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Standard Operating Procedure</w:t>
        <w:br/>
        <w:t>Deed Research Using the AI Deed &amp; Plat Helper</w:t>
      </w:r>
    </w:p>
    <w:p>
      <w:pPr>
        <w:jc w:val="center"/>
      </w:pPr>
      <w:r>
        <w:rPr>
          <w:i/>
          <w:color w:val="2E86C1"/>
          <w:sz w:val="20"/>
        </w:rPr>
        <w:t>SOP-RESEARCH-01 | Red Tail Surveying, Inc. | April 2026</w:t>
      </w:r>
    </w:p>
    <w:p/>
    <w:p>
      <w:r>
        <w:rPr>
          <w:b/>
          <w:color w:val="1A3A5C"/>
          <w:sz w:val="28"/>
        </w:rPr>
        <w:t>Purpose</w:t>
      </w:r>
    </w:p>
    <w:p>
      <w:r>
        <w:rPr>
          <w:b w:val="0"/>
          <w:i w:val="0"/>
          <w:sz w:val="21"/>
        </w:rPr>
        <w:t>This SOP documents the standard procedure for conducting deed and plat research using the AI Deed &amp; Plat Helper application. It integrates RTSI's established naming conventions, file structure, and research standards with the app's 6-step workflow to ensure consistent, high-quality research output across all staff.</w:t>
      </w:r>
    </w:p>
    <w:p/>
    <w:p>
      <w:r>
        <w:rPr>
          <w:b/>
          <w:color w:val="1A3A5C"/>
          <w:sz w:val="28"/>
        </w:rPr>
        <w:t>Prerequisites</w:t>
      </w:r>
    </w:p>
    <w:p>
      <w:pPr>
        <w:pStyle w:val="ListBullet"/>
      </w:pPr>
      <w:r>
        <w:rPr>
          <w:sz w:val="21"/>
        </w:rPr>
        <w:t>You are logged into the AI Deed &amp; Plat Helper (web browser, port 5000)</w:t>
      </w:r>
    </w:p>
    <w:p>
      <w:pPr>
        <w:pStyle w:val="ListBullet"/>
      </w:pPr>
      <w:r>
        <w:rPr>
          <w:sz w:val="21"/>
        </w:rPr>
        <w:t>You have the client name, job number, and job type ready</w:t>
      </w:r>
    </w:p>
    <w:p>
      <w:pPr>
        <w:pStyle w:val="ListBullet"/>
      </w:pPr>
      <w:r>
        <w:rPr>
          <w:sz w:val="21"/>
        </w:rPr>
        <w:t>The job folder has been created in the archive: Z:\0 Archive\{range}\{Job#} {Client}\</w:t>
      </w:r>
    </w:p>
    <w:p>
      <w:pPr>
        <w:pStyle w:val="ListBullet"/>
      </w:pPr>
      <w:r>
        <w:rPr>
          <w:sz w:val="21"/>
        </w:rPr>
        <w:t>The E Research\A Deeds and E Research\B Plats subfolders exist</w:t>
      </w:r>
    </w:p>
    <w:p/>
    <w:p>
      <w:r>
        <w:rPr>
          <w:b/>
          <w:color w:val="1A3A5C"/>
          <w:sz w:val="28"/>
        </w:rPr>
        <w:t>Job Type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44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72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Survey Type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BDY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Boundary Survey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SUB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20"/>
              </w:rPr>
              <w:t>Subdivision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LLA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Lot Line Adjustment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FT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20"/>
              </w:rPr>
              <w:t>Found Corner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Section Establishment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EAS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20"/>
              </w:rPr>
              <w:t>Easement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Plat Only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ILR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20"/>
              </w:rPr>
              <w:t>Improvement Location Report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Location Survey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WR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20"/>
              </w:rPr>
              <w:t>Water Rights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LC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Land Court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BDY-E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20"/>
              </w:rPr>
              <w:t>Boundary Survey (Easement)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BDY-N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Boundary Survey (Non-PLSS)</w:t>
            </w:r>
          </w:p>
        </w:tc>
      </w:tr>
    </w:tbl>
    <w:p/>
    <w:p>
      <w:r>
        <w:rPr>
          <w:b/>
          <w:color w:val="2E86C1"/>
          <w:sz w:val="24"/>
        </w:rPr>
        <w:t>Step 1 — Job Setup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Open the AI Deed &amp; Plat Helper in your browser and click New Session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Enter the client name (format: LAST, FIRST — e.g., GARCIA, JUAN)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Enter the RTSI job number (e.g., 3001-BDY)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Select the job type from the dropdown (see Job Type Code Reference above)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Locate the parcel on the interactive map — zoom in until parcel boundaries are visible, then click the correct parcel</w:t>
      </w:r>
    </w:p>
    <w:p>
      <w:pPr>
        <w:pStyle w:val="ListBullet"/>
      </w:pPr>
      <w:r>
        <w:rPr>
          <w:b/>
          <w:sz w:val="21"/>
        </w:rPr>
        <w:t xml:space="preserve">6. </w:t>
      </w:r>
      <w:r>
        <w:rPr>
          <w:sz w:val="21"/>
        </w:rPr>
        <w:t>Confirm the parcel ID and owner name auto-populate correctly</w:t>
      </w:r>
    </w:p>
    <w:p>
      <w:pPr>
        <w:pStyle w:val="ListBullet"/>
      </w:pPr>
      <w:r>
        <w:rPr>
          <w:b/>
          <w:sz w:val="21"/>
        </w:rPr>
        <w:t xml:space="preserve">7. </w:t>
      </w:r>
      <w:r>
        <w:rPr>
          <w:sz w:val="21"/>
        </w:rPr>
        <w:t>Click Next to proceed to Step 2</w:t>
      </w:r>
    </w:p>
    <w:p/>
    <w:p>
      <w:r>
        <w:rPr>
          <w:b/>
          <w:color w:val="2E86C1"/>
          <w:sz w:val="24"/>
        </w:rPr>
        <w:t>Step 2 — Client Deed Research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Review the pre-filled search terms and click Search County Records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Search priority order: Book and page first (format A149-375, 'contains' search), then Section/Township/Range, then Grantor/Grantee name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For TCRS: use 'Other Legal' field with format S#M#T#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Click the best matching deed to open the preview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Verify the AI-extracted data: Grantor/Grantee names, Book and page, Legal description, Recording date</w:t>
      </w:r>
    </w:p>
    <w:p>
      <w:pPr>
        <w:pStyle w:val="ListBullet"/>
      </w:pPr>
      <w:r>
        <w:rPr>
          <w:b/>
          <w:sz w:val="21"/>
        </w:rPr>
        <w:t xml:space="preserve">6. </w:t>
      </w:r>
      <w:r>
        <w:rPr>
          <w:sz w:val="21"/>
        </w:rPr>
        <w:t>Correct any extraction errors manually and click Accept Deed</w:t>
      </w:r>
    </w:p>
    <w:p>
      <w:pPr>
        <w:pStyle w:val="ListBullet"/>
      </w:pPr>
      <w:r>
        <w:rPr>
          <w:b/>
          <w:sz w:val="21"/>
        </w:rPr>
        <w:t xml:space="preserve">7. </w:t>
      </w:r>
      <w:r>
        <w:rPr>
          <w:sz w:val="21"/>
        </w:rPr>
        <w:t>Save the deed PDF to: E Research\A Deeds\Subject\D1_{ClientLastName}_deed.pdf</w:t>
      </w:r>
    </w:p>
    <w:p>
      <w:pPr>
        <w:pStyle w:val="ListBullet"/>
      </w:pPr>
      <w:r>
        <w:rPr>
          <w:b/>
          <w:sz w:val="21"/>
        </w:rPr>
        <w:t xml:space="preserve">8. </w:t>
      </w:r>
      <w:r>
        <w:rPr>
          <w:sz w:val="21"/>
        </w:rPr>
        <w:t>Mark the file with label: Subject</w:t>
      </w:r>
    </w:p>
    <w:p>
      <w:pPr>
        <w:pStyle w:val="ListBullet"/>
      </w:pPr>
      <w:r>
        <w:rPr>
          <w:b/>
          <w:sz w:val="21"/>
        </w:rPr>
        <w:t xml:space="preserve">9. </w:t>
      </w:r>
      <w:r>
        <w:rPr>
          <w:sz w:val="21"/>
        </w:rPr>
        <w:t>Click Next</w:t>
      </w:r>
    </w:p>
    <w:p>
      <w:r>
        <w:rPr>
          <w:i/>
          <w:color w:val="2E86C1"/>
          <w:sz w:val="19"/>
        </w:rPr>
        <w:t>Note: If no deed is found for the client, document this in the notes field and flag for supervisor review before proceeding.</w:t>
      </w:r>
    </w:p>
    <w:p/>
    <w:p>
      <w:r>
        <w:rPr>
          <w:b/>
          <w:color w:val="2E86C1"/>
          <w:sz w:val="24"/>
        </w:rPr>
        <w:t>Step 3 — Client Plat Research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Click Search Cabinet — the app searches all 45,000+ indexed plat documents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Also check 1st NM Title (Instrument Type = 'plat', format B-3A for Cabinet B Page 3-A)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Additional sources: RTS Database for NM ROW plats; USGLO website for mineral/homestead claims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Click any result to preview the plat PDF in the browser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When the correct plat is found, click Select</w:t>
      </w:r>
    </w:p>
    <w:p>
      <w:pPr>
        <w:pStyle w:val="ListBullet"/>
      </w:pPr>
      <w:r>
        <w:rPr>
          <w:b/>
          <w:sz w:val="21"/>
        </w:rPr>
        <w:t xml:space="preserve">6. </w:t>
      </w:r>
      <w:r>
        <w:rPr>
          <w:sz w:val="21"/>
        </w:rPr>
        <w:t>Save the plat PDF to: E Research\B Plats\Subject\P1_{ClientLastName}_plat.pdf</w:t>
      </w:r>
    </w:p>
    <w:p>
      <w:pPr>
        <w:pStyle w:val="ListBullet"/>
      </w:pPr>
      <w:r>
        <w:rPr>
          <w:b/>
          <w:sz w:val="21"/>
        </w:rPr>
        <w:t xml:space="preserve">7. </w:t>
      </w:r>
      <w:r>
        <w:rPr>
          <w:sz w:val="21"/>
        </w:rPr>
        <w:t>Mark the file with label: Subject</w:t>
      </w:r>
    </w:p>
    <w:p>
      <w:pPr>
        <w:pStyle w:val="ListBullet"/>
      </w:pPr>
      <w:r>
        <w:rPr>
          <w:b/>
          <w:sz w:val="21"/>
        </w:rPr>
        <w:t xml:space="preserve">8. </w:t>
      </w:r>
      <w:r>
        <w:rPr>
          <w:sz w:val="21"/>
        </w:rPr>
        <w:t>Click Next</w:t>
      </w:r>
    </w:p>
    <w:p>
      <w:r>
        <w:rPr>
          <w:i/>
          <w:color w:val="2E86C1"/>
          <w:sz w:val="19"/>
        </w:rPr>
        <w:t>Note: After research, plats must be traversed into the DWG on the Plats layer and labeled with the plat source.</w:t>
      </w:r>
    </w:p>
    <w:p/>
    <w:p>
      <w:r>
        <w:rPr>
          <w:b/>
          <w:color w:val="2E86C1"/>
          <w:sz w:val="24"/>
        </w:rPr>
        <w:t>Step 4 — Adjoiner Discovery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Click Discover Adjoiners — the system runs a GIS spatial query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Review the auto-discovered list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Also check the deed's metes &amp; bounds description for any 'calls to adjoiners' — add these if missing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Remove any obvious errors (roads, ROW strips, parcels not sharing a true boundary)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Click Confirm Adjoiners and click Next</w:t>
      </w:r>
    </w:p>
    <w:p>
      <w:r>
        <w:rPr>
          <w:i/>
          <w:color w:val="2E86C1"/>
          <w:sz w:val="19"/>
        </w:rPr>
        <w:t>Note: The AI uses Taos County ArcGIS parcel data. Unplatted or recently-created parcels may not appear — check manually if the deed calls to an un-indexed neighbor.</w:t>
      </w:r>
    </w:p>
    <w:p/>
    <w:p>
      <w:r>
        <w:rPr>
          <w:b/>
          <w:color w:val="2E86C1"/>
          <w:sz w:val="24"/>
        </w:rPr>
        <w:t>Step 5 — Adjoiner Research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Click Run Research — the app searches county records and cabinet index for all adjoiners simultaneously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Review results for each adjoiner: mark as Complete, Needs Review, or Not Found — add notes for each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Pay attention to AI anomaly alerts (yellow/red flags) — document and investigate each one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Review any legal description similarity matches — these may be related prior RTSI surveys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Save deed PDFs for each adjoiner to: E Research\A Deeds\Adjoiners\D{n}_{Direction}Adj_{LastName}_deed.pdf</w:t>
      </w:r>
    </w:p>
    <w:p>
      <w:pPr>
        <w:pStyle w:val="ListBullet"/>
      </w:pPr>
      <w:r>
        <w:rPr>
          <w:b/>
          <w:sz w:val="21"/>
        </w:rPr>
        <w:t xml:space="preserve">6. </w:t>
      </w:r>
      <w:r>
        <w:rPr>
          <w:sz w:val="21"/>
        </w:rPr>
        <w:t>Save plat PDFs for each adjoiner to: E Research\B Plats\Adjoiners\P{n}_{Direction}Adj_{LastName}_plat.pdf</w:t>
      </w:r>
    </w:p>
    <w:p/>
    <w:p>
      <w:r>
        <w:rPr>
          <w:b/>
          <w:color w:val="2E86C1"/>
          <w:sz w:val="24"/>
        </w:rPr>
        <w:t>Step 6 — Package &amp; DXF Export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Review the AI completeness score — score must be 80% or higher to proceed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If score is below 80%, review flagged gaps before packaging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If metes &amp; bounds data is available, click Generate DXF to create the boundary drawing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Verify the DXF visually — confirm bearings, distances, and closure look correct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Click Save Research Package to finalize the session</w:t>
      </w:r>
    </w:p>
    <w:p>
      <w:pPr>
        <w:pStyle w:val="ListBullet"/>
      </w:pPr>
      <w:r>
        <w:rPr>
          <w:b/>
          <w:sz w:val="21"/>
        </w:rPr>
        <w:t xml:space="preserve">6. </w:t>
      </w:r>
      <w:r>
        <w:rPr>
          <w:sz w:val="21"/>
        </w:rPr>
        <w:t>Export the DXF to: Z:\0 Archive\{range}\{Job#} {Client}\B Drafting\</w:t>
      </w:r>
    </w:p>
    <w:p>
      <w:pPr>
        <w:pStyle w:val="ListBullet"/>
      </w:pPr>
      <w:r>
        <w:rPr>
          <w:b/>
          <w:sz w:val="21"/>
        </w:rPr>
        <w:t xml:space="preserve">7. </w:t>
      </w:r>
      <w:r>
        <w:rPr>
          <w:sz w:val="21"/>
        </w:rPr>
        <w:t>Update the RTSI Reference Table (Excel template at Z:\20 RTSI Workflows\MacLS\Ref Table\)</w:t>
      </w:r>
    </w:p>
    <w:p/>
    <w:p>
      <w:r>
        <w:rPr>
          <w:b/>
          <w:color w:val="1A3A5C"/>
          <w:sz w:val="28"/>
        </w:rPr>
        <w:t>Direction Label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Abbreviation</w:t>
            </w:r>
          </w:p>
        </w:tc>
        <w:tc>
          <w:tcPr>
            <w:tcW w:type="dxa" w:w="64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 Adj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North adjoiner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S Adj</w:t>
            </w:r>
          </w:p>
        </w:tc>
        <w:tc>
          <w:tcPr>
            <w:tcW w:type="dxa" w:w="6480"/>
            <w:shd w:val="clear" w:color="auto" w:fill="EBF5FB"/>
          </w:tcPr>
          <w:p>
            <w:r>
              <w:rPr>
                <w:sz w:val="20"/>
              </w:rPr>
              <w:t>South adjoiner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 Adj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East adjoiner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W Adj</w:t>
            </w:r>
          </w:p>
        </w:tc>
        <w:tc>
          <w:tcPr>
            <w:tcW w:type="dxa" w:w="6480"/>
            <w:shd w:val="clear" w:color="auto" w:fill="EBF5FB"/>
          </w:tcPr>
          <w:p>
            <w:r>
              <w:rPr>
                <w:sz w:val="20"/>
              </w:rPr>
              <w:t>West adjoiner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 Adj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Northeast adjoiner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NW Adj</w:t>
            </w:r>
          </w:p>
        </w:tc>
        <w:tc>
          <w:tcPr>
            <w:tcW w:type="dxa" w:w="6480"/>
            <w:shd w:val="clear" w:color="auto" w:fill="EBF5FB"/>
          </w:tcPr>
          <w:p>
            <w:r>
              <w:rPr>
                <w:sz w:val="20"/>
              </w:rPr>
              <w:t>Northwest adjoiner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 Adj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Southeast adjoiner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SW Adj</w:t>
            </w:r>
          </w:p>
        </w:tc>
        <w:tc>
          <w:tcPr>
            <w:tcW w:type="dxa" w:w="6480"/>
            <w:shd w:val="clear" w:color="auto" w:fill="EBF5FB"/>
          </w:tcPr>
          <w:p>
            <w:r>
              <w:rPr>
                <w:sz w:val="20"/>
              </w:rPr>
              <w:t>Southwest adjoiner</w:t>
            </w:r>
          </w:p>
        </w:tc>
      </w:tr>
    </w:tbl>
    <w:p/>
    <w:p>
      <w:r>
        <w:rPr>
          <w:b/>
          <w:color w:val="1A3A5C"/>
          <w:sz w:val="28"/>
        </w:rPr>
        <w:t>File Naming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45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345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Naming Convention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Client deed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 Research\A Deeds\Subject\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D1_{LastName}_deed.pdf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sz w:val="20"/>
              </w:rPr>
              <w:t>Client plat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20"/>
              </w:rPr>
              <w:t>E Research\B Plats\Subject\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20"/>
              </w:rPr>
              <w:t>P1_{LastName}_plat.pdf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Adjoiner deed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 Research\A Deeds\Adjoiners\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D{n}_{Dir}Adj_{LastName}_deed.pdf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sz w:val="20"/>
              </w:rPr>
              <w:t>Adjoiner plat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20"/>
              </w:rPr>
              <w:t>E Research\B Plats\Adjoiners\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20"/>
              </w:rPr>
              <w:t>P{n}_{Dir}Adj_{LastName}_plat.pdf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Proofing PDF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 PROOFING\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{Initials} 01 {Job#}-{Type} {Client}.pdf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sz w:val="20"/>
              </w:rPr>
              <w:t>DXF output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20"/>
              </w:rPr>
              <w:t>B Drafting\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20"/>
              </w:rPr>
              <w:t>Standard Civil 3D conventions</w:t>
            </w:r>
          </w:p>
        </w:tc>
      </w:tr>
    </w:tbl>
    <w:p/>
    <w:p>
      <w:r>
        <w:rPr>
          <w:b/>
          <w:color w:val="1A3A5C"/>
          <w:sz w:val="28"/>
        </w:rPr>
        <w:t>Quality Standards</w:t>
      </w:r>
    </w:p>
    <w:p>
      <w:pPr>
        <w:pStyle w:val="ListBullet"/>
      </w:pPr>
      <w:r>
        <w:rPr>
          <w:sz w:val="21"/>
        </w:rPr>
        <w:t>Every completed research session must have a completeness score of 80% or higher before closing</w:t>
      </w:r>
    </w:p>
    <w:p>
      <w:pPr>
        <w:pStyle w:val="ListBullet"/>
      </w:pPr>
      <w:r>
        <w:rPr>
          <w:sz w:val="21"/>
        </w:rPr>
        <w:t>All AI anomaly alerts must be investigated and documented — do not dismiss without review</w:t>
      </w:r>
    </w:p>
    <w:p>
      <w:pPr>
        <w:pStyle w:val="ListBullet"/>
      </w:pPr>
      <w:r>
        <w:rPr>
          <w:sz w:val="21"/>
        </w:rPr>
        <w:t>Missing deeds or plats for adjoiners must be noted in the session — do not leave blank</w:t>
      </w:r>
    </w:p>
    <w:p>
      <w:pPr>
        <w:pStyle w:val="ListBullet"/>
      </w:pPr>
      <w:r>
        <w:rPr>
          <w:sz w:val="21"/>
        </w:rPr>
        <w:t>The project surveyor or supervisor must sign off on Step 6 before the research package is finalized for any BDY, SUB, or EAS job</w:t>
      </w:r>
    </w:p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SOP-RESEARCH-01 | Red Tail Surveying, Inc. | This is a controlled document. Contact the office administrator to request revisions.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