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40"/>
        </w:rPr>
        <w:t>Diagramas y Modelos</w:t>
      </w:r>
    </w:p>
    <w:p>
      <w:pPr>
        <w:spacing w:after="200"/>
        <w:jc w:val="center"/>
      </w:pPr>
      <w:r>
        <w:rPr>
          <w:b/>
          <w:sz w:val="40"/>
        </w:rPr>
        <w:t>Proyecto de Gestión de Ventas de Gas</w:t>
      </w:r>
    </w:p>
    <w:p>
      <w:pPr>
        <w:keepNext/>
        <w:spacing w:before="280" w:after="80"/>
      </w:pPr>
      <w:r>
        <w:rPr>
          <w:rFonts w:ascii="Calibri" w:hAnsi="Calibri" w:eastAsia="Calibri"/>
          <w:b/>
          <w:sz w:val="32"/>
        </w:rPr>
        <w:t>1. Modelo de datos</w:t>
      </w:r>
    </w:p>
    <w:p>
      <w:pPr>
        <w:spacing w:after="120"/>
      </w:pPr>
      <w:r>
        <w:t>El modelo relacional del proyecto tiene seis tablas: Tienda, Empleado, Venta, Detalle_venta, Productos y Auditoria_Precio. Cada venta queda asociada al empleado que la registró y a la sucursal donde ocurrió. Detalle_venta guarda el producto vendido, la cantidad y el precio aplicado, y Auditoria_Precio conserva el historial de cambios de precio de cada producto.</w:t>
      </w: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400800" cy="29152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ligh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15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</w:rPr>
        <w:t xml:space="preserve">Relaciones: </w:t>
      </w:r>
      <w:r>
        <w:t>Tienda–Empleado, Tienda–Venta, Empleado–Venta, Venta–Detalle_venta, Productos–Detalle_venta y Productos–Auditoria_Precio. Todas son de uno a muchos (1:N) y se implementan con claves foráneas.</w:t>
      </w:r>
    </w:p>
    <w:p>
      <w:pPr>
        <w:keepNext/>
        <w:spacing w:before="160" w:after="80"/>
      </w:pPr>
      <w:r>
        <w:rPr>
          <w:rFonts w:ascii="Calibri" w:hAnsi="Calibri" w:eastAsia="Calibri"/>
          <w:b/>
          <w:sz w:val="26"/>
        </w:rPr>
        <w:t>Modelo seleccionado: tercera forma normal (3FN)</w:t>
      </w:r>
    </w:p>
    <w:p>
      <w:pPr>
        <w:spacing w:after="60"/>
      </w:pPr>
      <w:r>
        <w:t>El modelo cumple las tres primeras formas normales:</w:t>
      </w:r>
    </w:p>
    <w:p>
      <w:pPr>
        <w:pStyle w:val="ListBullet"/>
        <w:spacing w:after="60"/>
      </w:pPr>
      <w:r>
        <w:rPr>
          <w:b/>
        </w:rPr>
        <w:t xml:space="preserve">1FN: </w:t>
      </w:r>
      <w:r>
        <w:t>cada columna guarda un solo valor y cada tabla tiene clave primaria. Cada producto vendido es una fila de Detalle_venta, no una lista dentro de Venta.</w:t>
      </w:r>
    </w:p>
    <w:p>
      <w:pPr>
        <w:pStyle w:val="ListBullet"/>
        <w:spacing w:after="60"/>
      </w:pPr>
      <w:r>
        <w:rPr>
          <w:b/>
        </w:rPr>
        <w:t xml:space="preserve">2FN: </w:t>
      </w:r>
      <w:r>
        <w:t>todas las claves primarias son de una sola columna, por lo que cada atributo depende de la clave completa.</w:t>
      </w:r>
    </w:p>
    <w:p>
      <w:pPr>
        <w:pStyle w:val="ListBullet"/>
        <w:spacing w:after="60"/>
      </w:pPr>
      <w:r>
        <w:rPr>
          <w:b/>
        </w:rPr>
        <w:t xml:space="preserve">3FN: </w:t>
      </w:r>
      <w:r>
        <w:t>no hay dependencias transitivas. El nombre del empleado está en Empleado y el de la sucursal en Tienda; Venta solo guarda sus claves foráneas.</w:t>
      </w:r>
    </w:p>
    <w:p>
      <w:pPr>
        <w:spacing w:after="120" w:before="80"/>
      </w:pPr>
      <w:r>
        <w:rPr>
          <w:b/>
        </w:rPr>
        <w:t xml:space="preserve">Decisión de diseño (desnormalización controlada): </w:t>
      </w:r>
      <w:r>
        <w:t>Venta y Detalle_venta guardan subtotal, descuento y total, y Detalle_venta copia el precio_unitario vigente al momento de la venta. Así la boleta se mantiene como registro histórico aunque el precio cambie después. Las restricciones CHECK aseguran que subtotal = precio_unitario × cantidad y total = subtotal − descuento.</w:t>
      </w:r>
    </w:p>
    <w:p>
      <w:pPr>
        <w:keepNext/>
        <w:pageBreakBefore/>
        <w:spacing w:before="0" w:after="80"/>
      </w:pPr>
      <w:r>
        <w:rPr>
          <w:rFonts w:ascii="Calibri" w:hAnsi="Calibri" w:eastAsia="Calibri"/>
          <w:b/>
          <w:sz w:val="32"/>
        </w:rPr>
        <w:t>2. Diagrama de flujo del proceso</w:t>
      </w:r>
    </w:p>
    <w:p>
      <w:pPr>
        <w:spacing w:after="120"/>
      </w:pPr>
      <w:r>
        <w:t>El flujo resume cómo se gestionan los datos de ventas e inventario y cómo intervienen las operaciones PL/SQL para consultar stock, actualizarlo, calcular descuentos y auditar cambios de precio.</w:t>
      </w: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3630168" cy="25700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-005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0168" cy="2570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rFonts w:ascii="Calibri" w:hAnsi="Calibri" w:eastAsia="Calibri"/>
          <w:b/>
          <w:sz w:val="32"/>
        </w:rPr>
        <w:t>3. Esquema de componentes PL/SQL</w:t>
      </w:r>
    </w:p>
    <w:p>
      <w:pPr>
        <w:spacing w:after="120"/>
      </w:pPr>
      <w:r>
        <w:t>El proyecto utiliza RECORD, VARRAY, cursores, ciclos anidados, excepciones, un procedimiento almacenado, una función, un package y un trigger. Estos componentes trabajan sobre las tablas de la base de datos.</w:t>
      </w: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587752" cy="26029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-008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87752" cy="2602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Los diagramas muestran la estructura y funcionamiento del sistema de ventas de gas. El modelo de datos identifica las entidades principales y sus relaciones; el diagrama de flujo representa el proceso general de gestión de ventas e inventario; y el esquema de componentes resume las principales funcionalidades PL/SQL implementadas en el proyecto.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mbria" w:hAnsi="Cambria" w:eastAsia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 al Paso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