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ENTREGA DESARROLLO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GYM SENA</w:t>
      </w:r>
    </w:p>
    <w:p w:rsidR="00000000" w:rsidDel="00000000" w:rsidP="00000000" w:rsidRDefault="00000000" w:rsidRPr="00000000" w14:paraId="00000013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i w:val="1"/>
          <w:color w:val="333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trHeight w:val="458.96484375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27/02/2021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GONZALEZ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JHON ALEXANDER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CREACIÓN DEL DOCUMENTO DE LA PRIMER ENTREGA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364" w:top="1418" w:left="1701" w:right="1701" w:header="709" w:footer="1134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Datos Entrega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Información Funcionalidad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Procesos Entregados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Observaciones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Datos Entrega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0"/>
        <w:gridCol w:w="6318"/>
        <w:tblGridChange w:id="0">
          <w:tblGrid>
            <w:gridCol w:w="2660"/>
            <w:gridCol w:w="6318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Modulo: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01/03/2021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Entrega: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Jorge Andres Gonzalez Andrade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Usuario: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HU1.1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Codificación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Información Funcionalidad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sistema permitirá el ingreso de los usuarias al sistema mediante correo y contraseña</w:t>
      </w:r>
      <w:r w:rsidDel="00000000" w:rsidR="00000000" w:rsidRPr="00000000">
        <w:rPr>
          <w:rtl w:val="0"/>
        </w:rPr>
      </w:r>
    </w:p>
    <w:tbl>
      <w:tblPr>
        <w:tblStyle w:val="Table4"/>
        <w:tblW w:w="9068.0" w:type="dxa"/>
        <w:jc w:val="left"/>
        <w:tblInd w:w="0.0" w:type="dxa"/>
        <w:tblLayout w:type="fixed"/>
        <w:tblLook w:val="0400"/>
      </w:tblPr>
      <w:tblGrid>
        <w:gridCol w:w="9068"/>
        <w:tblGridChange w:id="0">
          <w:tblGrid>
            <w:gridCol w:w="90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Flujo Básico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Administrador ingresa al sistema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ingresa al sistema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presenta la ventana de login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ingresa el nombre de usuario y contraseña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valida la información y permite el ingreso asignando los permisos de usuario.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  lanzará una serie de anuncios referentes a cada actividad realizada por el gimnasio en diferentes fechas estipuladas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le permitirá al Usuario eliminar los anuncios para permitir una mejor visualización del sistema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hará un test de imc a cada usuario del sistema el cual se le hará comenzando su proceso de ejercicios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generará un reporte en excel del test de imc de la persona  el cual se enviará periódicamente al correo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generará unas estadísticas de la cantidad de personas que  utilizaran los servicios del gimnasio en las diferentes jornadas de funcionamiento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Procesos Entregados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br w:type="textWrapping"/>
      </w:r>
    </w:p>
    <w:tbl>
      <w:tblPr>
        <w:tblStyle w:val="Table5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567"/>
        <w:gridCol w:w="567"/>
        <w:gridCol w:w="425"/>
        <w:gridCol w:w="425"/>
        <w:gridCol w:w="425"/>
        <w:gridCol w:w="4410"/>
        <w:tblGridChange w:id="0">
          <w:tblGrid>
            <w:gridCol w:w="2235"/>
            <w:gridCol w:w="567"/>
            <w:gridCol w:w="567"/>
            <w:gridCol w:w="425"/>
            <w:gridCol w:w="425"/>
            <w:gridCol w:w="425"/>
            <w:gridCol w:w="441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Desarrollo (Código, Script)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Acción(</w:t>
              <w:br w:type="textWrapping"/>
              <w:t xml:space="preserve">Modifica, Crea, Elimina)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main.py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que arranca el sistema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login.py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se crea la clase encargada de la gestión del login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modelo.py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modelo la cual estará encargada  de gestionar los procesos con la BD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Ventana login angular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agrega la ventana principal del sistema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VentanaLogin.java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crea la ventana que permitirá al usuario loguearse y a su vez se comunicara con el backend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Tabla_user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crea la tabla user en la BD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Observaciones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Se debe tener en cuenta que ya deben existir usuarios registrados en la Base de datos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364" w:top="1418" w:left="1701" w:right="1701" w:header="709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i w:val="1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trHeight w:val="260" w:hRule="atLeast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F6">
          <w:pPr>
            <w:widowControl w:val="0"/>
            <w:jc w:val="both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0" distT="0" distL="0" distR="0">
                <wp:extent cx="1847850" cy="1343025"/>
                <wp:effectExtent b="0" l="0" r="0" t="0"/>
                <wp:docPr descr="https://lh5.googleusercontent.com/qd1rLzg9gnzn7bFOS1BCqJzX0WOD_wIJNe9JvzIwqMX2iZeMk5s0qRXlhxHtTtbhO0EH_kt57OFg-FV3w-XWgVHmrkuO9eis6HDuKTV_IYv9dMLT8yq6XAorbCUZMRt3V_ZrqbA" id="2" name="image1.png"/>
                <a:graphic>
                  <a:graphicData uri="http://schemas.openxmlformats.org/drawingml/2006/picture">
                    <pic:pic>
                      <pic:nvPicPr>
                        <pic:cNvPr descr="https://lh5.googleusercontent.com/qd1rLzg9gnzn7bFOS1BCqJzX0WOD_wIJNe9JvzIwqMX2iZeMk5s0qRXlhxHtTtbhO0EH_kt57OFg-FV3w-XWgVHmrkuO9eis6HDuKTV_IYv9dMLT8yq6XAorbCUZMRt3V_Zrqb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F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F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F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F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876.0468750000001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               02/03/2021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PT-PP-01</w:t>
          </w:r>
        </w:p>
      </w:tc>
    </w:tr>
  </w:tbl>
  <w:p w:rsidR="00000000" w:rsidDel="00000000" w:rsidP="00000000" w:rsidRDefault="00000000" w:rsidRPr="00000000" w14:paraId="000001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+Ks/4C9KDfYL4py7vM/KcjY2g==">AMUW2mVr7LyUu6hWIHCPzVGVH9TPIC+CNRn8O7nPWL5OIjMZI88GgwOWACU4MzX+fgGeUcD/pz/ONNHHUMuJVShHn97zaJkjA3WhYBWHtQ6ZTbhAhQCAVxG1rHjXpV/r+FS6rdaNEMLECf0qdYEiy7wN/rVBbUkHYByMnEV3K/XJ0DxN+nBD8g+ceTi6c4UUS3iy3gksmu96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