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11/03/2021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15/03/2021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rutinas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generar el informe de las rutinas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rFonts w:ascii="Cambria" w:cs="Cambria" w:eastAsia="Cambria" w:hAnsi="Cambria"/>
          <w:b w:val="1"/>
          <w:sz w:val="22"/>
          <w:szCs w:val="22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CP10-Generar reporte de rutinas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CP10-Generar reporte de rutinas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HU 12.6-</w:t>
            </w:r>
            <w:r w:rsidDel="00000000" w:rsidR="00000000" w:rsidRPr="00000000">
              <w:rPr>
                <w:highlight w:val="white"/>
                <w:rtl w:val="0"/>
              </w:rPr>
              <w:t xml:space="preserve">Generar reporte de rutina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descargar el informe  de gestión de rutinas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44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6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la  descarga del informe al presionar la opción de descargar la cual se encuentra en la página principal de rutinas.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adsi2021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6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ingresa a la pantalla principal del sistema. 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ingrese a la opción rutinas  encontrada en el menú principal de la aplicación. 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carga una página en la cual se encuentran  las opciones de agregar, descargar  y la tabla con las rutinas disponibles.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la opción de descargar.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debe presentar la descarga en la parte inferior del archivo.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 permite  realizar la descarga del informe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2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B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C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2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 permite realizar la descarga del informe al presionar la opción descargar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4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09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0A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E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0F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1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2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13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5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6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7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8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9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A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B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C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11D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