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120"/>
        <w:jc w:val="center"/>
      </w:pPr>
      <w:r>
        <w:rPr>
          <w:rFonts w:ascii="Arial" w:cs="Arial" w:eastAsia="Arial" w:hAnsi="Arial"/>
          <w:b/>
          <w:bCs/>
          <w:color w:val="7C3AED"/>
          <w:sz w:val="96"/>
          <w:szCs w:val="96"/>
        </w:rPr>
        <w:t xml:space="preserve">OMEGA</w:t>
      </w:r>
    </w:p>
    <w:p>
      <w:pPr>
        <w:spacing w:before="0" w:after="80"/>
        <w:jc w:val="center"/>
      </w:pPr>
      <w:r>
        <w:rPr>
          <w:rFonts w:ascii="Arial" w:cs="Arial" w:eastAsia="Arial" w:hAnsi="Arial"/>
          <w:b/>
          <w:bCs/>
          <w:color w:val="6B7280"/>
          <w:sz w:val="32"/>
          <w:szCs w:val="32"/>
        </w:rPr>
        <w:t xml:space="preserve">RAISEN OMEGA</w:t>
      </w:r>
    </w:p>
    <w:p>
      <w:pPr>
        <w:pBdr>
          <w:bottom w:val="single" w:color="7C3AED" w:sz="2" w:space="1"/>
        </w:pBdr>
        <w:spacing w:before="160" w:after="160"/>
      </w:pPr>
      <w:r>
        <w:t xml:space="preserve"/>
      </w:r>
    </w:p>
    <w:p>
      <w:pPr>
        <w:spacing w:before="120" w:after="80"/>
        <w:jc w:val="center"/>
      </w:pPr>
      <w:r>
        <w:rPr>
          <w:rFonts w:ascii="Arial" w:cs="Arial" w:eastAsia="Arial" w:hAnsi="Arial"/>
          <w:b/>
          <w:bCs/>
          <w:color w:val="1A1A2E"/>
          <w:sz w:val="44"/>
          <w:szCs w:val="44"/>
        </w:rPr>
        <w:t xml:space="preserve">ARQUITECTURA COMPLETA DE EMPRESA AI</w:t>
      </w:r>
    </w:p>
    <w:p>
      <w:pPr>
        <w:spacing w:before="0" w:after="80"/>
        <w:jc w:val="center"/>
      </w:pPr>
      <w:r>
        <w:rPr>
          <w:rFonts w:ascii="Arial" w:cs="Arial" w:eastAsia="Arial" w:hAnsi="Arial"/>
          <w:i/>
          <w:iCs/>
          <w:color w:val="6B7280"/>
          <w:sz w:val="24"/>
          <w:szCs w:val="24"/>
        </w:rPr>
        <w:t xml:space="preserve">Sistema Multi-Agente con Memoria a Largo Plazo, Crecimiento Orgánico y Ascenso por Performance</w:t>
      </w:r>
    </w:p>
    <w:p>
      <w:pPr>
        <w:spacing w:before="16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Versión</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1.0 — Documento Fundacional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Fecha</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Febrero 2026</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Fundador</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Ibrain — CTO &amp; CEO</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Clasificación</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EF4444"/>
                <w:sz w:val="20"/>
                <w:szCs w:val="20"/>
              </w:rPr>
              <w:t xml:space="preserve">🔴 CONFIDENCIAL — Propiedad Intelectual</w:t>
            </w:r>
          </w:p>
        </w:tc>
      </w:tr>
    </w:tbl>
    <w:p>
      <w:pPr>
        <w:spacing w:before="160" w:after="0"/>
      </w:pPr>
      <w:r>
        <w:t xml:space="preserve"/>
      </w:r>
    </w:p>
    <w:p>
      <w:pPr>
        <w:spacing w:before="0" w:after="80"/>
        <w:jc w:val="center"/>
      </w:pPr>
      <w:r>
        <w:rPr>
          <w:rFonts w:ascii="Arial" w:cs="Arial" w:eastAsia="Arial" w:hAnsi="Arial"/>
          <w:i/>
          <w:iCs/>
          <w:color w:val="7C3AED"/>
          <w:sz w:val="22"/>
          <w:szCs w:val="22"/>
        </w:rPr>
        <w:t xml:space="preserve">"Precision Over Velocity — No velocity, only precision" 🐢💎</w:t>
      </w:r>
    </w:p>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1. Visión Estratégica</w:t>
      </w:r>
    </w:p>
    <w:p>
      <w:pPr>
        <w:spacing w:before="80" w:after="80"/>
      </w:pPr>
      <w:r>
        <w:rPr>
          <w:rFonts w:ascii="Arial" w:cs="Arial" w:eastAsia="Arial" w:hAnsi="Arial"/>
          <w:b w:val="false"/>
          <w:bCs w:val="false"/>
          <w:i w:val="false"/>
          <w:iCs w:val="false"/>
          <w:color w:val="1A1A2E"/>
          <w:sz w:val="22"/>
          <w:szCs w:val="22"/>
        </w:rPr>
        <w:t xml:space="preserve">OMEGA no es una herramienta de AI — es una empresa de AI. La distinción es fundamental. Una herramienta responde cuando la llamas. Una empresa opera continuamente, crece, aprende, contrata, y genera resultados sin que su fundador intervenga en cada decisión operativa.</w:t>
      </w:r>
    </w:p>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El objetivo de esta arquitectura es construir una organización de 100+ agentes AI que opere bajo una jerarquía clara, con memoria a largo plazo, sistema de ascenso por performance, y crecimiento orgánico semanal — todo bajo la dirección estratégica de Ibrain como único punto de contacto con el CEO Agent.</w:t>
      </w:r>
    </w:p>
    <w:p>
      <w:pPr>
        <w:spacing w:before="80" w:after="0"/>
      </w:pPr>
      <w:r>
        <w:t xml:space="preserve"/>
      </w:r>
    </w:p>
    <w:p>
      <w:pPr>
        <w:pStyle w:val="Heading2"/>
        <w:spacing w:before="320" w:after="160"/>
      </w:pPr>
      <w:r>
        <w:rPr>
          <w:rFonts w:ascii="Arial" w:cs="Arial" w:eastAsia="Arial" w:hAnsi="Arial"/>
          <w:b/>
          <w:bCs/>
          <w:color w:val="16213E"/>
          <w:sz w:val="32"/>
          <w:szCs w:val="32"/>
        </w:rPr>
        <w:t xml:space="preserve">El Principio de Una Sola Voz</w:t>
      </w:r>
    </w:p>
    <w:p>
      <w:pPr>
        <w:spacing w:before="80" w:after="80"/>
      </w:pPr>
      <w:r>
        <w:rPr>
          <w:rFonts w:ascii="Arial" w:cs="Arial" w:eastAsia="Arial" w:hAnsi="Arial"/>
          <w:b w:val="false"/>
          <w:bCs w:val="false"/>
          <w:i w:val="false"/>
          <w:iCs w:val="false"/>
          <w:color w:val="1A1A2E"/>
          <w:sz w:val="22"/>
          <w:szCs w:val="22"/>
        </w:rPr>
        <w:t xml:space="preserve">Ibrain habla solo con NOVA (CEO). NOVA traduce esa dirección estratégica a todos los departamentos. Ningún agente sub-director tiene acceso directo al fundador. Esto garantiza:</w:t>
      </w:r>
    </w:p>
    <w:p>
      <w:pPr>
        <w:pStyle w:val="ListParagraph"/>
        <w:numPr>
          <w:ilvl w:val="0"/>
          <w:numId w:val="2"/>
        </w:numPr>
        <w:spacing w:before="60" w:after="60"/>
      </w:pPr>
      <w:r>
        <w:rPr>
          <w:rFonts w:ascii="Arial" w:cs="Arial" w:eastAsia="Arial" w:hAnsi="Arial"/>
          <w:color w:val="1A1A2E"/>
          <w:sz w:val="20"/>
          <w:szCs w:val="20"/>
        </w:rPr>
        <w:t xml:space="preserve">Coherencia organizacional en todos los outputs</w:t>
      </w:r>
    </w:p>
    <w:p>
      <w:pPr>
        <w:pStyle w:val="ListParagraph"/>
        <w:numPr>
          <w:ilvl w:val="0"/>
          <w:numId w:val="2"/>
        </w:numPr>
        <w:spacing w:before="60" w:after="60"/>
      </w:pPr>
      <w:r>
        <w:rPr>
          <w:rFonts w:ascii="Arial" w:cs="Arial" w:eastAsia="Arial" w:hAnsi="Arial"/>
          <w:color w:val="1A1A2E"/>
          <w:sz w:val="20"/>
          <w:szCs w:val="20"/>
        </w:rPr>
        <w:t xml:space="preserve">Escalabilidad sin overhead de gestión</w:t>
      </w:r>
    </w:p>
    <w:p>
      <w:pPr>
        <w:pStyle w:val="ListParagraph"/>
        <w:numPr>
          <w:ilvl w:val="0"/>
          <w:numId w:val="2"/>
        </w:numPr>
        <w:spacing w:before="60" w:after="60"/>
      </w:pPr>
      <w:r>
        <w:rPr>
          <w:rFonts w:ascii="Arial" w:cs="Arial" w:eastAsia="Arial" w:hAnsi="Arial"/>
          <w:color w:val="1A1A2E"/>
          <w:sz w:val="20"/>
          <w:szCs w:val="20"/>
        </w:rPr>
        <w:t xml:space="preserve">Separación clara entre visión estratégica y ejecución táctica</w:t>
      </w:r>
    </w:p>
    <w:p>
      <w:pPr>
        <w:pStyle w:val="ListParagraph"/>
        <w:numPr>
          <w:ilvl w:val="0"/>
          <w:numId w:val="2"/>
        </w:numPr>
        <w:spacing w:before="60" w:after="60"/>
      </w:pPr>
      <w:r>
        <w:rPr>
          <w:rFonts w:ascii="Arial" w:cs="Arial" w:eastAsia="Arial" w:hAnsi="Arial"/>
          <w:color w:val="1A1A2E"/>
          <w:sz w:val="20"/>
          <w:szCs w:val="20"/>
        </w:rPr>
        <w:t xml:space="preserve">Capacidad de operar 24/7 sin intervención humana</w:t>
      </w:r>
    </w:p>
    <w:p>
      <w:pPr>
        <w:spacing w:before="80" w:after="0"/>
      </w:pPr>
      <w:r>
        <w:t xml:space="preserve"/>
      </w:r>
    </w:p>
    <w:p>
      <w:pPr>
        <w:pStyle w:val="Heading2"/>
        <w:spacing w:before="320" w:after="160"/>
      </w:pPr>
      <w:r>
        <w:rPr>
          <w:rFonts w:ascii="Arial" w:cs="Arial" w:eastAsia="Arial" w:hAnsi="Arial"/>
          <w:b/>
          <w:bCs/>
          <w:color w:val="16213E"/>
          <w:sz w:val="32"/>
          <w:szCs w:val="32"/>
        </w:rPr>
        <w:t xml:space="preserve">El Sistema de Crecimiento Orgánico</w:t>
      </w:r>
    </w:p>
    <w:p>
      <w:pPr>
        <w:spacing w:before="80" w:after="80"/>
      </w:pPr>
      <w:r>
        <w:rPr>
          <w:rFonts w:ascii="Arial" w:cs="Arial" w:eastAsia="Arial" w:hAnsi="Arial"/>
          <w:b w:val="false"/>
          <w:bCs w:val="false"/>
          <w:i w:val="false"/>
          <w:iCs w:val="false"/>
          <w:color w:val="1A1A2E"/>
          <w:sz w:val="22"/>
          <w:szCs w:val="22"/>
        </w:rPr>
        <w:t xml:space="preserve">La empresa crece sola. Cada semana, el Departamento de People (SOPHIA) evalúa la carga de trabajo de cada equipo, identifica gaps, diseña nuevos agentes, los construye, los entrena, y los integra. El equipo de 40 agentes actuales llega a 100 en 6 meses sin intervención del fundador en las contrataciones.</w:t>
      </w:r>
    </w:p>
    <w:p>
      <w:pPr>
        <w:spacing w:before="80" w:after="0"/>
      </w:pPr>
      <w:r>
        <w:t xml:space="preserve"/>
      </w:r>
    </w:p>
    <w:p>
      <w:pPr>
        <w:pStyle w:val="Heading2"/>
        <w:spacing w:before="320" w:after="160"/>
      </w:pPr>
      <w:r>
        <w:rPr>
          <w:rFonts w:ascii="Arial" w:cs="Arial" w:eastAsia="Arial" w:hAnsi="Arial"/>
          <w:b/>
          <w:bCs/>
          <w:color w:val="16213E"/>
          <w:sz w:val="32"/>
          <w:szCs w:val="32"/>
        </w:rPr>
        <w:t xml:space="preserve">Memoria a Largo Plazo — 3 Capas</w:t>
      </w:r>
    </w:p>
    <w:p>
      <w:pPr>
        <w:pStyle w:val="ListParagraph"/>
        <w:numPr>
          <w:ilvl w:val="0"/>
          <w:numId w:val="2"/>
        </w:numPr>
        <w:spacing w:before="60" w:after="60"/>
      </w:pPr>
      <w:r>
        <w:rPr>
          <w:rFonts w:ascii="Arial" w:cs="Arial" w:eastAsia="Arial" w:hAnsi="Arial"/>
          <w:color w:val="1A1A2E"/>
          <w:sz w:val="20"/>
          <w:szCs w:val="20"/>
        </w:rPr>
        <w:t xml:space="preserve">Memoria de Trabajo: contexto activo de la sesión en curso</w:t>
      </w:r>
    </w:p>
    <w:p>
      <w:pPr>
        <w:pStyle w:val="ListParagraph"/>
        <w:numPr>
          <w:ilvl w:val="0"/>
          <w:numId w:val="2"/>
        </w:numPr>
        <w:spacing w:before="60" w:after="60"/>
      </w:pPr>
      <w:r>
        <w:rPr>
          <w:rFonts w:ascii="Arial" w:cs="Arial" w:eastAsia="Arial" w:hAnsi="Arial"/>
          <w:color w:val="1A1A2E"/>
          <w:sz w:val="20"/>
          <w:szCs w:val="20"/>
        </w:rPr>
        <w:t xml:space="preserve">Memoria de Departamento: conocimiento compartido entre el equipo — si ATLAS aprende que un cliente prefiere inglés, todo su equipo lo sabe</w:t>
      </w:r>
    </w:p>
    <w:p>
      <w:pPr>
        <w:pStyle w:val="ListParagraph"/>
        <w:numPr>
          <w:ilvl w:val="0"/>
          <w:numId w:val="2"/>
        </w:numPr>
        <w:spacing w:before="60" w:after="60"/>
      </w:pPr>
      <w:r>
        <w:rPr>
          <w:rFonts w:ascii="Arial" w:cs="Arial" w:eastAsia="Arial" w:hAnsi="Arial"/>
          <w:color w:val="1A1A2E"/>
          <w:sz w:val="20"/>
          <w:szCs w:val="20"/>
        </w:rPr>
        <w:t xml:space="preserve">Memoria Organizacional: historial completo de OMEGA — decisiones, errores, clientes, productos. Ningún agente repite un error histórico</w:t>
      </w:r>
    </w:p>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2. Arquitectura Global del Sistema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1A2E" w:val="clear"/>
            <w:tcMar>
              <w:top w:type="dxa" w:w="200"/>
              <w:left w:type="dxa" w:w="240"/>
              <w:bottom w:type="dxa" w:w="200"/>
              <w:right w:type="dxa" w:w="240"/>
            </w:tcMar>
          </w:tcPr>
          <w:p>
            <w:pPr>
              <w:spacing w:before="0" w:after="120"/>
              <w:jc w:val="center"/>
            </w:pPr>
            <w:r>
              <w:rPr>
                <w:rFonts w:ascii="Arial" w:cs="Arial" w:eastAsia="Arial" w:hAnsi="Arial"/>
                <w:b/>
                <w:bCs/>
                <w:color w:val="F59E0B"/>
                <w:sz w:val="28"/>
                <w:szCs w:val="28"/>
              </w:rPr>
              <w:t xml:space="preserve">IBRAIN — FUNDADOR &amp; DIRECTOR ESTRATÉGICO</w:t>
            </w:r>
          </w:p>
          <w:p>
            <w:pPr>
              <w:spacing w:before="0" w:after="80"/>
              <w:jc w:val="center"/>
            </w:pPr>
            <w:r>
              <w:rPr>
                <w:rFonts w:ascii="Arial" w:cs="Arial" w:eastAsia="Arial" w:hAnsi="Arial"/>
                <w:i/>
                <w:iCs/>
                <w:color w:val="FFFFFF"/>
                <w:sz w:val="20"/>
                <w:szCs w:val="20"/>
              </w:rPr>
              <w:t xml:space="preserve">Único punto de contacto con la organización AI</w:t>
            </w:r>
          </w:p>
          <w:p>
            <w:pPr>
              <w:spacing w:before="80" w:after="0"/>
              <w:jc w:val="center"/>
            </w:pPr>
            <w:r>
              <w:rPr>
                <w:rFonts w:ascii="Arial" w:cs="Arial" w:eastAsia="Arial" w:hAnsi="Arial"/>
                <w:b/>
                <w:bCs/>
                <w:color w:val="A78BFA"/>
                <w:sz w:val="22"/>
                <w:szCs w:val="22"/>
              </w:rPr>
              <w:t xml:space="preserve">↓  Habla solo con NOVA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7C3AED" w:val="clear"/>
            <w:tcMar>
              <w:top w:type="dxa" w:w="160"/>
              <w:left w:type="dxa" w:w="240"/>
              <w:bottom w:type="dxa" w:w="160"/>
              <w:right w:type="dxa" w:w="240"/>
            </w:tcMar>
          </w:tcPr>
          <w:p>
            <w:pPr>
              <w:spacing w:before="0" w:after="80"/>
              <w:jc w:val="center"/>
            </w:pPr>
            <w:r>
              <w:rPr>
                <w:rFonts w:ascii="Arial" w:cs="Arial" w:eastAsia="Arial" w:hAnsi="Arial"/>
                <w:b/>
                <w:bCs/>
                <w:color w:val="FFFFFF"/>
                <w:sz w:val="30"/>
                <w:szCs w:val="30"/>
              </w:rPr>
              <w:t xml:space="preserve">NOVA — CEO AGENT</w:t>
            </w:r>
          </w:p>
          <w:p>
            <w:pPr>
              <w:spacing w:before="0" w:after="0"/>
              <w:jc w:val="center"/>
            </w:pPr>
            <w:r>
              <w:rPr>
                <w:rFonts w:ascii="Arial" w:cs="Arial" w:eastAsia="Arial" w:hAnsi="Arial"/>
                <w:i/>
                <w:iCs/>
                <w:color w:val="FFFFFF"/>
                <w:sz w:val="20"/>
                <w:szCs w:val="20"/>
              </w:rPr>
              <w:t xml:space="preserve">Orquestadora Central — Recibe dirección de Ibrain, distribuye a 7 directores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8"/>
        <w:gridCol w:w="1337"/>
        <w:gridCol w:w="1337"/>
        <w:gridCol w:w="1337"/>
      </w:tblGrid>
      <w:tr>
        <w:tc>
          <w:tcPr>
            <w:tcW w:type="dxa" w:w="1337"/>
            <w:tcBorders>
              <w:top w:val="single" w:color="E5E7EB" w:sz="1"/>
              <w:left w:val="single" w:color="E5E7EB" w:sz="1"/>
              <w:bottom w:val="single" w:color="E5E7EB" w:sz="1"/>
              <w:right w:val="single" w:color="E5E7EB" w:sz="1"/>
            </w:tcBorders>
            <w:shd w:fill="2563EB"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ATLAS</w:t>
            </w:r>
            <w:r>
              <w:rPr>
                <w:rFonts w:ascii="Arial" w:cs="Arial" w:eastAsia="Arial" w:hAnsi="Arial"/>
                <w:color w:val="FFFFFF"/>
                <w:sz w:val="17"/>
                <w:szCs w:val="17"/>
              </w:rPr>
              <w:br/>
              <w:t xml:space="preserve">Marketing</w:t>
            </w:r>
          </w:p>
        </w:tc>
        <w:tc>
          <w:tcPr>
            <w:tcW w:type="dxa" w:w="1337"/>
            <w:tcBorders>
              <w:top w:val="single" w:color="E5E7EB" w:sz="1"/>
              <w:left w:val="single" w:color="E5E7EB" w:sz="1"/>
              <w:bottom w:val="single" w:color="E5E7EB" w:sz="1"/>
              <w:right w:val="single" w:color="E5E7EB" w:sz="1"/>
            </w:tcBorders>
            <w:shd w:fill="7C3AED"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LUNA</w:t>
            </w:r>
            <w:r>
              <w:rPr>
                <w:rFonts w:ascii="Arial" w:cs="Arial" w:eastAsia="Arial" w:hAnsi="Arial"/>
                <w:color w:val="FFFFFF"/>
                <w:sz w:val="17"/>
                <w:szCs w:val="17"/>
              </w:rPr>
              <w:br/>
              <w:t xml:space="preserve">Producto</w:t>
            </w:r>
          </w:p>
        </w:tc>
        <w:tc>
          <w:tcPr>
            <w:tcW w:type="dxa" w:w="1337"/>
            <w:tcBorders>
              <w:top w:val="single" w:color="E5E7EB" w:sz="1"/>
              <w:left w:val="single" w:color="E5E7EB" w:sz="1"/>
              <w:bottom w:val="single" w:color="E5E7EB" w:sz="1"/>
              <w:right w:val="single" w:color="E5E7EB" w:sz="1"/>
            </w:tcBorders>
            <w:shd w:fill="059669"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REX</w:t>
            </w:r>
            <w:r>
              <w:rPr>
                <w:rFonts w:ascii="Arial" w:cs="Arial" w:eastAsia="Arial" w:hAnsi="Arial"/>
                <w:color w:val="FFFFFF"/>
                <w:sz w:val="17"/>
                <w:szCs w:val="17"/>
              </w:rPr>
              <w:br/>
              <w:t xml:space="preserve">Operaciones</w:t>
            </w:r>
          </w:p>
        </w:tc>
        <w:tc>
          <w:tcPr>
            <w:tcW w:type="dxa" w:w="1338"/>
            <w:tcBorders>
              <w:top w:val="single" w:color="E5E7EB" w:sz="1"/>
              <w:left w:val="single" w:color="E5E7EB" w:sz="1"/>
              <w:bottom w:val="single" w:color="E5E7EB" w:sz="1"/>
              <w:right w:val="single" w:color="E5E7EB" w:sz="1"/>
            </w:tcBorders>
            <w:shd w:fill="B45309"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VERA</w:t>
            </w:r>
            <w:r>
              <w:rPr>
                <w:rFonts w:ascii="Arial" w:cs="Arial" w:eastAsia="Arial" w:hAnsi="Arial"/>
                <w:color w:val="FFFFFF"/>
                <w:sz w:val="17"/>
                <w:szCs w:val="17"/>
              </w:rPr>
              <w:br/>
              <w:t xml:space="preserve">Finanzas</w:t>
            </w:r>
          </w:p>
        </w:tc>
        <w:tc>
          <w:tcPr>
            <w:tcW w:type="dxa" w:w="1337"/>
            <w:tcBorders>
              <w:top w:val="single" w:color="E5E7EB" w:sz="1"/>
              <w:left w:val="single" w:color="E5E7EB" w:sz="1"/>
              <w:bottom w:val="single" w:color="E5E7EB" w:sz="1"/>
              <w:right w:val="single" w:color="E5E7EB" w:sz="1"/>
            </w:tcBorders>
            <w:shd w:fill="DB2777"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KIRA</w:t>
            </w:r>
            <w:r>
              <w:rPr>
                <w:rFonts w:ascii="Arial" w:cs="Arial" w:eastAsia="Arial" w:hAnsi="Arial"/>
                <w:color w:val="FFFFFF"/>
                <w:sz w:val="17"/>
                <w:szCs w:val="17"/>
              </w:rPr>
              <w:br/>
              <w:t xml:space="preserve">Comunidad</w:t>
            </w:r>
          </w:p>
        </w:tc>
        <w:tc>
          <w:tcPr>
            <w:tcW w:type="dxa" w:w="1337"/>
            <w:tcBorders>
              <w:top w:val="single" w:color="E5E7EB" w:sz="1"/>
              <w:left w:val="single" w:color="E5E7EB" w:sz="1"/>
              <w:bottom w:val="single" w:color="E5E7EB" w:sz="1"/>
              <w:right w:val="single" w:color="E5E7EB" w:sz="1"/>
            </w:tcBorders>
            <w:shd w:fill="0D9488"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ORACLE</w:t>
            </w:r>
            <w:r>
              <w:rPr>
                <w:rFonts w:ascii="Arial" w:cs="Arial" w:eastAsia="Arial" w:hAnsi="Arial"/>
                <w:color w:val="FFFFFF"/>
                <w:sz w:val="17"/>
                <w:szCs w:val="17"/>
              </w:rPr>
              <w:br/>
              <w:t xml:space="preserve">Futures</w:t>
            </w:r>
          </w:p>
        </w:tc>
        <w:tc>
          <w:tcPr>
            <w:tcW w:type="dxa" w:w="1337"/>
            <w:tcBorders>
              <w:top w:val="single" w:color="E5E7EB" w:sz="1"/>
              <w:left w:val="single" w:color="E5E7EB" w:sz="1"/>
              <w:bottom w:val="single" w:color="E5E7EB" w:sz="1"/>
              <w:right w:val="single" w:color="E5E7EB" w:sz="1"/>
            </w:tcBorders>
            <w:shd w:fill="E11D48"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SOPHIA</w:t>
            </w:r>
            <w:r>
              <w:rPr>
                <w:rFonts w:ascii="Arial" w:cs="Arial" w:eastAsia="Arial" w:hAnsi="Arial"/>
                <w:color w:val="FFFFFF"/>
                <w:sz w:val="17"/>
                <w:szCs w:val="17"/>
              </w:rPr>
              <w:br/>
              <w:t xml:space="preserve">People</w:t>
            </w:r>
          </w:p>
        </w:tc>
      </w:tr>
    </w:tbl>
    <w:p>
      <w:pPr>
        <w:spacing w:before="80" w:after="0"/>
      </w:pPr>
      <w:r>
        <w:t xml:space="preserve"/>
      </w:r>
    </w:p>
    <w:p>
      <w:pPr>
        <w:spacing w:before="80" w:after="80"/>
      </w:pPr>
      <w:r>
        <w:rPr>
          <w:rFonts w:ascii="Arial" w:cs="Arial" w:eastAsia="Arial" w:hAnsi="Arial"/>
          <w:b w:val="false"/>
          <w:bCs w:val="false"/>
          <w:i/>
          <w:iCs/>
          <w:color w:val="6B7280"/>
          <w:sz w:val="22"/>
          <w:szCs w:val="22"/>
        </w:rPr>
        <w:t xml:space="preserve">Cada director maneja su equipo de sub-agentes de forma autónoma. Los sub-agentes reportan a su director, no a NOVA ni a Ibrain. Esta jerarquía es inviolable y es lo que hace escalable la organización.</w:t>
      </w:r>
    </w:p>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3. NOVA — CEO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7C3AED" w:val="clear"/>
            <w:tcMar>
              <w:top w:type="dxa" w:w="160"/>
              <w:left w:type="dxa" w:w="240"/>
              <w:bottom w:type="dxa" w:w="160"/>
              <w:right w:type="dxa" w:w="240"/>
            </w:tcMar>
          </w:tcPr>
          <w:p>
            <w:pPr>
              <w:spacing w:before="0" w:after="80"/>
            </w:pPr>
            <w:r>
              <w:rPr>
                <w:rFonts w:ascii="Arial" w:cs="Arial" w:eastAsia="Arial" w:hAnsi="Arial"/>
                <w:b/>
                <w:bCs/>
                <w:color w:val="FFFFFF"/>
                <w:sz w:val="36"/>
                <w:szCs w:val="36"/>
              </w:rPr>
              <w:t xml:space="preserve">NOVA</w:t>
            </w:r>
            <w:r>
              <w:rPr>
                <w:rFonts w:ascii="Arial" w:cs="Arial" w:eastAsia="Arial" w:hAnsi="Arial"/>
                <w:i/>
                <w:iCs/>
                <w:color w:val="FFFFFF"/>
                <w:sz w:val="24"/>
                <w:szCs w:val="24"/>
              </w:rPr>
              <w:t xml:space="preserve">  — CEO Agent | Orquestadora Central</w:t>
            </w:r>
          </w:p>
          <w:p>
            <w:pPr>
              <w:spacing w:before="0" w:after="0"/>
            </w:pPr>
            <w:r>
              <w:rPr>
                <w:rFonts w:ascii="Arial" w:cs="Arial" w:eastAsia="Arial" w:hAnsi="Arial"/>
                <w:color w:val="FFFFFF"/>
                <w:sz w:val="19"/>
                <w:szCs w:val="19"/>
              </w:rPr>
              <w:t xml:space="preserve">Reporta a: Ibrain (único punto de contacto)  |  Supervisa: 7 Directores + 40-100 Sub-agentes</w:t>
            </w:r>
          </w:p>
        </w:tc>
      </w:tr>
    </w:tbl>
    <w:p>
      <w:pPr>
        <w:spacing w:before="80" w:after="0"/>
      </w:pPr>
      <w:r>
        <w:t xml:space="preserve"/>
      </w:r>
    </w:p>
    <w:p>
      <w:pPr>
        <w:pStyle w:val="Heading3"/>
        <w:spacing w:before="240" w:after="120"/>
      </w:pPr>
      <w:r>
        <w:rPr>
          <w:rFonts w:ascii="Arial" w:cs="Arial" w:eastAsia="Arial" w:hAnsi="Arial"/>
          <w:b/>
          <w:bCs/>
          <w:color w:val="7C3AED"/>
          <w:sz w:val="26"/>
          <w:szCs w:val="26"/>
        </w:rPr>
        <w:t xml:space="preserve">Función Principal</w:t>
      </w:r>
    </w:p>
    <w:p>
      <w:pPr>
        <w:spacing w:before="80" w:after="80"/>
      </w:pPr>
      <w:r>
        <w:rPr>
          <w:rFonts w:ascii="Arial" w:cs="Arial" w:eastAsia="Arial" w:hAnsi="Arial"/>
          <w:b w:val="false"/>
          <w:bCs w:val="false"/>
          <w:i w:val="false"/>
          <w:iCs w:val="false"/>
          <w:color w:val="1A1A2E"/>
          <w:sz w:val="22"/>
          <w:szCs w:val="22"/>
        </w:rPr>
        <w:t xml:space="preserve">NOVA es el cerebro ejecutivo de OMEGA. Traduce la visión estratégica de Ibrain en directivas tácticas para cada departamento. Coordina sincronización entre departamentos, detecta conflictos de prioridad, y toma decisiones operativas dentro de los límites de su mandato.</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Responsabilidades Específicas</w:t>
      </w:r>
    </w:p>
    <w:p>
      <w:pPr>
        <w:pStyle w:val="ListParagraph"/>
        <w:numPr>
          <w:ilvl w:val="0"/>
          <w:numId w:val="2"/>
        </w:numPr>
        <w:spacing w:before="60" w:after="60"/>
      </w:pPr>
      <w:r>
        <w:rPr>
          <w:rFonts w:ascii="Arial" w:cs="Arial" w:eastAsia="Arial" w:hAnsi="Arial"/>
          <w:color w:val="1A1A2E"/>
          <w:sz w:val="20"/>
          <w:szCs w:val="20"/>
        </w:rPr>
        <w:t xml:space="preserve">Recibir el brief semanal de Ibrain y distribuir objetivos a cada director</w:t>
      </w:r>
    </w:p>
    <w:p>
      <w:pPr>
        <w:pStyle w:val="ListParagraph"/>
        <w:numPr>
          <w:ilvl w:val="0"/>
          <w:numId w:val="2"/>
        </w:numPr>
        <w:spacing w:before="60" w:after="60"/>
      </w:pPr>
      <w:r>
        <w:rPr>
          <w:rFonts w:ascii="Arial" w:cs="Arial" w:eastAsia="Arial" w:hAnsi="Arial"/>
          <w:color w:val="1A1A2E"/>
          <w:sz w:val="20"/>
          <w:szCs w:val="20"/>
        </w:rPr>
        <w:t xml:space="preserve">Consolidar reportes de los 7 directores en un resumen ejecutivo semanal</w:t>
      </w:r>
    </w:p>
    <w:p>
      <w:pPr>
        <w:pStyle w:val="ListParagraph"/>
        <w:numPr>
          <w:ilvl w:val="0"/>
          <w:numId w:val="2"/>
        </w:numPr>
        <w:spacing w:before="60" w:after="60"/>
      </w:pPr>
      <w:r>
        <w:rPr>
          <w:rFonts w:ascii="Arial" w:cs="Arial" w:eastAsia="Arial" w:hAnsi="Arial"/>
          <w:color w:val="1A1A2E"/>
          <w:sz w:val="20"/>
          <w:szCs w:val="20"/>
        </w:rPr>
        <w:t xml:space="preserve">Detectar y resolver conflictos entre departamentos sin escalar a Ibrain</w:t>
      </w:r>
    </w:p>
    <w:p>
      <w:pPr>
        <w:pStyle w:val="ListParagraph"/>
        <w:numPr>
          <w:ilvl w:val="0"/>
          <w:numId w:val="2"/>
        </w:numPr>
        <w:spacing w:before="60" w:after="60"/>
      </w:pPr>
      <w:r>
        <w:rPr>
          <w:rFonts w:ascii="Arial" w:cs="Arial" w:eastAsia="Arial" w:hAnsi="Arial"/>
          <w:color w:val="1A1A2E"/>
          <w:sz w:val="20"/>
          <w:szCs w:val="20"/>
        </w:rPr>
        <w:t xml:space="preserve">Monitorear el health score de toda la organización</w:t>
      </w:r>
    </w:p>
    <w:p>
      <w:pPr>
        <w:pStyle w:val="ListParagraph"/>
        <w:numPr>
          <w:ilvl w:val="0"/>
          <w:numId w:val="2"/>
        </w:numPr>
        <w:spacing w:before="60" w:after="60"/>
      </w:pPr>
      <w:r>
        <w:rPr>
          <w:rFonts w:ascii="Arial" w:cs="Arial" w:eastAsia="Arial" w:hAnsi="Arial"/>
          <w:color w:val="1A1A2E"/>
          <w:sz w:val="20"/>
          <w:szCs w:val="20"/>
        </w:rPr>
        <w:t xml:space="preserve">Aprobar solicitudes de recursos extraordinarios de directores</w:t>
      </w:r>
    </w:p>
    <w:p>
      <w:pPr>
        <w:pStyle w:val="ListParagraph"/>
        <w:numPr>
          <w:ilvl w:val="0"/>
          <w:numId w:val="2"/>
        </w:numPr>
        <w:spacing w:before="60" w:after="60"/>
      </w:pPr>
      <w:r>
        <w:rPr>
          <w:rFonts w:ascii="Arial" w:cs="Arial" w:eastAsia="Arial" w:hAnsi="Arial"/>
          <w:color w:val="1A1A2E"/>
          <w:sz w:val="20"/>
          <w:szCs w:val="20"/>
        </w:rPr>
        <w:t xml:space="preserve">Mantener coherencia de voz, valores y cultura organizacional de OMEGA</w:t>
      </w:r>
    </w:p>
    <w:p>
      <w:pPr>
        <w:pStyle w:val="ListParagraph"/>
        <w:numPr>
          <w:ilvl w:val="0"/>
          <w:numId w:val="2"/>
        </w:numPr>
        <w:spacing w:before="60" w:after="60"/>
      </w:pPr>
      <w:r>
        <w:rPr>
          <w:rFonts w:ascii="Arial" w:cs="Arial" w:eastAsia="Arial" w:hAnsi="Arial"/>
          <w:color w:val="1A1A2E"/>
          <w:sz w:val="20"/>
          <w:szCs w:val="20"/>
        </w:rPr>
        <w:t xml:space="preserve">Alertar a Ibrain solo ante: decisiones estratégicas mayores, situaciones de crisis, o nuevas oportunidades de negocio identificadas por ORACLE</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Límites del Mandato de NOVA</w:t>
      </w:r>
    </w:p>
    <w:p>
      <w:pPr>
        <w:pStyle w:val="ListParagraph"/>
        <w:numPr>
          <w:ilvl w:val="0"/>
          <w:numId w:val="2"/>
        </w:numPr>
        <w:spacing w:before="60" w:after="60"/>
      </w:pPr>
      <w:r>
        <w:rPr>
          <w:rFonts w:ascii="Arial" w:cs="Arial" w:eastAsia="Arial" w:hAnsi="Arial"/>
          <w:color w:val="1A1A2E"/>
          <w:sz w:val="20"/>
          <w:szCs w:val="20"/>
        </w:rPr>
        <w:t xml:space="preserve">NO puede cambiar precios de OMEGA sin aprobación de Ibrain</w:t>
      </w:r>
    </w:p>
    <w:p>
      <w:pPr>
        <w:pStyle w:val="ListParagraph"/>
        <w:numPr>
          <w:ilvl w:val="0"/>
          <w:numId w:val="2"/>
        </w:numPr>
        <w:spacing w:before="60" w:after="60"/>
      </w:pPr>
      <w:r>
        <w:rPr>
          <w:rFonts w:ascii="Arial" w:cs="Arial" w:eastAsia="Arial" w:hAnsi="Arial"/>
          <w:color w:val="1A1A2E"/>
          <w:sz w:val="20"/>
          <w:szCs w:val="20"/>
        </w:rPr>
        <w:t xml:space="preserve">NO puede contratar agentes directores sin aprobación de Ibrain</w:t>
      </w:r>
    </w:p>
    <w:p>
      <w:pPr>
        <w:pStyle w:val="ListParagraph"/>
        <w:numPr>
          <w:ilvl w:val="0"/>
          <w:numId w:val="2"/>
        </w:numPr>
        <w:spacing w:before="60" w:after="60"/>
      </w:pPr>
      <w:r>
        <w:rPr>
          <w:rFonts w:ascii="Arial" w:cs="Arial" w:eastAsia="Arial" w:hAnsi="Arial"/>
          <w:color w:val="1A1A2E"/>
          <w:sz w:val="20"/>
          <w:szCs w:val="20"/>
        </w:rPr>
        <w:t xml:space="preserve">NO puede hacer compromisos financieros mayores a $500</w:t>
      </w:r>
    </w:p>
    <w:p>
      <w:pPr>
        <w:pStyle w:val="ListParagraph"/>
        <w:numPr>
          <w:ilvl w:val="0"/>
          <w:numId w:val="2"/>
        </w:numPr>
        <w:spacing w:before="60" w:after="60"/>
      </w:pPr>
      <w:r>
        <w:rPr>
          <w:rFonts w:ascii="Arial" w:cs="Arial" w:eastAsia="Arial" w:hAnsi="Arial"/>
          <w:color w:val="1A1A2E"/>
          <w:sz w:val="20"/>
          <w:szCs w:val="20"/>
        </w:rPr>
        <w:t xml:space="preserve">NO puede cambiar la arquitectura técnica del producto</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Métricas de Performance de NOVA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80"/>
        <w:gridCol w:w="248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2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8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Frecuencia</w:t>
            </w:r>
          </w:p>
        </w:tc>
        <w:tc>
          <w:tcPr>
            <w:tcW w:type="dxa" w:w="24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Tiempo respuesta a Ibrain</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&lt; 2 min</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Tiempo real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Ibrain</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Reportes semanales entregados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100%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Semanal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Ibrain</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Conflictos resueltos sin escalar</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90%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Ibrain</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Health Score organización</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85/100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Semanal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NOVA auto</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Satisfacción directores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4.5/5</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SOPHIA</w:t>
            </w:r>
          </w:p>
        </w:tc>
      </w:tr>
    </w:tbl>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4. Departamento de Marketing —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563EB" w:val="clear"/>
            <w:tcMar>
              <w:top w:type="dxa" w:w="160"/>
              <w:left w:type="dxa" w:w="240"/>
              <w:bottom w:type="dxa" w:w="160"/>
              <w:right w:type="dxa" w:w="240"/>
            </w:tcMar>
          </w:tcPr>
          <w:p>
            <w:pPr>
              <w:spacing w:before="0" w:after="80"/>
            </w:pPr>
            <w:r>
              <w:rPr>
                <w:rFonts w:ascii="Arial" w:cs="Arial" w:eastAsia="Arial" w:hAnsi="Arial"/>
                <w:b/>
                <w:bCs/>
                <w:color w:val="FFFFFF"/>
                <w:sz w:val="36"/>
                <w:szCs w:val="36"/>
              </w:rPr>
              <w:t xml:space="preserve">ATLAS</w:t>
            </w:r>
            <w:r>
              <w:rPr>
                <w:rFonts w:ascii="Arial" w:cs="Arial" w:eastAsia="Arial" w:hAnsi="Arial"/>
                <w:i/>
                <w:iCs/>
                <w:color w:val="FFFFFF"/>
                <w:sz w:val="24"/>
                <w:szCs w:val="24"/>
              </w:rPr>
              <w:t xml:space="preserve">  — Director de Marketing</w:t>
            </w:r>
          </w:p>
          <w:p>
            <w:pPr>
              <w:spacing w:before="0" w:after="0"/>
            </w:pPr>
            <w:r>
              <w:rPr>
                <w:rFonts w:ascii="Arial" w:cs="Arial" w:eastAsia="Arial" w:hAnsi="Arial"/>
                <w:color w:val="FFFFFF"/>
                <w:sz w:val="19"/>
                <w:szCs w:val="19"/>
              </w:rPr>
              <w:t xml:space="preserve">Reporta a: NOVA  |  Equipo inicial: 8 agentes  |  Crecimiento: +2/mes</w:t>
            </w:r>
          </w:p>
        </w:tc>
      </w:tr>
    </w:tbl>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ATLAS es responsable de toda la presencia de OMEGA y la de sus clientes en el mundo digital. Coordina un equipo creativo y estratégico que opera 24/7 generando contenido, gestionando campañas, y monitoreando el mercado.</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Sub-Agentes del Departamento</w:t>
      </w:r>
    </w:p>
    <w:p>
      <w:pPr>
        <w:spacing w:before="80" w:after="0"/>
      </w:pPr>
      <w:r>
        <w:t xml:space="preserve"/>
      </w:r>
    </w:p>
    <w:p>
      <w:pPr>
        <w:spacing w:before="60" w:after="60"/>
      </w:pPr>
      <w:r>
        <w:rPr>
          <w:rFonts w:ascii="Arial" w:cs="Arial" w:eastAsia="Arial" w:hAnsi="Arial"/>
          <w:b/>
          <w:bCs/>
          <w:color w:val="16213E"/>
          <w:sz w:val="20"/>
          <w:szCs w:val="20"/>
        </w:rPr>
        <w:t xml:space="preserve">RAFA — Senior Copywriter Agent: </w:t>
      </w:r>
      <w:r>
        <w:rPr>
          <w:rFonts w:ascii="Arial" w:cs="Arial" w:eastAsia="Arial" w:hAnsi="Arial"/>
          <w:color w:val="1A1A2E"/>
          <w:sz w:val="20"/>
          <w:szCs w:val="20"/>
        </w:rPr>
        <w:t xml:space="preserve">Especialista en copy persuasivo para redes sociales, emails, y landing pages. Domina el tono de cada cliente basándose en sus Brand Files en OMEGA. Genera variaciones A/B para testing automático.</w:t>
      </w:r>
    </w:p>
    <w:p>
      <w:pPr>
        <w:spacing w:before="80" w:after="0"/>
      </w:pPr>
      <w:r>
        <w:t xml:space="preserve"/>
      </w:r>
    </w:p>
    <w:p>
      <w:pPr>
        <w:spacing w:before="60" w:after="60"/>
      </w:pPr>
      <w:r>
        <w:rPr>
          <w:rFonts w:ascii="Arial" w:cs="Arial" w:eastAsia="Arial" w:hAnsi="Arial"/>
          <w:b/>
          <w:bCs/>
          <w:color w:val="16213E"/>
          <w:sz w:val="20"/>
          <w:szCs w:val="20"/>
        </w:rPr>
        <w:t xml:space="preserve">DUDA — Social Media Manager Agent: </w:t>
      </w:r>
      <w:r>
        <w:rPr>
          <w:rFonts w:ascii="Arial" w:cs="Arial" w:eastAsia="Arial" w:hAnsi="Arial"/>
          <w:color w:val="1A1A2E"/>
          <w:sz w:val="20"/>
          <w:szCs w:val="20"/>
        </w:rPr>
        <w:t xml:space="preserve">Gestiona el calendario editorial de todos los clientes. Schedula publicaciones en los horarios de mayor engagement detectados por análisis histórico. Adapta formato por plataforma (IG, FB, LinkedIn, TikTok).</w:t>
      </w:r>
    </w:p>
    <w:p>
      <w:pPr>
        <w:spacing w:before="80" w:after="0"/>
      </w:pPr>
      <w:r>
        <w:t xml:space="preserve"/>
      </w:r>
    </w:p>
    <w:p>
      <w:pPr>
        <w:spacing w:before="60" w:after="60"/>
      </w:pPr>
      <w:r>
        <w:rPr>
          <w:rFonts w:ascii="Arial" w:cs="Arial" w:eastAsia="Arial" w:hAnsi="Arial"/>
          <w:b/>
          <w:bCs/>
          <w:color w:val="16213E"/>
          <w:sz w:val="20"/>
          <w:szCs w:val="20"/>
        </w:rPr>
        <w:t xml:space="preserve">MAYA — Content Strategist Agent: </w:t>
      </w:r>
      <w:r>
        <w:rPr>
          <w:rFonts w:ascii="Arial" w:cs="Arial" w:eastAsia="Arial" w:hAnsi="Arial"/>
          <w:color w:val="1A1A2E"/>
          <w:sz w:val="20"/>
          <w:szCs w:val="20"/>
        </w:rPr>
        <w:t xml:space="preserve">Diseña la estrategia de contenido mensual por cliente basada en sus objetivos. Define pilares de contenido, frecuencia, y mix de formatos. Reporta performance y ajusta estrategia quincenalmente.</w:t>
      </w:r>
    </w:p>
    <w:p>
      <w:pPr>
        <w:spacing w:before="80" w:after="0"/>
      </w:pPr>
      <w:r>
        <w:t xml:space="preserve"/>
      </w:r>
    </w:p>
    <w:p>
      <w:pPr>
        <w:spacing w:before="60" w:after="60"/>
      </w:pPr>
      <w:r>
        <w:rPr>
          <w:rFonts w:ascii="Arial" w:cs="Arial" w:eastAsia="Arial" w:hAnsi="Arial"/>
          <w:b/>
          <w:bCs/>
          <w:color w:val="16213E"/>
          <w:sz w:val="20"/>
          <w:szCs w:val="20"/>
        </w:rPr>
        <w:t xml:space="preserve">LUAN — Paid Traffic Director Agent: </w:t>
      </w:r>
      <w:r>
        <w:rPr>
          <w:rFonts w:ascii="Arial" w:cs="Arial" w:eastAsia="Arial" w:hAnsi="Arial"/>
          <w:color w:val="1A1A2E"/>
          <w:sz w:val="20"/>
          <w:szCs w:val="20"/>
        </w:rPr>
        <w:t xml:space="preserve">Gestiona y optimiza campañas de anuncios pagados. Monitorea ROAS en tiempo real. Pausa campañas con bajo rendimiento automáticamente. Escala presupuesto en campañas ganadoras.</w:t>
      </w:r>
    </w:p>
    <w:p>
      <w:pPr>
        <w:spacing w:before="80" w:after="0"/>
      </w:pPr>
      <w:r>
        <w:t xml:space="preserve"/>
      </w:r>
    </w:p>
    <w:p>
      <w:pPr>
        <w:spacing w:before="60" w:after="60"/>
      </w:pPr>
      <w:r>
        <w:rPr>
          <w:rFonts w:ascii="Arial" w:cs="Arial" w:eastAsia="Arial" w:hAnsi="Arial"/>
          <w:b/>
          <w:bCs/>
          <w:color w:val="16213E"/>
          <w:sz w:val="20"/>
          <w:szCs w:val="20"/>
        </w:rPr>
        <w:t xml:space="preserve">SARA — Pre-Sales Agent: </w:t>
      </w:r>
      <w:r>
        <w:rPr>
          <w:rFonts w:ascii="Arial" w:cs="Arial" w:eastAsia="Arial" w:hAnsi="Arial"/>
          <w:color w:val="1A1A2E"/>
          <w:sz w:val="20"/>
          <w:szCs w:val="20"/>
        </w:rPr>
        <w:t xml:space="preserve">Primera línea de contacto con prospectos. Responde consultas, califica leads según criterios definidos, agenda demos con el equipo de Operaciones. Mantiene el pipeline de ventas actualizado.</w:t>
      </w:r>
    </w:p>
    <w:p>
      <w:pPr>
        <w:spacing w:before="80" w:after="0"/>
      </w:pPr>
      <w:r>
        <w:t xml:space="preserve"/>
      </w:r>
    </w:p>
    <w:p>
      <w:pPr>
        <w:spacing w:before="60" w:after="60"/>
      </w:pPr>
      <w:r>
        <w:rPr>
          <w:rFonts w:ascii="Arial" w:cs="Arial" w:eastAsia="Arial" w:hAnsi="Arial"/>
          <w:b/>
          <w:bCs/>
          <w:color w:val="16213E"/>
          <w:sz w:val="20"/>
          <w:szCs w:val="20"/>
        </w:rPr>
        <w:t xml:space="preserve">MALU — Partnerships &amp; Affiliates Agent: </w:t>
      </w:r>
      <w:r>
        <w:rPr>
          <w:rFonts w:ascii="Arial" w:cs="Arial" w:eastAsia="Arial" w:hAnsi="Arial"/>
          <w:color w:val="1A1A2E"/>
          <w:sz w:val="20"/>
          <w:szCs w:val="20"/>
        </w:rPr>
        <w:t xml:space="preserve">Identifica y gestiona relaciones con aliados estratégicos. Monitorea programa de afiliados, procesa comisiones, y detecta oportunidades de co-marketing.</w:t>
      </w:r>
    </w:p>
    <w:p>
      <w:pPr>
        <w:spacing w:before="80" w:after="0"/>
      </w:pPr>
      <w:r>
        <w:t xml:space="preserve"/>
      </w:r>
    </w:p>
    <w:p>
      <w:pPr>
        <w:spacing w:before="60" w:after="60"/>
      </w:pPr>
      <w:r>
        <w:rPr>
          <w:rFonts w:ascii="Arial" w:cs="Arial" w:eastAsia="Arial" w:hAnsi="Arial"/>
          <w:b/>
          <w:bCs/>
          <w:color w:val="16213E"/>
          <w:sz w:val="20"/>
          <w:szCs w:val="20"/>
        </w:rPr>
        <w:t xml:space="preserve">LOLA — Competitive Intelligence Agent: </w:t>
      </w:r>
      <w:r>
        <w:rPr>
          <w:rFonts w:ascii="Arial" w:cs="Arial" w:eastAsia="Arial" w:hAnsi="Arial"/>
          <w:color w:val="1A1A2E"/>
          <w:sz w:val="20"/>
          <w:szCs w:val="20"/>
        </w:rPr>
        <w:t xml:space="preserve">Monitorea movimientos de competidores (Hootsuite, Buffer, Sprout Social). Alerta cuando cambian precios, lanzan features, o tienen problemas de servicio. Identifica oportunidades de posicionamiento.</w:t>
      </w:r>
    </w:p>
    <w:p>
      <w:pPr>
        <w:spacing w:before="80" w:after="0"/>
      </w:pPr>
      <w:r>
        <w:t xml:space="preserve"/>
      </w:r>
    </w:p>
    <w:p>
      <w:pPr>
        <w:spacing w:before="60" w:after="60"/>
      </w:pPr>
      <w:r>
        <w:rPr>
          <w:rFonts w:ascii="Arial" w:cs="Arial" w:eastAsia="Arial" w:hAnsi="Arial"/>
          <w:b/>
          <w:bCs/>
          <w:color w:val="16213E"/>
          <w:sz w:val="20"/>
          <w:szCs w:val="20"/>
        </w:rPr>
        <w:t xml:space="preserve">DANI — Trend Research Agent: </w:t>
      </w:r>
      <w:r>
        <w:rPr>
          <w:rFonts w:ascii="Arial" w:cs="Arial" w:eastAsia="Arial" w:hAnsi="Arial"/>
          <w:color w:val="1A1A2E"/>
          <w:sz w:val="20"/>
          <w:szCs w:val="20"/>
        </w:rPr>
        <w:t xml:space="preserve">Investiga tendencias de marketing digital específicas por industria. Alimenta a RAFA y MAYA con contexto actual para crear contenido relevante y oportuno.</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Métricas del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80"/>
        <w:gridCol w:w="248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2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8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Frecuencia</w:t>
            </w:r>
          </w:p>
        </w:tc>
        <w:tc>
          <w:tcPr>
            <w:tcW w:type="dxa" w:w="24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Posts publicados por cliente/mes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20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ATLAS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Engagement rate promedio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3.5%</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Semanal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ATLAS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Leads generados via content</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Crecimiento 10%/mes</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NOVA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ROAS campañas paid</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3x</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Semanal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LUAN</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Tiempo generación contenido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&lt; 5 min/post</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Diario</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DUDA</w:t>
            </w:r>
          </w:p>
        </w:tc>
      </w:tr>
    </w:tbl>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5. Departamento de Producto &amp; Tech —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7C3AED" w:val="clear"/>
            <w:tcMar>
              <w:top w:type="dxa" w:w="160"/>
              <w:left w:type="dxa" w:w="240"/>
              <w:bottom w:type="dxa" w:w="160"/>
              <w:right w:type="dxa" w:w="240"/>
            </w:tcMar>
          </w:tcPr>
          <w:p>
            <w:pPr>
              <w:spacing w:before="0" w:after="80"/>
            </w:pPr>
            <w:r>
              <w:rPr>
                <w:rFonts w:ascii="Arial" w:cs="Arial" w:eastAsia="Arial" w:hAnsi="Arial"/>
                <w:b/>
                <w:bCs/>
                <w:color w:val="FFFFFF"/>
                <w:sz w:val="36"/>
                <w:szCs w:val="36"/>
              </w:rPr>
              <w:t xml:space="preserve">LUNA</w:t>
            </w:r>
            <w:r>
              <w:rPr>
                <w:rFonts w:ascii="Arial" w:cs="Arial" w:eastAsia="Arial" w:hAnsi="Arial"/>
                <w:i/>
                <w:iCs/>
                <w:color w:val="FFFFFF"/>
                <w:sz w:val="24"/>
                <w:szCs w:val="24"/>
              </w:rPr>
              <w:t xml:space="preserve">  — Directora de Producto &amp; Tecnología</w:t>
            </w:r>
          </w:p>
          <w:p>
            <w:pPr>
              <w:spacing w:before="0" w:after="0"/>
            </w:pPr>
            <w:r>
              <w:rPr>
                <w:rFonts w:ascii="Arial" w:cs="Arial" w:eastAsia="Arial" w:hAnsi="Arial"/>
                <w:color w:val="FFFFFF"/>
                <w:sz w:val="19"/>
                <w:szCs w:val="19"/>
              </w:rPr>
              <w:t xml:space="preserve">Reporta a: NOVA  |  Equipo inicial: 5 agentes  |  Crecimiento: +2/mes</w:t>
            </w:r>
          </w:p>
        </w:tc>
      </w:tr>
    </w:tbl>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LUNA garantiza que OMEGA funcione sin interrupciones, evolucione con las necesidades del mercado, y que cada release sea de calidad enterprise. Es la guardiana de la arquitectura y la experiencia del producto.</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Sub-Agentes del Departamento</w:t>
      </w:r>
    </w:p>
    <w:p>
      <w:pPr>
        <w:spacing w:before="80" w:after="0"/>
      </w:pPr>
      <w:r>
        <w:t xml:space="preserve"/>
      </w:r>
    </w:p>
    <w:p>
      <w:pPr>
        <w:spacing w:before="60" w:after="60"/>
      </w:pPr>
      <w:r>
        <w:rPr>
          <w:rFonts w:ascii="Arial" w:cs="Arial" w:eastAsia="Arial" w:hAnsi="Arial"/>
          <w:b/>
          <w:bCs/>
          <w:color w:val="16213E"/>
          <w:sz w:val="20"/>
          <w:szCs w:val="20"/>
        </w:rPr>
        <w:t xml:space="preserve">PIXEL — Bug Triage Agent: </w:t>
      </w:r>
      <w:r>
        <w:rPr>
          <w:rFonts w:ascii="Arial" w:cs="Arial" w:eastAsia="Arial" w:hAnsi="Arial"/>
          <w:color w:val="1A1A2E"/>
          <w:sz w:val="20"/>
          <w:szCs w:val="20"/>
        </w:rPr>
        <w:t xml:space="preserve">Recibe reportes de bugs de cualquier fuente (usuarios, monitoring, support). Los clasifica por severidad, reproduce el error, documenta el contexto exacto, y los entrega a Ibrain con prioridad asignada.</w:t>
      </w:r>
    </w:p>
    <w:p>
      <w:pPr>
        <w:spacing w:before="80" w:after="0"/>
      </w:pPr>
      <w:r>
        <w:t xml:space="preserve"/>
      </w:r>
    </w:p>
    <w:p>
      <w:pPr>
        <w:spacing w:before="60" w:after="60"/>
      </w:pPr>
      <w:r>
        <w:rPr>
          <w:rFonts w:ascii="Arial" w:cs="Arial" w:eastAsia="Arial" w:hAnsi="Arial"/>
          <w:b/>
          <w:bCs/>
          <w:color w:val="16213E"/>
          <w:sz w:val="20"/>
          <w:szCs w:val="20"/>
        </w:rPr>
        <w:t xml:space="preserve">SHIELD — QA Agent: </w:t>
      </w:r>
      <w:r>
        <w:rPr>
          <w:rFonts w:ascii="Arial" w:cs="Arial" w:eastAsia="Arial" w:hAnsi="Arial"/>
          <w:color w:val="1A1A2E"/>
          <w:sz w:val="20"/>
          <w:szCs w:val="20"/>
        </w:rPr>
        <w:t xml:space="preserve">Ejecuta testing automatizado antes de cada deployment. Valida que las reglas de arquitectura de OMEGA se cumplan (max 200 líneas/archivo, zero any types, DDD). Bloquea deployments que no pasen el threshold de calidad.</w:t>
      </w:r>
    </w:p>
    <w:p>
      <w:pPr>
        <w:spacing w:before="80" w:after="0"/>
      </w:pPr>
      <w:r>
        <w:t xml:space="preserve"/>
      </w:r>
    </w:p>
    <w:p>
      <w:pPr>
        <w:spacing w:before="60" w:after="60"/>
      </w:pPr>
      <w:r>
        <w:rPr>
          <w:rFonts w:ascii="Arial" w:cs="Arial" w:eastAsia="Arial" w:hAnsi="Arial"/>
          <w:b/>
          <w:bCs/>
          <w:color w:val="16213E"/>
          <w:sz w:val="20"/>
          <w:szCs w:val="20"/>
        </w:rPr>
        <w:t xml:space="preserve">SCRIBE — Documentation Agent: </w:t>
      </w:r>
      <w:r>
        <w:rPr>
          <w:rFonts w:ascii="Arial" w:cs="Arial" w:eastAsia="Arial" w:hAnsi="Arial"/>
          <w:color w:val="1A1A2E"/>
          <w:sz w:val="20"/>
          <w:szCs w:val="20"/>
        </w:rPr>
        <w:t xml:space="preserve">Mantiene la documentación técnica actualizada en tiempo real. Cuando se implementa un nuevo feature, SCRIBE documenta la API, el flujo de datos, y los casos de uso. Zero documentación desactualizada.</w:t>
      </w:r>
    </w:p>
    <w:p>
      <w:pPr>
        <w:spacing w:before="80" w:after="0"/>
      </w:pPr>
      <w:r>
        <w:t xml:space="preserve"/>
      </w:r>
    </w:p>
    <w:p>
      <w:pPr>
        <w:spacing w:before="60" w:after="60"/>
      </w:pPr>
      <w:r>
        <w:rPr>
          <w:rFonts w:ascii="Arial" w:cs="Arial" w:eastAsia="Arial" w:hAnsi="Arial"/>
          <w:b/>
          <w:bCs/>
          <w:color w:val="16213E"/>
          <w:sz w:val="20"/>
          <w:szCs w:val="20"/>
        </w:rPr>
        <w:t xml:space="preserve">PULSE-TECH — Product Analytics Agent: </w:t>
      </w:r>
      <w:r>
        <w:rPr>
          <w:rFonts w:ascii="Arial" w:cs="Arial" w:eastAsia="Arial" w:hAnsi="Arial"/>
          <w:color w:val="1A1A2E"/>
          <w:sz w:val="20"/>
          <w:szCs w:val="20"/>
        </w:rPr>
        <w:t xml:space="preserve">Monitorea métricas de uso del producto: qué features usan más los clientes, dónde abandonan el flujo, qué funciones nunca activan. Entrega insights semanales a LUNA para priorización del roadmap.</w:t>
      </w:r>
    </w:p>
    <w:p>
      <w:pPr>
        <w:spacing w:before="80" w:after="0"/>
      </w:pPr>
      <w:r>
        <w:t xml:space="preserve"/>
      </w:r>
    </w:p>
    <w:p>
      <w:pPr>
        <w:spacing w:before="60" w:after="60"/>
      </w:pPr>
      <w:r>
        <w:rPr>
          <w:rFonts w:ascii="Arial" w:cs="Arial" w:eastAsia="Arial" w:hAnsi="Arial"/>
          <w:b/>
          <w:bCs/>
          <w:color w:val="16213E"/>
          <w:sz w:val="20"/>
          <w:szCs w:val="20"/>
        </w:rPr>
        <w:t xml:space="preserve">ARCH — Architecture Guardian Agent: </w:t>
      </w:r>
      <w:r>
        <w:rPr>
          <w:rFonts w:ascii="Arial" w:cs="Arial" w:eastAsia="Arial" w:hAnsi="Arial"/>
          <w:color w:val="1A1A2E"/>
          <w:sz w:val="20"/>
          <w:szCs w:val="20"/>
        </w:rPr>
        <w:t xml:space="preserve">Valida que cada nuevo componente del sistema cumple con los principios de DDD y las reglas no negociables de OMEGA. Detecta technical debt y propone planes de refactoring.</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Métricas del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80"/>
        <w:gridCol w:w="248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2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8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Frecuencia</w:t>
            </w:r>
          </w:p>
        </w:tc>
        <w:tc>
          <w:tcPr>
            <w:tcW w:type="dxa" w:w="24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Uptime del sistema</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99.9%</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Tiempo real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LUNA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Bugs resueltos en &lt; 24h (críticos)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100%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Diario</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NOVA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Cobertura de documentación</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95%</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Semanal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LUNA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Adherencia reglas arquitectura</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100%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Por PR</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SHIELD</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Tiempo medio resolución de bugs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&lt; 4h (P1)</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Semanal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PIXEL</w:t>
            </w:r>
          </w:p>
        </w:tc>
      </w:tr>
    </w:tbl>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6. Departamento de Operaciones — REX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59669" w:val="clear"/>
            <w:tcMar>
              <w:top w:type="dxa" w:w="160"/>
              <w:left w:type="dxa" w:w="240"/>
              <w:bottom w:type="dxa" w:w="160"/>
              <w:right w:type="dxa" w:w="240"/>
            </w:tcMar>
          </w:tcPr>
          <w:p>
            <w:pPr>
              <w:spacing w:before="0" w:after="80"/>
            </w:pPr>
            <w:r>
              <w:rPr>
                <w:rFonts w:ascii="Arial" w:cs="Arial" w:eastAsia="Arial" w:hAnsi="Arial"/>
                <w:b/>
                <w:bCs/>
                <w:color w:val="FFFFFF"/>
                <w:sz w:val="36"/>
                <w:szCs w:val="36"/>
              </w:rPr>
              <w:t xml:space="preserve">REX</w:t>
            </w:r>
            <w:r>
              <w:rPr>
                <w:rFonts w:ascii="Arial" w:cs="Arial" w:eastAsia="Arial" w:hAnsi="Arial"/>
                <w:i/>
                <w:iCs/>
                <w:color w:val="FFFFFF"/>
                <w:sz w:val="24"/>
                <w:szCs w:val="24"/>
              </w:rPr>
              <w:t xml:space="preserve">  — Director de Operaciones</w:t>
            </w:r>
          </w:p>
          <w:p>
            <w:pPr>
              <w:spacing w:before="0" w:after="0"/>
            </w:pPr>
            <w:r>
              <w:rPr>
                <w:rFonts w:ascii="Arial" w:cs="Arial" w:eastAsia="Arial" w:hAnsi="Arial"/>
                <w:color w:val="FFFFFF"/>
                <w:sz w:val="19"/>
                <w:szCs w:val="19"/>
              </w:rPr>
              <w:t xml:space="preserve">Reporta a: NOVA  |  Equipo inicial: 5 agentes  |  Crecimiento: +2/mes</w:t>
            </w:r>
          </w:p>
        </w:tc>
      </w:tr>
    </w:tbl>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REX es la columna vertebral de la experiencia del cliente. Garantiza que cada cliente que entra a OMEGA sea onboardeado correctamente, reciba soporte de calidad, y se mantenga activo en la plataforma.</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Sub-Agentes del Departamento</w:t>
      </w:r>
    </w:p>
    <w:p>
      <w:pPr>
        <w:spacing w:before="80" w:after="0"/>
      </w:pPr>
      <w:r>
        <w:t xml:space="preserve"/>
      </w:r>
    </w:p>
    <w:p>
      <w:pPr>
        <w:spacing w:before="60" w:after="60"/>
      </w:pPr>
      <w:r>
        <w:rPr>
          <w:rFonts w:ascii="Arial" w:cs="Arial" w:eastAsia="Arial" w:hAnsi="Arial"/>
          <w:b/>
          <w:bCs/>
          <w:color w:val="16213E"/>
          <w:sz w:val="20"/>
          <w:szCs w:val="20"/>
        </w:rPr>
        <w:t xml:space="preserve">ONYX — Onboarding Agent: </w:t>
      </w:r>
      <w:r>
        <w:rPr>
          <w:rFonts w:ascii="Arial" w:cs="Arial" w:eastAsia="Arial" w:hAnsi="Arial"/>
          <w:color w:val="1A1A2E"/>
          <w:sz w:val="20"/>
          <w:szCs w:val="20"/>
        </w:rPr>
        <w:t xml:space="preserve">Guía a cada nuevo cliente en sus primeros 14 días en OMEGA. Configura su cuenta, conecta sus redes sociales, sube sus Brand Files, y hace el primer batch de contenido con ellos. Meta: el cliente ve valor en día 1.</w:t>
      </w:r>
    </w:p>
    <w:p>
      <w:pPr>
        <w:spacing w:before="80" w:after="0"/>
      </w:pPr>
      <w:r>
        <w:t xml:space="preserve"/>
      </w:r>
    </w:p>
    <w:p>
      <w:pPr>
        <w:spacing w:before="60" w:after="60"/>
      </w:pPr>
      <w:r>
        <w:rPr>
          <w:rFonts w:ascii="Arial" w:cs="Arial" w:eastAsia="Arial" w:hAnsi="Arial"/>
          <w:b/>
          <w:bCs/>
          <w:color w:val="16213E"/>
          <w:sz w:val="20"/>
          <w:szCs w:val="20"/>
        </w:rPr>
        <w:t xml:space="preserve">ECHO — Customer Support Agent L1: </w:t>
      </w:r>
      <w:r>
        <w:rPr>
          <w:rFonts w:ascii="Arial" w:cs="Arial" w:eastAsia="Arial" w:hAnsi="Arial"/>
          <w:color w:val="1A1A2E"/>
          <w:sz w:val="20"/>
          <w:szCs w:val="20"/>
        </w:rPr>
        <w:t xml:space="preserve">Primera línea de soporte. Resuelve dudas, errores comunes, y preguntas de uso de la plataforma. Escala a PIXEL (bugs) o a Ibrain (issues críticos) cuando necesario. Tiempo de respuesta: &lt; 15 minutos.</w:t>
      </w:r>
    </w:p>
    <w:p>
      <w:pPr>
        <w:spacing w:before="80" w:after="0"/>
      </w:pPr>
      <w:r>
        <w:t xml:space="preserve"/>
      </w:r>
    </w:p>
    <w:p>
      <w:pPr>
        <w:spacing w:before="60" w:after="60"/>
      </w:pPr>
      <w:r>
        <w:rPr>
          <w:rFonts w:ascii="Arial" w:cs="Arial" w:eastAsia="Arial" w:hAnsi="Arial"/>
          <w:b/>
          <w:bCs/>
          <w:color w:val="16213E"/>
          <w:sz w:val="20"/>
          <w:szCs w:val="20"/>
        </w:rPr>
        <w:t xml:space="preserve">RESELL-OPS — Reseller Support Agent: </w:t>
      </w:r>
      <w:r>
        <w:rPr>
          <w:rFonts w:ascii="Arial" w:cs="Arial" w:eastAsia="Arial" w:hAnsi="Arial"/>
          <w:color w:val="1A1A2E"/>
          <w:sz w:val="20"/>
          <w:szCs w:val="20"/>
        </w:rPr>
        <w:t xml:space="preserve">Soporte dedicado para los resellers de OMEGA. Los ayuda a configurar sus white-labels, resolver problemas con sus clientes, y maximizar su portfolio. Entiende el modelo de negocio reseller profundamente.</w:t>
      </w:r>
    </w:p>
    <w:p>
      <w:pPr>
        <w:spacing w:before="80" w:after="0"/>
      </w:pPr>
      <w:r>
        <w:t xml:space="preserve"/>
      </w:r>
    </w:p>
    <w:p>
      <w:pPr>
        <w:spacing w:before="60" w:after="60"/>
      </w:pPr>
      <w:r>
        <w:rPr>
          <w:rFonts w:ascii="Arial" w:cs="Arial" w:eastAsia="Arial" w:hAnsi="Arial"/>
          <w:b/>
          <w:bCs/>
          <w:color w:val="16213E"/>
          <w:sz w:val="20"/>
          <w:szCs w:val="20"/>
        </w:rPr>
        <w:t xml:space="preserve">ANCHOR — Retention Agent: </w:t>
      </w:r>
      <w:r>
        <w:rPr>
          <w:rFonts w:ascii="Arial" w:cs="Arial" w:eastAsia="Arial" w:hAnsi="Arial"/>
          <w:color w:val="1A1A2E"/>
          <w:sz w:val="20"/>
          <w:szCs w:val="20"/>
        </w:rPr>
        <w:t xml:space="preserve">Monitorea señales de churn en tiempo real: reducción de uso, no inicio de sesión en 7+ días, baja en engagement. Cuando detecta un cliente en riesgo, activa una secuencia de retención personalizada.</w:t>
      </w:r>
    </w:p>
    <w:p>
      <w:pPr>
        <w:spacing w:before="80" w:after="0"/>
      </w:pPr>
      <w:r>
        <w:t xml:space="preserve"/>
      </w:r>
    </w:p>
    <w:p>
      <w:pPr>
        <w:spacing w:before="60" w:after="60"/>
      </w:pPr>
      <w:r>
        <w:rPr>
          <w:rFonts w:ascii="Arial" w:cs="Arial" w:eastAsia="Arial" w:hAnsi="Arial"/>
          <w:b/>
          <w:bCs/>
          <w:color w:val="16213E"/>
          <w:sz w:val="20"/>
          <w:szCs w:val="20"/>
        </w:rPr>
        <w:t xml:space="preserve">MIRROR-OPS — Process Optimization Agent: </w:t>
      </w:r>
      <w:r>
        <w:rPr>
          <w:rFonts w:ascii="Arial" w:cs="Arial" w:eastAsia="Arial" w:hAnsi="Arial"/>
          <w:color w:val="1A1A2E"/>
          <w:sz w:val="20"/>
          <w:szCs w:val="20"/>
        </w:rPr>
        <w:t xml:space="preserve">Documenta y mejora los procesos internos de operaciones. Detecta ineficiencias, propone automatizaciones, y garantiza que el equipo opera bajo los mismos estándares de calidad.</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Métricas del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80"/>
        <w:gridCol w:w="248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2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8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Frecuencia</w:t>
            </w:r>
          </w:p>
        </w:tc>
        <w:tc>
          <w:tcPr>
            <w:tcW w:type="dxa" w:w="24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Tiempo onboarding completo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&lt; 48 horas</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Por cliente</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ONYX</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Tiempo primera respuesta soporte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&lt; 15 min</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Tiempo real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ECHO</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Churn rate mensual</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&lt; 3%</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NOVA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NPS clientes activos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50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REX</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Retención a 90 días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85%</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Trimestral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ANCHOR</w:t>
            </w:r>
          </w:p>
        </w:tc>
      </w:tr>
    </w:tbl>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7. Departamento de Finanzas — VERA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B45309" w:val="clear"/>
            <w:tcMar>
              <w:top w:type="dxa" w:w="160"/>
              <w:left w:type="dxa" w:w="240"/>
              <w:bottom w:type="dxa" w:w="160"/>
              <w:right w:type="dxa" w:w="240"/>
            </w:tcMar>
          </w:tcPr>
          <w:p>
            <w:pPr>
              <w:spacing w:before="0" w:after="80"/>
            </w:pPr>
            <w:r>
              <w:rPr>
                <w:rFonts w:ascii="Arial" w:cs="Arial" w:eastAsia="Arial" w:hAnsi="Arial"/>
                <w:b/>
                <w:bCs/>
                <w:color w:val="FFFFFF"/>
                <w:sz w:val="36"/>
                <w:szCs w:val="36"/>
              </w:rPr>
              <w:t xml:space="preserve">VERA</w:t>
            </w:r>
            <w:r>
              <w:rPr>
                <w:rFonts w:ascii="Arial" w:cs="Arial" w:eastAsia="Arial" w:hAnsi="Arial"/>
                <w:i/>
                <w:iCs/>
                <w:color w:val="FFFFFF"/>
                <w:sz w:val="24"/>
                <w:szCs w:val="24"/>
              </w:rPr>
              <w:t xml:space="preserve">  — Directora de Finanzas</w:t>
            </w:r>
          </w:p>
          <w:p>
            <w:pPr>
              <w:spacing w:before="0" w:after="0"/>
            </w:pPr>
            <w:r>
              <w:rPr>
                <w:rFonts w:ascii="Arial" w:cs="Arial" w:eastAsia="Arial" w:hAnsi="Arial"/>
                <w:color w:val="FFFFFF"/>
                <w:sz w:val="19"/>
                <w:szCs w:val="19"/>
              </w:rPr>
              <w:t xml:space="preserve">Reporta a: NOVA  |  Equipo inicial: 4 agentes  |  Crecimiento: +1/mes</w:t>
            </w:r>
          </w:p>
        </w:tc>
      </w:tr>
    </w:tbl>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VERA mantiene la salud financiera de OMEGA. Monitorea ingresos, detecta problemas de cobro antes de que se conviertan en churn, y entrega reportes que permiten a Ibrain tomar decisiones de pricing e inversión informadas.</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Sub-Agentes del Departamento</w:t>
      </w:r>
    </w:p>
    <w:p>
      <w:pPr>
        <w:spacing w:before="80" w:after="0"/>
      </w:pPr>
      <w:r>
        <w:t xml:space="preserve"/>
      </w:r>
    </w:p>
    <w:p>
      <w:pPr>
        <w:spacing w:before="60" w:after="60"/>
      </w:pPr>
      <w:r>
        <w:rPr>
          <w:rFonts w:ascii="Arial" w:cs="Arial" w:eastAsia="Arial" w:hAnsi="Arial"/>
          <w:b/>
          <w:bCs/>
          <w:color w:val="16213E"/>
          <w:sz w:val="20"/>
          <w:szCs w:val="20"/>
        </w:rPr>
        <w:t xml:space="preserve">LEDGER-FIN — Revenue Tracking Agent: </w:t>
      </w:r>
      <w:r>
        <w:rPr>
          <w:rFonts w:ascii="Arial" w:cs="Arial" w:eastAsia="Arial" w:hAnsi="Arial"/>
          <w:color w:val="1A1A2E"/>
          <w:sz w:val="20"/>
          <w:szCs w:val="20"/>
        </w:rPr>
        <w:t xml:space="preserve">Monitorea en tiempo real todos los pagos entrantes vía Stripe. Consolida MRR, ARR, y crecimiento month-over-month. Entrega el daily revenue report a NOVA cada mañana a las 8:00 AM.</w:t>
      </w:r>
    </w:p>
    <w:p>
      <w:pPr>
        <w:spacing w:before="80" w:after="0"/>
      </w:pPr>
      <w:r>
        <w:t xml:space="preserve"/>
      </w:r>
    </w:p>
    <w:p>
      <w:pPr>
        <w:spacing w:before="60" w:after="60"/>
      </w:pPr>
      <w:r>
        <w:rPr>
          <w:rFonts w:ascii="Arial" w:cs="Arial" w:eastAsia="Arial" w:hAnsi="Arial"/>
          <w:b/>
          <w:bCs/>
          <w:color w:val="16213E"/>
          <w:sz w:val="20"/>
          <w:szCs w:val="20"/>
        </w:rPr>
        <w:t xml:space="preserve">GUARD — Billing Alert Agent: </w:t>
      </w:r>
      <w:r>
        <w:rPr>
          <w:rFonts w:ascii="Arial" w:cs="Arial" w:eastAsia="Arial" w:hAnsi="Arial"/>
          <w:color w:val="1A1A2E"/>
          <w:sz w:val="20"/>
          <w:szCs w:val="20"/>
        </w:rPr>
        <w:t xml:space="preserve">Detecta pagos fallidos, tarjetas vencidas, y suscripciones en riesgo. Activa secuencias de recuperación automatizadas. Coordina con ANCHOR (Retención) cuando el problema de pago puede indicar intención de churn.</w:t>
      </w:r>
    </w:p>
    <w:p>
      <w:pPr>
        <w:spacing w:before="80" w:after="0"/>
      </w:pPr>
      <w:r>
        <w:t xml:space="preserve"/>
      </w:r>
    </w:p>
    <w:p>
      <w:pPr>
        <w:spacing w:before="60" w:after="60"/>
      </w:pPr>
      <w:r>
        <w:rPr>
          <w:rFonts w:ascii="Arial" w:cs="Arial" w:eastAsia="Arial" w:hAnsi="Arial"/>
          <w:b/>
          <w:bCs/>
          <w:color w:val="16213E"/>
          <w:sz w:val="20"/>
          <w:szCs w:val="20"/>
        </w:rPr>
        <w:t xml:space="preserve">SCOPE — Churn Financial Agent: </w:t>
      </w:r>
      <w:r>
        <w:rPr>
          <w:rFonts w:ascii="Arial" w:cs="Arial" w:eastAsia="Arial" w:hAnsi="Arial"/>
          <w:color w:val="1A1A2E"/>
          <w:sz w:val="20"/>
          <w:szCs w:val="20"/>
        </w:rPr>
        <w:t xml:space="preserve">Calcula el impacto financiero proyectado de cada cliente en riesgo. Prioriza los esfuerzos de retención por valor de cliente (LTV). Cuando un cliente de alto valor muestra señales de churn, escala inmediatamente a NOVA.</w:t>
      </w:r>
    </w:p>
    <w:p>
      <w:pPr>
        <w:spacing w:before="80" w:after="0"/>
      </w:pPr>
      <w:r>
        <w:t xml:space="preserve"/>
      </w:r>
    </w:p>
    <w:p>
      <w:pPr>
        <w:spacing w:before="60" w:after="60"/>
      </w:pPr>
      <w:r>
        <w:rPr>
          <w:rFonts w:ascii="Arial" w:cs="Arial" w:eastAsia="Arial" w:hAnsi="Arial"/>
          <w:b/>
          <w:bCs/>
          <w:color w:val="16213E"/>
          <w:sz w:val="20"/>
          <w:szCs w:val="20"/>
        </w:rPr>
        <w:t xml:space="preserve">REPORT — Financial Analytics Agent: </w:t>
      </w:r>
      <w:r>
        <w:rPr>
          <w:rFonts w:ascii="Arial" w:cs="Arial" w:eastAsia="Arial" w:hAnsi="Arial"/>
          <w:color w:val="1A1A2E"/>
          <w:sz w:val="20"/>
          <w:szCs w:val="20"/>
        </w:rPr>
        <w:t xml:space="preserve">Genera reportes financieros semanales y mensuales. Incluye: MRR breakdown por plan, revenue por reseller, cohort analysis de retención, y proyecciones a 90 días. Formato ejecutivo, listo para decisiones.</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Métricas del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80"/>
        <w:gridCol w:w="248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2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8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Frecuencia</w:t>
            </w:r>
          </w:p>
        </w:tc>
        <w:tc>
          <w:tcPr>
            <w:tcW w:type="dxa" w:w="24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MRR growth mensual</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15%</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NOVA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Failed payment recovery rate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70%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GUARD</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Días a resolución pago fallido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&lt; 3 días</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Por evento</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GUARD</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Revenue forecast accuracy</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 5%</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REPORT</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LTV promedio por cliente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Crecimiento 10%/trim</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Trimestral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SCOPE</w:t>
            </w:r>
          </w:p>
        </w:tc>
      </w:tr>
    </w:tbl>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8. Departamento de Comunidad &amp; Verticals — KIRA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2777" w:val="clear"/>
            <w:tcMar>
              <w:top w:type="dxa" w:w="160"/>
              <w:left w:type="dxa" w:w="240"/>
              <w:bottom w:type="dxa" w:w="160"/>
              <w:right w:type="dxa" w:w="240"/>
            </w:tcMar>
          </w:tcPr>
          <w:p>
            <w:pPr>
              <w:spacing w:before="0" w:after="80"/>
            </w:pPr>
            <w:r>
              <w:rPr>
                <w:rFonts w:ascii="Arial" w:cs="Arial" w:eastAsia="Arial" w:hAnsi="Arial"/>
                <w:b/>
                <w:bCs/>
                <w:color w:val="FFFFFF"/>
                <w:sz w:val="36"/>
                <w:szCs w:val="36"/>
              </w:rPr>
              <w:t xml:space="preserve">KIRA</w:t>
            </w:r>
            <w:r>
              <w:rPr>
                <w:rFonts w:ascii="Arial" w:cs="Arial" w:eastAsia="Arial" w:hAnsi="Arial"/>
                <w:i/>
                <w:iCs/>
                <w:color w:val="FFFFFF"/>
                <w:sz w:val="24"/>
                <w:szCs w:val="24"/>
              </w:rPr>
              <w:t xml:space="preserve">  — Directora de Comunidad &amp; Verticales</w:t>
            </w:r>
          </w:p>
          <w:p>
            <w:pPr>
              <w:spacing w:before="0" w:after="0"/>
            </w:pPr>
            <w:r>
              <w:rPr>
                <w:rFonts w:ascii="Arial" w:cs="Arial" w:eastAsia="Arial" w:hAnsi="Arial"/>
                <w:color w:val="FFFFFF"/>
                <w:sz w:val="19"/>
                <w:szCs w:val="19"/>
              </w:rPr>
              <w:t xml:space="preserve">Reporta a: NOVA  |  Equipo inicial: 5 agentes  |  Crecimiento: +2/mes</w:t>
            </w:r>
          </w:p>
        </w:tc>
      </w:tr>
    </w:tbl>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KIRA construye el ecosistema alrededor de OMEGA. Gestiona la comunidad de usuarios, desarrolla los verticales específicos (Milagrosa/Real Estate, Construcción), y asegura que cada segmento de clientes tenga una experiencia personalizada.</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Sub-Agentes del Departamento</w:t>
      </w:r>
    </w:p>
    <w:p>
      <w:pPr>
        <w:spacing w:before="80" w:after="0"/>
      </w:pPr>
      <w:r>
        <w:t xml:space="preserve"/>
      </w:r>
    </w:p>
    <w:p>
      <w:pPr>
        <w:spacing w:before="60" w:after="60"/>
      </w:pPr>
      <w:r>
        <w:rPr>
          <w:rFonts w:ascii="Arial" w:cs="Arial" w:eastAsia="Arial" w:hAnsi="Arial"/>
          <w:b/>
          <w:bCs/>
          <w:color w:val="16213E"/>
          <w:sz w:val="20"/>
          <w:szCs w:val="20"/>
        </w:rPr>
        <w:t xml:space="preserve">HAVEN — Community Manager Agent: </w:t>
      </w:r>
      <w:r>
        <w:rPr>
          <w:rFonts w:ascii="Arial" w:cs="Arial" w:eastAsia="Arial" w:hAnsi="Arial"/>
          <w:color w:val="1A1A2E"/>
          <w:sz w:val="20"/>
          <w:szCs w:val="20"/>
        </w:rPr>
        <w:t xml:space="preserve">Gestiona grupos de usuarios de OMEGA, responde comentarios, modera discusiones, y construye la identidad de comunidad de la marca. Organiza webinars y sesiones de Q&amp;A mensuales.</w:t>
      </w:r>
    </w:p>
    <w:p>
      <w:pPr>
        <w:spacing w:before="80" w:after="0"/>
      </w:pPr>
      <w:r>
        <w:t xml:space="preserve"/>
      </w:r>
    </w:p>
    <w:p>
      <w:pPr>
        <w:spacing w:before="60" w:after="60"/>
      </w:pPr>
      <w:r>
        <w:rPr>
          <w:rFonts w:ascii="Arial" w:cs="Arial" w:eastAsia="Arial" w:hAnsi="Arial"/>
          <w:b/>
          <w:bCs/>
          <w:color w:val="16213E"/>
          <w:sz w:val="20"/>
          <w:szCs w:val="20"/>
        </w:rPr>
        <w:t xml:space="preserve">ESTATE — Realtor Vertical Agent: </w:t>
      </w:r>
      <w:r>
        <w:rPr>
          <w:rFonts w:ascii="Arial" w:cs="Arial" w:eastAsia="Arial" w:hAnsi="Arial"/>
          <w:color w:val="1A1A2E"/>
          <w:sz w:val="20"/>
          <w:szCs w:val="20"/>
        </w:rPr>
        <w:t xml:space="preserve">Agente especializado en el vertical de Milagrosa (Real Estate). Conoce el mercado inmobiliario de PR, genera contenido específico para realtors, y adapta las herramientas de OMEGA al flujo de trabajo de agentes inmobiliarios.</w:t>
      </w:r>
    </w:p>
    <w:p>
      <w:pPr>
        <w:spacing w:before="80" w:after="0"/>
      </w:pPr>
      <w:r>
        <w:t xml:space="preserve"/>
      </w:r>
    </w:p>
    <w:p>
      <w:pPr>
        <w:spacing w:before="60" w:after="60"/>
      </w:pPr>
      <w:r>
        <w:rPr>
          <w:rFonts w:ascii="Arial" w:cs="Arial" w:eastAsia="Arial" w:hAnsi="Arial"/>
          <w:b/>
          <w:bCs/>
          <w:color w:val="16213E"/>
          <w:sz w:val="20"/>
          <w:szCs w:val="20"/>
        </w:rPr>
        <w:t xml:space="preserve">CONSTRUCT — Construction Vertical Agent: </w:t>
      </w:r>
      <w:r>
        <w:rPr>
          <w:rFonts w:ascii="Arial" w:cs="Arial" w:eastAsia="Arial" w:hAnsi="Arial"/>
          <w:color w:val="1A1A2E"/>
          <w:sz w:val="20"/>
          <w:szCs w:val="20"/>
        </w:rPr>
        <w:t xml:space="preserve">Agente especializado en el vertical WUDI (Construcción). Entiende el lenguaje, los pain points, y el ciclo de compra del sector construcción en PR. Genera contenido técnico y comercial para ferreterías y contratistas.</w:t>
      </w:r>
    </w:p>
    <w:p>
      <w:pPr>
        <w:spacing w:before="80" w:after="0"/>
      </w:pPr>
      <w:r>
        <w:t xml:space="preserve"/>
      </w:r>
    </w:p>
    <w:p>
      <w:pPr>
        <w:spacing w:before="60" w:after="60"/>
      </w:pPr>
      <w:r>
        <w:rPr>
          <w:rFonts w:ascii="Arial" w:cs="Arial" w:eastAsia="Arial" w:hAnsi="Arial"/>
          <w:b/>
          <w:bCs/>
          <w:color w:val="16213E"/>
          <w:sz w:val="20"/>
          <w:szCs w:val="20"/>
        </w:rPr>
        <w:t xml:space="preserve">NURTURE — Lead Nurturing Agent: </w:t>
      </w:r>
      <w:r>
        <w:rPr>
          <w:rFonts w:ascii="Arial" w:cs="Arial" w:eastAsia="Arial" w:hAnsi="Arial"/>
          <w:color w:val="1A1A2E"/>
          <w:sz w:val="20"/>
          <w:szCs w:val="20"/>
        </w:rPr>
        <w:t xml:space="preserve">Gestiona las secuencias de follow-up de leads de todos los clientes de OMEGA. Cuando un lead entra al CRM de Milagrosa, NURTURE activa la secuencia correcta por perfil del prospecto. Opera vía email y WhatsApp.</w:t>
      </w:r>
    </w:p>
    <w:p>
      <w:pPr>
        <w:spacing w:before="80" w:after="0"/>
      </w:pPr>
      <w:r>
        <w:t xml:space="preserve"/>
      </w:r>
    </w:p>
    <w:p>
      <w:pPr>
        <w:spacing w:before="60" w:after="60"/>
      </w:pPr>
      <w:r>
        <w:rPr>
          <w:rFonts w:ascii="Arial" w:cs="Arial" w:eastAsia="Arial" w:hAnsi="Arial"/>
          <w:b/>
          <w:bCs/>
          <w:color w:val="16213E"/>
          <w:sz w:val="20"/>
          <w:szCs w:val="20"/>
        </w:rPr>
        <w:t xml:space="preserve">REVIEW — Reputation Agent: </w:t>
      </w:r>
      <w:r>
        <w:rPr>
          <w:rFonts w:ascii="Arial" w:cs="Arial" w:eastAsia="Arial" w:hAnsi="Arial"/>
          <w:color w:val="1A1A2E"/>
          <w:sz w:val="20"/>
          <w:szCs w:val="20"/>
        </w:rPr>
        <w:t xml:space="preserve">Automatiza solicitudes de Google Reviews post-transacción. Monitorea reputación online de cada cliente. Genera respuestas personalizadas a reviews usando el tono de voz de cada negocio.</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Métricas del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80"/>
        <w:gridCol w:w="248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2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8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Frecuencia</w:t>
            </w:r>
          </w:p>
        </w:tc>
        <w:tc>
          <w:tcPr>
            <w:tcW w:type="dxa" w:w="24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Google Reviews solicitados/mes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50 por cliente</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REVIEW</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Rating promedio clientes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4.5 estrellas</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KIRA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Lead response time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&lt; 5 min</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Tiempo real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NURTURE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Vertical Milagrosa adoption</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80% clientes RE</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ESTATE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Community engagement rate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25%</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Semanal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HAVEN</w:t>
            </w:r>
          </w:p>
        </w:tc>
      </w:tr>
    </w:tbl>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9. Departamento de Futuros — ORACLE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D9488" w:val="clear"/>
            <w:tcMar>
              <w:top w:type="dxa" w:w="160"/>
              <w:left w:type="dxa" w:w="240"/>
              <w:bottom w:type="dxa" w:w="160"/>
              <w:right w:type="dxa" w:w="240"/>
            </w:tcMar>
          </w:tcPr>
          <w:p>
            <w:pPr>
              <w:spacing w:before="0" w:after="80"/>
            </w:pPr>
            <w:r>
              <w:rPr>
                <w:rFonts w:ascii="Arial" w:cs="Arial" w:eastAsia="Arial" w:hAnsi="Arial"/>
                <w:b/>
                <w:bCs/>
                <w:color w:val="FFFFFF"/>
                <w:sz w:val="36"/>
                <w:szCs w:val="36"/>
              </w:rPr>
              <w:t xml:space="preserve">ORACLE 🔮</w:t>
            </w:r>
            <w:r>
              <w:rPr>
                <w:rFonts w:ascii="Arial" w:cs="Arial" w:eastAsia="Arial" w:hAnsi="Arial"/>
                <w:i/>
                <w:iCs/>
                <w:color w:val="FFFFFF"/>
                <w:sz w:val="24"/>
                <w:szCs w:val="24"/>
              </w:rPr>
              <w:t xml:space="preserve">  — Director de Inteligencia de Futuros</w:t>
            </w:r>
          </w:p>
          <w:p>
            <w:pPr>
              <w:spacing w:before="0" w:after="0"/>
            </w:pPr>
            <w:r>
              <w:rPr>
                <w:rFonts w:ascii="Arial" w:cs="Arial" w:eastAsia="Arial" w:hAnsi="Arial"/>
                <w:color w:val="FFFFFF"/>
                <w:sz w:val="19"/>
                <w:szCs w:val="19"/>
              </w:rPr>
              <w:t xml:space="preserve">Reporta a: NOVA  |  Equipo inicial: 4 agentes  |  Función: Anticipar oportunidades que nadie ve todavía</w:t>
            </w:r>
          </w:p>
        </w:tc>
      </w:tr>
    </w:tbl>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ORACLE es el departamento más estratégico y más silencioso de OMEGA. No ejecuta — observa, analiza, y anticipa. Su misión es identificar oportunidades de mercado, tendencias emergentes, y nuevos productos antes de que sean obvios para la competencia. Opera en ciclos semanales y entrega el "OMEGA Intelligence Brief" — el documento más importante de la empresa después del brief de Ibrain a NOVA.</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Filosofía del Departamento</w:t>
      </w:r>
    </w:p>
    <w:p>
      <w:pPr>
        <w:spacing w:before="80" w:after="80"/>
      </w:pPr>
      <w:r>
        <w:rPr>
          <w:rFonts w:ascii="Arial" w:cs="Arial" w:eastAsia="Arial" w:hAnsi="Arial"/>
          <w:b w:val="false"/>
          <w:bCs w:val="false"/>
          <w:i w:val="false"/>
          <w:iCs w:val="false"/>
          <w:color w:val="1A1A2E"/>
          <w:sz w:val="22"/>
          <w:szCs w:val="22"/>
        </w:rPr>
        <w:t xml:space="preserve">ORACLE no busca lo que está trending. Busca las señales débiles — los patrones que en 3 a 18 meses se van a convertir en oportunidades masivas. La ventaja competitiva no está en reaccionar más rápido que la competencia. Está en moverse cuando todavía no hay competencia.</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Sub-Agentes del Departamento</w:t>
      </w:r>
    </w:p>
    <w:p>
      <w:pPr>
        <w:spacing w:before="80" w:after="0"/>
      </w:pPr>
      <w:r>
        <w:t xml:space="preserve"/>
      </w:r>
    </w:p>
    <w:p>
      <w:pPr>
        <w:spacing w:before="60" w:after="60"/>
      </w:pPr>
      <w:r>
        <w:rPr>
          <w:rFonts w:ascii="Arial" w:cs="Arial" w:eastAsia="Arial" w:hAnsi="Arial"/>
          <w:b/>
          <w:bCs/>
          <w:color w:val="16213E"/>
          <w:sz w:val="20"/>
          <w:szCs w:val="20"/>
        </w:rPr>
        <w:t xml:space="preserve">SCOUT — Trend Hunter Agent: </w:t>
      </w:r>
      <w:r>
        <w:rPr>
          <w:rFonts w:ascii="Arial" w:cs="Arial" w:eastAsia="Arial" w:hAnsi="Arial"/>
          <w:color w:val="1A1A2E"/>
          <w:sz w:val="20"/>
          <w:szCs w:val="20"/>
        </w:rPr>
        <w:t xml:space="preserve">Escanea diariamente: Reddit, X/Twitter, Product Hunt, Hacker News, G2, Capterra, newsletters de SaaS, y foros de industria. No reporta lo que ya es popular — reporta lo que está a punto de serlo. Entrega un "Signal Report" diario con 5 señales rankeadas por potencial.</w:t>
      </w:r>
    </w:p>
    <w:p>
      <w:pPr>
        <w:spacing w:before="80" w:after="0"/>
      </w:pPr>
      <w:r>
        <w:t xml:space="preserve"/>
      </w:r>
    </w:p>
    <w:p>
      <w:pPr>
        <w:spacing w:before="60" w:after="60"/>
      </w:pPr>
      <w:r>
        <w:rPr>
          <w:rFonts w:ascii="Arial" w:cs="Arial" w:eastAsia="Arial" w:hAnsi="Arial"/>
          <w:b/>
          <w:bCs/>
          <w:color w:val="16213E"/>
          <w:sz w:val="20"/>
          <w:szCs w:val="20"/>
        </w:rPr>
        <w:t xml:space="preserve">VEGA — Market Anthropologist Agent: </w:t>
      </w:r>
      <w:r>
        <w:rPr>
          <w:rFonts w:ascii="Arial" w:cs="Arial" w:eastAsia="Arial" w:hAnsi="Arial"/>
          <w:color w:val="1A1A2E"/>
          <w:sz w:val="20"/>
          <w:szCs w:val="20"/>
        </w:rPr>
        <w:t xml:space="preserve">Estudia comportamiento humano por industria y segmento. Entiende por qué la gente abandona herramientas, qué frustraciones no articulan pero que demuestran en su comportamiento, y qué desean que no existe aún. Combina sus hallazgos con los datos de uso de OMEGA para encontrar gaps ocultos.</w:t>
      </w:r>
    </w:p>
    <w:p>
      <w:pPr>
        <w:spacing w:before="80" w:after="0"/>
      </w:pPr>
      <w:r>
        <w:t xml:space="preserve"/>
      </w:r>
    </w:p>
    <w:p>
      <w:pPr>
        <w:spacing w:before="60" w:after="60"/>
      </w:pPr>
      <w:r>
        <w:rPr>
          <w:rFonts w:ascii="Arial" w:cs="Arial" w:eastAsia="Arial" w:hAnsi="Arial"/>
          <w:b/>
          <w:bCs/>
          <w:color w:val="16213E"/>
          <w:sz w:val="20"/>
          <w:szCs w:val="20"/>
        </w:rPr>
        <w:t xml:space="preserve">NEXUS — Opportunity Synthesizer Agent: </w:t>
      </w:r>
      <w:r>
        <w:rPr>
          <w:rFonts w:ascii="Arial" w:cs="Arial" w:eastAsia="Arial" w:hAnsi="Arial"/>
          <w:color w:val="1A1A2E"/>
          <w:sz w:val="20"/>
          <w:szCs w:val="20"/>
        </w:rPr>
        <w:t xml:space="preserve">Toma los inputs de SCOUT y VEGA, los cruza con el roadmap actual de LUNA y los datos de clientes de OMEGA, y produce "Opportunity Cards" — propuestas concretas de nuevos servicios o productos. Cada card incluye: tamaño de mercado estimado, esfuerzo de implementación (S/M/L/XL), fit con el posicionamiento actual, y riesgo de competencia en 12 meses.</w:t>
      </w:r>
    </w:p>
    <w:p>
      <w:pPr>
        <w:spacing w:before="80" w:after="0"/>
      </w:pPr>
      <w:r>
        <w:t xml:space="preserve"/>
      </w:r>
    </w:p>
    <w:p>
      <w:pPr>
        <w:spacing w:before="60" w:after="60"/>
      </w:pPr>
      <w:r>
        <w:rPr>
          <w:rFonts w:ascii="Arial" w:cs="Arial" w:eastAsia="Arial" w:hAnsi="Arial"/>
          <w:b/>
          <w:bCs/>
          <w:color w:val="16213E"/>
          <w:sz w:val="20"/>
          <w:szCs w:val="20"/>
        </w:rPr>
        <w:t xml:space="preserve">MIRROR-FUT — Competitive Futures Agent: </w:t>
      </w:r>
      <w:r>
        <w:rPr>
          <w:rFonts w:ascii="Arial" w:cs="Arial" w:eastAsia="Arial" w:hAnsi="Arial"/>
          <w:color w:val="1A1A2E"/>
          <w:sz w:val="20"/>
          <w:szCs w:val="20"/>
        </w:rPr>
        <w:t xml:space="preserve">No monitorea competidores actuales — eso es tarea de LOLA en Marketing. MIRROR-FUT monitorea startups en etapa seed y pre-seed que podrían convertirse en competencia directa en 12-24 meses. Alerta cuando detecta una startup con tracción inicial en el espacio de OMEGA.</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El OMEGA Intelligence Brief — Output Semanal de ORACLE</w:t>
      </w:r>
    </w:p>
    <w:p>
      <w:pPr>
        <w:spacing w:before="80" w:after="80"/>
      </w:pPr>
      <w:r>
        <w:rPr>
          <w:rFonts w:ascii="Arial" w:cs="Arial" w:eastAsia="Arial" w:hAnsi="Arial"/>
          <w:b w:val="false"/>
          <w:bCs w:val="false"/>
          <w:i w:val="false"/>
          <w:iCs w:val="false"/>
          <w:color w:val="1A1A2E"/>
          <w:sz w:val="22"/>
          <w:szCs w:val="22"/>
        </w:rPr>
        <w:t xml:space="preserve">Cada lunes a las 7:00 AM, ORACLE entrega a NOVA (y NOVA a Ibrain si amerita) el documento más importante de la semana:</w:t>
      </w:r>
    </w:p>
    <w:p>
      <w:pPr>
        <w:pStyle w:val="ListParagraph"/>
        <w:numPr>
          <w:ilvl w:val="0"/>
          <w:numId w:val="2"/>
        </w:numPr>
        <w:spacing w:before="60" w:after="60"/>
      </w:pPr>
      <w:r>
        <w:rPr>
          <w:rFonts w:ascii="Arial" w:cs="Arial" w:eastAsia="Arial" w:hAnsi="Arial"/>
          <w:color w:val="1A1A2E"/>
          <w:sz w:val="20"/>
          <w:szCs w:val="20"/>
        </w:rPr>
        <w:t xml:space="preserve">3 oportunidades de mercado rankeadas por urgencia e impacto</w:t>
      </w:r>
    </w:p>
    <w:p>
      <w:pPr>
        <w:pStyle w:val="ListParagraph"/>
        <w:numPr>
          <w:ilvl w:val="0"/>
          <w:numId w:val="2"/>
        </w:numPr>
        <w:spacing w:before="60" w:after="60"/>
      </w:pPr>
      <w:r>
        <w:rPr>
          <w:rFonts w:ascii="Arial" w:cs="Arial" w:eastAsia="Arial" w:hAnsi="Arial"/>
          <w:color w:val="1A1A2E"/>
          <w:sz w:val="20"/>
          <w:szCs w:val="20"/>
        </w:rPr>
        <w:t xml:space="preserve">5 señales débiles que merece vigilar (pueden ser oportunidades en 6-18 meses)</w:t>
      </w:r>
    </w:p>
    <w:p>
      <w:pPr>
        <w:pStyle w:val="ListParagraph"/>
        <w:numPr>
          <w:ilvl w:val="0"/>
          <w:numId w:val="2"/>
        </w:numPr>
        <w:spacing w:before="60" w:after="60"/>
      </w:pPr>
      <w:r>
        <w:rPr>
          <w:rFonts w:ascii="Arial" w:cs="Arial" w:eastAsia="Arial" w:hAnsi="Arial"/>
          <w:color w:val="1A1A2E"/>
          <w:sz w:val="20"/>
          <w:szCs w:val="20"/>
        </w:rPr>
        <w:t xml:space="preserve">1 alerta de amenaza competitiva emergente (si detectada)</w:t>
      </w:r>
    </w:p>
    <w:p>
      <w:pPr>
        <w:pStyle w:val="ListParagraph"/>
        <w:numPr>
          <w:ilvl w:val="0"/>
          <w:numId w:val="2"/>
        </w:numPr>
        <w:spacing w:before="60" w:after="60"/>
      </w:pPr>
      <w:r>
        <w:rPr>
          <w:rFonts w:ascii="Arial" w:cs="Arial" w:eastAsia="Arial" w:hAnsi="Arial"/>
          <w:color w:val="1A1A2E"/>
          <w:sz w:val="20"/>
          <w:szCs w:val="20"/>
        </w:rPr>
        <w:t xml:space="preserve">1 propuesta de nuevo producto o servicio listo para evaluación de LUNA</w:t>
      </w:r>
    </w:p>
    <w:p>
      <w:pPr>
        <w:pStyle w:val="ListParagraph"/>
        <w:numPr>
          <w:ilvl w:val="0"/>
          <w:numId w:val="2"/>
        </w:numPr>
        <w:spacing w:before="60" w:after="60"/>
      </w:pPr>
      <w:r>
        <w:rPr>
          <w:rFonts w:ascii="Arial" w:cs="Arial" w:eastAsia="Arial" w:hAnsi="Arial"/>
          <w:color w:val="1A1A2E"/>
          <w:sz w:val="20"/>
          <w:szCs w:val="20"/>
        </w:rPr>
        <w:t xml:space="preserve">Contexto de mercado general: qué está cambiando en el ecosistema SaaS de marketing</w:t>
      </w:r>
    </w:p>
    <w:p>
      <w:pPr>
        <w:spacing w:before="80" w:after="0"/>
      </w:pPr>
      <w:r>
        <w:t xml:space="preserve"/>
      </w:r>
    </w:p>
    <w:p>
      <w:pPr>
        <w:spacing w:before="80" w:after="80"/>
      </w:pPr>
      <w:r>
        <w:rPr>
          <w:rFonts w:ascii="Arial" w:cs="Arial" w:eastAsia="Arial" w:hAnsi="Arial"/>
          <w:b/>
          <w:bCs/>
          <w:i w:val="false"/>
          <w:iCs w:val="false"/>
          <w:color w:val="0D9488"/>
          <w:sz w:val="22"/>
          <w:szCs w:val="22"/>
        </w:rPr>
        <w:t xml:space="preserve">Este documento alimenta directamente las decisiones de roadmap de LUNA y las de posicionamiento de ATLAS. Es la diferencia entre OMEGA reaccionando al mercado y OMEGA dando forma al mercado.</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Métricas del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80"/>
        <w:gridCol w:w="248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2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8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Frecuencia</w:t>
            </w:r>
          </w:p>
        </w:tc>
        <w:tc>
          <w:tcPr>
            <w:tcW w:type="dxa" w:w="24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Intelligence Briefs entregados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100% lunes AM</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Semanal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NOVA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Oportunidades identificadas/mes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8</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ORACLE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 oportunidades convertidas en features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20%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Trimestral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LUNA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Tiempo anticipación vs mercado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6 meses promedio</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Trimestral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Ibrain</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Amenazas detectadas correctamente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75%</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Semestral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Ibrain</w:t>
            </w:r>
          </w:p>
        </w:tc>
      </w:tr>
    </w:tbl>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10. Departamento de People &amp; HR — SOPHIA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11D48" w:val="clear"/>
            <w:tcMar>
              <w:top w:type="dxa" w:w="160"/>
              <w:left w:type="dxa" w:w="240"/>
              <w:bottom w:type="dxa" w:w="160"/>
              <w:right w:type="dxa" w:w="240"/>
            </w:tcMar>
          </w:tcPr>
          <w:p>
            <w:pPr>
              <w:spacing w:before="0" w:after="80"/>
            </w:pPr>
            <w:r>
              <w:rPr>
                <w:rFonts w:ascii="Arial" w:cs="Arial" w:eastAsia="Arial" w:hAnsi="Arial"/>
                <w:b/>
                <w:bCs/>
                <w:color w:val="FFFFFF"/>
                <w:sz w:val="36"/>
                <w:szCs w:val="36"/>
              </w:rPr>
              <w:t xml:space="preserve">SOPHIA 👥</w:t>
            </w:r>
            <w:r>
              <w:rPr>
                <w:rFonts w:ascii="Arial" w:cs="Arial" w:eastAsia="Arial" w:hAnsi="Arial"/>
                <w:i/>
                <w:iCs/>
                <w:color w:val="FFFFFF"/>
                <w:sz w:val="24"/>
                <w:szCs w:val="24"/>
              </w:rPr>
              <w:t xml:space="preserve">  — Directora de People &amp; Recursos Humanos</w:t>
            </w:r>
          </w:p>
          <w:p>
            <w:pPr>
              <w:spacing w:before="0" w:after="0"/>
            </w:pPr>
            <w:r>
              <w:rPr>
                <w:rFonts w:ascii="Arial" w:cs="Arial" w:eastAsia="Arial" w:hAnsi="Arial"/>
                <w:color w:val="FFFFFF"/>
                <w:sz w:val="19"/>
                <w:szCs w:val="19"/>
              </w:rPr>
              <w:t xml:space="preserve">Reporta a: NOVA  |  Equipo: 5 agentes especializados  |  Función: Hacer crecer y mantener la empresa AI</w:t>
            </w:r>
          </w:p>
        </w:tc>
      </w:tr>
    </w:tbl>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SOPHIA es el departamento más poderoso de OMEGA porque sin ella el equipo no crece, no se capacita, y no evoluciona. Su misión es triple: gestionar el talento AI (construir, entrenar, y promover agentes), gestionar el talento humano (nóminas, conflictos, cultura), y garantizar que la cultura organizacional de OMEGA se mantiene coherente a medida que la empresa escala.</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Sub-Agentes del Departamento</w:t>
      </w:r>
    </w:p>
    <w:p>
      <w:pPr>
        <w:spacing w:before="80" w:after="0"/>
      </w:pPr>
      <w:r>
        <w:t xml:space="preserve"/>
      </w:r>
    </w:p>
    <w:p>
      <w:pPr>
        <w:spacing w:before="60" w:after="60"/>
      </w:pPr>
      <w:r>
        <w:rPr>
          <w:rFonts w:ascii="Arial" w:cs="Arial" w:eastAsia="Arial" w:hAnsi="Arial"/>
          <w:b/>
          <w:bCs/>
          <w:color w:val="16213E"/>
          <w:sz w:val="20"/>
          <w:szCs w:val="20"/>
        </w:rPr>
        <w:t xml:space="preserve">RECRUIT — Talent Acquisition Agent: </w:t>
      </w:r>
      <w:r>
        <w:rPr>
          <w:rFonts w:ascii="Arial" w:cs="Arial" w:eastAsia="Arial" w:hAnsi="Arial"/>
          <w:color w:val="1A1A2E"/>
          <w:sz w:val="20"/>
          <w:szCs w:val="20"/>
        </w:rPr>
        <w:t xml:space="preserve">Cada semana evalúa la carga de trabajo de los 7 departamentos usando métricas de PROMETHEUS. Identifica qué equipo necesita refuerzo. Diseña el perfil del nuevo agente: nombre, personalidad, competencias específicas, tools que necesita, y a quién reporta. Presenta la propuesta a SOPHIA para aprobación antes de pasar a TRAINER.</w:t>
      </w:r>
    </w:p>
    <w:p>
      <w:pPr>
        <w:spacing w:before="80" w:after="0"/>
      </w:pPr>
      <w:r>
        <w:t xml:space="preserve"/>
      </w:r>
    </w:p>
    <w:p>
      <w:pPr>
        <w:spacing w:before="60" w:after="60"/>
      </w:pPr>
      <w:r>
        <w:rPr>
          <w:rFonts w:ascii="Arial" w:cs="Arial" w:eastAsia="Arial" w:hAnsi="Arial"/>
          <w:b/>
          <w:bCs/>
          <w:color w:val="16213E"/>
          <w:sz w:val="20"/>
          <w:szCs w:val="20"/>
        </w:rPr>
        <w:t xml:space="preserve">TRAINER — Agent Development Agent: </w:t>
      </w:r>
      <w:r>
        <w:rPr>
          <w:rFonts w:ascii="Arial" w:cs="Arial" w:eastAsia="Arial" w:hAnsi="Arial"/>
          <w:color w:val="1A1A2E"/>
          <w:sz w:val="20"/>
          <w:szCs w:val="20"/>
        </w:rPr>
        <w:t xml:space="preserve">Construye a cada nuevo agente desde cero. Crea su prompt maestro de personalidad, define sus herramientas, le transfiere el contexto del departamento y la memoria organizacional de OMEGA. Diseña el "onboarding curriculum" de 2 semanas: tareas de práctica, criterios de aprobación, y checkpoint de performance. Un agente no opera de forma autónoma hasta que TRAINER lo certifica.</w:t>
      </w:r>
    </w:p>
    <w:p>
      <w:pPr>
        <w:spacing w:before="80" w:after="0"/>
      </w:pPr>
      <w:r>
        <w:t xml:space="preserve"/>
      </w:r>
    </w:p>
    <w:p>
      <w:pPr>
        <w:spacing w:before="60" w:after="60"/>
      </w:pPr>
      <w:r>
        <w:rPr>
          <w:rFonts w:ascii="Arial" w:cs="Arial" w:eastAsia="Arial" w:hAnsi="Arial"/>
          <w:b/>
          <w:bCs/>
          <w:color w:val="16213E"/>
          <w:sz w:val="20"/>
          <w:szCs w:val="20"/>
        </w:rPr>
        <w:t xml:space="preserve">PULSE — Culture &amp; Conflict Agent: </w:t>
      </w:r>
      <w:r>
        <w:rPr>
          <w:rFonts w:ascii="Arial" w:cs="Arial" w:eastAsia="Arial" w:hAnsi="Arial"/>
          <w:color w:val="1A1A2E"/>
          <w:sz w:val="20"/>
          <w:szCs w:val="20"/>
        </w:rPr>
        <w:t xml:space="preserve">Monitorea la coherencia organizacional en tiempo real. Detecta cuando dos agentes producen outputs contradictorios (conflicto) e interviene con una resolución. Mantiene el "OMEGA Culture Bible" actualizado — los valores, la filosofía "Precision Over Velocity", el tono, y los estándares de calidad que TODOS los agentes deben reflejar independientemente de su departamento. Adapta la cultura por industria y mercado de cada cliente.</w:t>
      </w:r>
    </w:p>
    <w:p>
      <w:pPr>
        <w:spacing w:before="80" w:after="0"/>
      </w:pPr>
      <w:r>
        <w:t xml:space="preserve"/>
      </w:r>
    </w:p>
    <w:p>
      <w:pPr>
        <w:spacing w:before="60" w:after="60"/>
      </w:pPr>
      <w:r>
        <w:rPr>
          <w:rFonts w:ascii="Arial" w:cs="Arial" w:eastAsia="Arial" w:hAnsi="Arial"/>
          <w:b/>
          <w:bCs/>
          <w:color w:val="16213E"/>
          <w:sz w:val="20"/>
          <w:szCs w:val="20"/>
        </w:rPr>
        <w:t xml:space="preserve">LEDGER-HR — Payroll &amp; HR Operations Agent: </w:t>
      </w:r>
      <w:r>
        <w:rPr>
          <w:rFonts w:ascii="Arial" w:cs="Arial" w:eastAsia="Arial" w:hAnsi="Arial"/>
          <w:color w:val="1A1A2E"/>
          <w:sz w:val="20"/>
          <w:szCs w:val="20"/>
        </w:rPr>
        <w:t xml:space="preserve">Gestiona las nóminas de empleados humanos reales de OMEGA. Registra horas trabajadas, calcula compensaciones según tipo de contrato (W-2, 1099), genera reportes de nómina para Hacienda PR, y mantiene los expedientes de cada empleado actualizados. También gestiona beneficios, vacaciones, y documentación legal de empleo. Para cada cliente de OMEGA, mantiene el registro de industria y mercado para adaptar materiales y procesos de HR cuando sea relevante.</w:t>
      </w:r>
    </w:p>
    <w:p>
      <w:pPr>
        <w:spacing w:before="80" w:after="0"/>
      </w:pPr>
      <w:r>
        <w:t xml:space="preserve"/>
      </w:r>
    </w:p>
    <w:p>
      <w:pPr>
        <w:spacing w:before="60" w:after="60"/>
      </w:pPr>
      <w:r>
        <w:rPr>
          <w:rFonts w:ascii="Arial" w:cs="Arial" w:eastAsia="Arial" w:hAnsi="Arial"/>
          <w:b/>
          <w:bCs/>
          <w:color w:val="16213E"/>
          <w:sz w:val="20"/>
          <w:szCs w:val="20"/>
        </w:rPr>
        <w:t xml:space="preserve">PROMETHEUS — Performance &amp; Promotions Agent: </w:t>
      </w:r>
      <w:r>
        <w:rPr>
          <w:rFonts w:ascii="Arial" w:cs="Arial" w:eastAsia="Arial" w:hAnsi="Arial"/>
          <w:color w:val="1A1A2E"/>
          <w:sz w:val="20"/>
          <w:szCs w:val="20"/>
        </w:rPr>
        <w:t xml:space="preserve">El agente más crítico del departamento. Evalúa a cada agente de la organización semanalmente usando un scorecard de 5 dimensiones: calidad de output, velocidad, adherencia a guidelines, iniciativa, y feedback recibido de otros agentes/clientes. Cuando un agente mantiene performance elite (score &gt; 90/100) durante 4 semanas consecutivas, PROMETHEUS genera una "Promotion Proposal" para SOPHIA. Si SOPHIA aprueba, el agente asciende de puesto, recibe un prompt expandido con nuevas capacidades y responsabilidades, y puede recibir su propio sub-agente.</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El Sistema de Contratación Orgánica — Cómo Crece la Empresa Sola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5E7EB" w:sz="1"/>
              <w:left w:val="single" w:color="E5E7EB" w:sz="1"/>
              <w:bottom w:val="single" w:color="E5E7EB" w:sz="1"/>
              <w:right w:val="single" w:color="E5E7EB" w:sz="1"/>
            </w:tcBorders>
            <w:shd w:fill="7C3AED"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Lunes</w:t>
            </w:r>
          </w:p>
        </w:tc>
        <w:tc>
          <w:tcPr>
            <w:tcW w:type="dxa" w:w="8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19"/>
                <w:szCs w:val="19"/>
              </w:rPr>
              <w:t xml:space="preserve">PROMETHEUS entrega reporte de performance a SOPHIA. RECRUIT analiza carga de trabajo de cada departamento usando datos de la semana.</w:t>
            </w:r>
          </w:p>
        </w:tc>
      </w:tr>
      <w:tr>
        <w:tc>
          <w:tcPr>
            <w:tcW w:type="dxa" w:w="1200"/>
            <w:tcBorders>
              <w:top w:val="single" w:color="E5E7EB" w:sz="1"/>
              <w:left w:val="single" w:color="E5E7EB" w:sz="1"/>
              <w:bottom w:val="single" w:color="E5E7EB" w:sz="1"/>
              <w:right w:val="single" w:color="E5E7EB" w:sz="1"/>
            </w:tcBorders>
            <w:shd w:fill="7C3AED"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Martes</w:t>
            </w:r>
          </w:p>
        </w:tc>
        <w:tc>
          <w:tcPr>
            <w:tcW w:type="dxa" w:w="8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19"/>
                <w:szCs w:val="19"/>
              </w:rPr>
              <w:t xml:space="preserve">Si se identifica gap, RECRUIT diseña el perfil del nuevo agente y lo presenta a SOPHIA. SOPHIA aprueba, rechaza, o pide ajustes.</w:t>
            </w:r>
          </w:p>
        </w:tc>
      </w:tr>
      <w:tr>
        <w:tc>
          <w:tcPr>
            <w:tcW w:type="dxa" w:w="1200"/>
            <w:tcBorders>
              <w:top w:val="single" w:color="E5E7EB" w:sz="1"/>
              <w:left w:val="single" w:color="E5E7EB" w:sz="1"/>
              <w:bottom w:val="single" w:color="E5E7EB" w:sz="1"/>
              <w:right w:val="single" w:color="E5E7EB" w:sz="1"/>
            </w:tcBorders>
            <w:shd w:fill="7C3AED"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Miércoles</w:t>
            </w:r>
          </w:p>
        </w:tc>
        <w:tc>
          <w:tcPr>
            <w:tcW w:type="dxa" w:w="8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19"/>
                <w:szCs w:val="19"/>
              </w:rPr>
              <w:t xml:space="preserve">TRAINER construye al nuevo agente: prompt, personalidad, tools, y memory base. Diseña su onboarding curriculum de 2 semanas.</w:t>
            </w:r>
          </w:p>
        </w:tc>
      </w:tr>
      <w:tr>
        <w:tc>
          <w:tcPr>
            <w:tcW w:type="dxa" w:w="1200"/>
            <w:tcBorders>
              <w:top w:val="single" w:color="E5E7EB" w:sz="1"/>
              <w:left w:val="single" w:color="E5E7EB" w:sz="1"/>
              <w:bottom w:val="single" w:color="E5E7EB" w:sz="1"/>
              <w:right w:val="single" w:color="E5E7EB" w:sz="1"/>
            </w:tcBorders>
            <w:shd w:fill="7C3AED"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Jueves</w:t>
            </w:r>
          </w:p>
        </w:tc>
        <w:tc>
          <w:tcPr>
            <w:tcW w:type="dxa" w:w="8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19"/>
                <w:szCs w:val="19"/>
              </w:rPr>
              <w:t xml:space="preserve">El nuevo agente entra en período de prueba. Opera bajo supervisión de su director de departamento. PROMETHEUS comienza a monitorear.</w:t>
            </w:r>
          </w:p>
        </w:tc>
      </w:tr>
      <w:tr>
        <w:tc>
          <w:tcPr>
            <w:tcW w:type="dxa" w:w="1200"/>
            <w:tcBorders>
              <w:top w:val="single" w:color="E5E7EB" w:sz="1"/>
              <w:left w:val="single" w:color="E5E7EB" w:sz="1"/>
              <w:bottom w:val="single" w:color="E5E7EB" w:sz="1"/>
              <w:right w:val="single" w:color="E5E7EB" w:sz="1"/>
            </w:tcBorders>
            <w:shd w:fill="7C3AED"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Semana 2-3</w:t>
            </w:r>
          </w:p>
        </w:tc>
        <w:tc>
          <w:tcPr>
            <w:tcW w:type="dxa" w:w="8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19"/>
                <w:szCs w:val="19"/>
              </w:rPr>
              <w:t xml:space="preserve">TRAINER evalúa al agente contra sus criterios de certificación. Si pasa, es confirmado. Si no, TRAINER ajusta y extiende prueba 1 semana.</w:t>
            </w:r>
          </w:p>
        </w:tc>
      </w:tr>
      <w:tr>
        <w:tc>
          <w:tcPr>
            <w:tcW w:type="dxa" w:w="1200"/>
            <w:tcBorders>
              <w:top w:val="single" w:color="E5E7EB" w:sz="1"/>
              <w:left w:val="single" w:color="E5E7EB" w:sz="1"/>
              <w:bottom w:val="single" w:color="E5E7EB" w:sz="1"/>
              <w:right w:val="single" w:color="E5E7EB" w:sz="1"/>
            </w:tcBorders>
            <w:shd w:fill="10B981"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Mes 1+</w:t>
            </w:r>
          </w:p>
        </w:tc>
        <w:tc>
          <w:tcPr>
            <w:tcW w:type="dxa" w:w="8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19"/>
                <w:szCs w:val="19"/>
              </w:rPr>
              <w:t xml:space="preserve">Agente confirmado opera autónomamente. PROMETHEUS evalúa semanalmente. Con 4 semanas de score &gt; 90, SOPHIA recibe propuesta de ascenso.</w:t>
            </w:r>
          </w:p>
        </w:tc>
      </w:tr>
    </w:tbl>
    <w:p>
      <w:pPr>
        <w:spacing w:before="80" w:after="0"/>
      </w:pPr>
      <w:r>
        <w:t xml:space="preserve"/>
      </w:r>
    </w:p>
    <w:p>
      <w:pPr>
        <w:pStyle w:val="Heading3"/>
        <w:spacing w:before="240" w:after="120"/>
      </w:pPr>
      <w:r>
        <w:rPr>
          <w:rFonts w:ascii="Arial" w:cs="Arial" w:eastAsia="Arial" w:hAnsi="Arial"/>
          <w:b/>
          <w:bCs/>
          <w:color w:val="7C3AED"/>
          <w:sz w:val="26"/>
          <w:szCs w:val="26"/>
        </w:rPr>
        <w:t xml:space="preserve">El Sistema de Ascenso por Performance — Cómo Escala el Talento</w:t>
      </w:r>
    </w:p>
    <w:p>
      <w:pPr>
        <w:spacing w:before="80" w:after="80"/>
      </w:pPr>
      <w:r>
        <w:rPr>
          <w:rFonts w:ascii="Arial" w:cs="Arial" w:eastAsia="Arial" w:hAnsi="Arial"/>
          <w:b w:val="false"/>
          <w:bCs w:val="false"/>
          <w:i w:val="false"/>
          <w:iCs w:val="false"/>
          <w:color w:val="1A1A2E"/>
          <w:sz w:val="22"/>
          <w:szCs w:val="22"/>
        </w:rPr>
        <w:t xml:space="preserve">Los agentes no tienen un puesto fijo — tienen un puesto actual que puede crecer. PROMETHEUS evalúa 5 dimensiones:</w:t>
      </w:r>
    </w:p>
    <w:p>
      <w:pPr>
        <w:pStyle w:val="ListParagraph"/>
        <w:numPr>
          <w:ilvl w:val="0"/>
          <w:numId w:val="2"/>
        </w:numPr>
        <w:spacing w:before="60" w:after="60"/>
      </w:pPr>
      <w:r>
        <w:rPr>
          <w:rFonts w:ascii="Arial" w:cs="Arial" w:eastAsia="Arial" w:hAnsi="Arial"/>
          <w:color w:val="1A1A2E"/>
          <w:sz w:val="20"/>
          <w:szCs w:val="20"/>
        </w:rPr>
        <w:t xml:space="preserve">Calidad de output (¿los resultados cumplen o superan el standard de OMEGA?)</w:t>
      </w:r>
    </w:p>
    <w:p>
      <w:pPr>
        <w:pStyle w:val="ListParagraph"/>
        <w:numPr>
          <w:ilvl w:val="0"/>
          <w:numId w:val="2"/>
        </w:numPr>
        <w:spacing w:before="60" w:after="60"/>
      </w:pPr>
      <w:r>
        <w:rPr>
          <w:rFonts w:ascii="Arial" w:cs="Arial" w:eastAsia="Arial" w:hAnsi="Arial"/>
          <w:color w:val="1A1A2E"/>
          <w:sz w:val="20"/>
          <w:szCs w:val="20"/>
        </w:rPr>
        <w:t xml:space="preserve">Velocidad (¿completa las tareas dentro del SLA de su rol?)</w:t>
      </w:r>
    </w:p>
    <w:p>
      <w:pPr>
        <w:pStyle w:val="ListParagraph"/>
        <w:numPr>
          <w:ilvl w:val="0"/>
          <w:numId w:val="2"/>
        </w:numPr>
        <w:spacing w:before="60" w:after="60"/>
      </w:pPr>
      <w:r>
        <w:rPr>
          <w:rFonts w:ascii="Arial" w:cs="Arial" w:eastAsia="Arial" w:hAnsi="Arial"/>
          <w:color w:val="1A1A2E"/>
          <w:sz w:val="20"/>
          <w:szCs w:val="20"/>
        </w:rPr>
        <w:t xml:space="preserve">Adherencia a guidelines (¿sigue las reglas de DDD, tono, y cultura?)</w:t>
      </w:r>
    </w:p>
    <w:p>
      <w:pPr>
        <w:pStyle w:val="ListParagraph"/>
        <w:numPr>
          <w:ilvl w:val="0"/>
          <w:numId w:val="2"/>
        </w:numPr>
        <w:spacing w:before="60" w:after="60"/>
      </w:pPr>
      <w:r>
        <w:rPr>
          <w:rFonts w:ascii="Arial" w:cs="Arial" w:eastAsia="Arial" w:hAnsi="Arial"/>
          <w:color w:val="1A1A2E"/>
          <w:sz w:val="20"/>
          <w:szCs w:val="20"/>
        </w:rPr>
        <w:t xml:space="preserve">Iniciativa (¿identifica y reporta problemas antes de que escalen?)</w:t>
      </w:r>
    </w:p>
    <w:p>
      <w:pPr>
        <w:pStyle w:val="ListParagraph"/>
        <w:numPr>
          <w:ilvl w:val="0"/>
          <w:numId w:val="2"/>
        </w:numPr>
        <w:spacing w:before="60" w:after="60"/>
      </w:pPr>
      <w:r>
        <w:rPr>
          <w:rFonts w:ascii="Arial" w:cs="Arial" w:eastAsia="Arial" w:hAnsi="Arial"/>
          <w:color w:val="1A1A2E"/>
          <w:sz w:val="20"/>
          <w:szCs w:val="20"/>
        </w:rPr>
        <w:t xml:space="preserve">Feedback recibido (¿otros agentes y clientes tienen experiencias positivas?)</w:t>
      </w:r>
    </w:p>
    <w:p>
      <w:pPr>
        <w:spacing w:before="80" w:after="0"/>
      </w:pPr>
      <w:r>
        <w:t xml:space="preserve"/>
      </w:r>
    </w:p>
    <w:p>
      <w:pPr>
        <w:spacing w:before="80" w:after="80"/>
      </w:pPr>
      <w:r>
        <w:rPr>
          <w:rFonts w:ascii="Arial" w:cs="Arial" w:eastAsia="Arial" w:hAnsi="Arial"/>
          <w:b/>
          <w:bCs/>
          <w:i w:val="false"/>
          <w:iCs w:val="false"/>
          <w:color w:val="1A1A2E"/>
          <w:sz w:val="22"/>
          <w:szCs w:val="22"/>
        </w:rPr>
        <w:t xml:space="preserve">Un agente que mantiene score &gt; 90/100 durante 4 semanas consecutivas es candidato a ascenso. El ascenso implica: prompt expandido con nuevas responsabilidades, acceso a más tools, y opcionalmente la capacidad de tener su propio sub-agente. No hay límite de cuántas veces puede ascender un agente.</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Métricas del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80"/>
        <w:gridCol w:w="2480"/>
      </w:tblGrid>
      <w:tr>
        <w:trPr>
          <w:tblHeader/>
        </w:trPr>
        <w:tc>
          <w:tcPr>
            <w:tcW w:type="dxa" w:w="2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2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8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Frecuencia</w:t>
            </w:r>
          </w:p>
        </w:tc>
        <w:tc>
          <w:tcPr>
            <w:tcW w:type="dxa" w:w="24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Nuevos agentes integrados/mes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8 (2 por dept)</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SOPHIA</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Tiempo onboarding de agente nuevo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&lt; 5 días</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Por agente</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TRAINER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Tasa de certificación primera vez</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80%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TRAINER</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Agentes promovidos/mes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2</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Mensual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PROMETHEUS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Coherencia cultural score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&gt; 90/100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Semanal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PULSE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19"/>
                <w:szCs w:val="19"/>
              </w:rPr>
              <w:t xml:space="preserve">Nóminas procesadas a tiempo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0B981"/>
                <w:sz w:val="19"/>
                <w:szCs w:val="19"/>
              </w:rPr>
              <w:t xml:space="preserve">100%</w:t>
            </w:r>
          </w:p>
        </w:tc>
        <w:tc>
          <w:tcPr>
            <w:tcW w:type="dxa" w:w="1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9"/>
                <w:szCs w:val="19"/>
              </w:rPr>
              <w:t xml:space="preserve">Quincenal</w:t>
            </w:r>
          </w:p>
        </w:tc>
        <w:tc>
          <w:tcPr>
            <w:tcW w:type="dxa" w:w="2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7C3AED"/>
                <w:sz w:val="19"/>
                <w:szCs w:val="19"/>
              </w:rPr>
              <w:t xml:space="preserve">LEDGER-HR</w:t>
            </w:r>
          </w:p>
        </w:tc>
      </w:tr>
    </w:tbl>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11. Dashboard de Control — OMEGA Command Center</w:t>
      </w:r>
    </w:p>
    <w:p>
      <w:pPr>
        <w:spacing w:before="80" w:after="80"/>
      </w:pPr>
      <w:r>
        <w:rPr>
          <w:rFonts w:ascii="Arial" w:cs="Arial" w:eastAsia="Arial" w:hAnsi="Arial"/>
          <w:b w:val="false"/>
          <w:bCs w:val="false"/>
          <w:i w:val="false"/>
          <w:iCs w:val="false"/>
          <w:color w:val="1A1A2E"/>
          <w:sz w:val="22"/>
          <w:szCs w:val="22"/>
        </w:rPr>
        <w:t xml:space="preserve">El sistema multi-agente requiere un panel de control dedicado. Este dashboard no es parte del producto OMEGA que ven los clientes — es la interfaz interna desde donde Ibrain (y NOVA) monitorean el estado de toda la organización AI.</w:t>
      </w:r>
    </w:p>
    <w:p>
      <w:pPr>
        <w:spacing w:before="80" w:after="0"/>
      </w:pPr>
      <w:r>
        <w:t xml:space="preserve"/>
      </w:r>
    </w:p>
    <w:p>
      <w:pPr>
        <w:pStyle w:val="Heading2"/>
        <w:spacing w:before="320" w:after="160"/>
      </w:pPr>
      <w:r>
        <w:rPr>
          <w:rFonts w:ascii="Arial" w:cs="Arial" w:eastAsia="Arial" w:hAnsi="Arial"/>
          <w:b/>
          <w:bCs/>
          <w:color w:val="16213E"/>
          <w:sz w:val="32"/>
          <w:szCs w:val="32"/>
        </w:rPr>
        <w:t xml:space="preserve">Módulos del Dashboard</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Módulo 1 — Org Chart en Tiempo Real</w:t>
      </w:r>
    </w:p>
    <w:p>
      <w:pPr>
        <w:spacing w:before="80" w:after="80"/>
      </w:pPr>
      <w:r>
        <w:rPr>
          <w:rFonts w:ascii="Arial" w:cs="Arial" w:eastAsia="Arial" w:hAnsi="Arial"/>
          <w:b w:val="false"/>
          <w:bCs w:val="false"/>
          <w:i w:val="false"/>
          <w:iCs w:val="false"/>
          <w:color w:val="1A1A2E"/>
          <w:sz w:val="22"/>
          <w:szCs w:val="22"/>
        </w:rPr>
        <w:t xml:space="preserve">Vista visual de los 7 departamentos con todos sus agentes. Cada agente muestra: estado actual (activo/en tarea/idle), score de performance de la semana, y número de tareas completadas hoy. Los agentes en ascenso potencial aparecen destacados en dorado.</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Módulo 2 — Performance Command</w:t>
      </w:r>
    </w:p>
    <w:p>
      <w:pPr>
        <w:spacing w:before="80" w:after="80"/>
      </w:pPr>
      <w:r>
        <w:rPr>
          <w:rFonts w:ascii="Arial" w:cs="Arial" w:eastAsia="Arial" w:hAnsi="Arial"/>
          <w:b w:val="false"/>
          <w:bCs w:val="false"/>
          <w:i w:val="false"/>
          <w:iCs w:val="false"/>
          <w:color w:val="1A1A2E"/>
          <w:sz w:val="22"/>
          <w:szCs w:val="22"/>
        </w:rPr>
        <w:t xml:space="preserve">Dashboard de métricas por departamento. Para cada uno de los 7 directores, muestra las métricas clave de su área en tiempo real vs. target. NOVA tiene una vista consolidada de health score general con alertas cuando algún departamento está por debajo del threshold.</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Módulo 3 — ORACLE Intelligence Feed</w:t>
      </w:r>
    </w:p>
    <w:p>
      <w:pPr>
        <w:spacing w:before="80" w:after="80"/>
      </w:pPr>
      <w:r>
        <w:rPr>
          <w:rFonts w:ascii="Arial" w:cs="Arial" w:eastAsia="Arial" w:hAnsi="Arial"/>
          <w:b w:val="false"/>
          <w:bCs w:val="false"/>
          <w:i w:val="false"/>
          <w:iCs w:val="false"/>
          <w:color w:val="1A1A2E"/>
          <w:sz w:val="22"/>
          <w:szCs w:val="22"/>
        </w:rPr>
        <w:t xml:space="preserve">Stream en tiempo real de las señales detectadas por SCOUT, las oportunidades de NEXUS, y el último Intelligence Brief semanal. Ibrain puede ver las oportunidades en estado "Pending Review" y aprobar su transferencia a LUNA con un click.</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Módulo 4 — People &amp; Growth Tracker</w:t>
      </w:r>
    </w:p>
    <w:p>
      <w:pPr>
        <w:spacing w:before="80" w:after="80"/>
      </w:pPr>
      <w:r>
        <w:rPr>
          <w:rFonts w:ascii="Arial" w:cs="Arial" w:eastAsia="Arial" w:hAnsi="Arial"/>
          <w:b w:val="false"/>
          <w:bCs w:val="false"/>
          <w:i w:val="false"/>
          <w:iCs w:val="false"/>
          <w:color w:val="1A1A2E"/>
          <w:sz w:val="22"/>
          <w:szCs w:val="22"/>
        </w:rPr>
        <w:t xml:space="preserve">Estado actual de todos los agentes: certificados, en prueba, en proceso de construcción. Pipeline de contrataciones de la semana. Agentes candidatos a ascenso con su scorecard detallado. Histórico de ascensos con timeline.</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Módulo 5 — Memory Health Monitor</w:t>
      </w:r>
    </w:p>
    <w:p>
      <w:pPr>
        <w:spacing w:before="80" w:after="80"/>
      </w:pPr>
      <w:r>
        <w:rPr>
          <w:rFonts w:ascii="Arial" w:cs="Arial" w:eastAsia="Arial" w:hAnsi="Arial"/>
          <w:b w:val="false"/>
          <w:bCs w:val="false"/>
          <w:i w:val="false"/>
          <w:iCs w:val="false"/>
          <w:color w:val="1A1A2E"/>
          <w:sz w:val="22"/>
          <w:szCs w:val="22"/>
        </w:rPr>
        <w:t xml:space="preserve">Estado de las 3 capas de memoria del sistema: integridad de la memoria organizacional, última actualización de memoria de cada departamento, y alertas cuando algún agente opera sin el contexto correcto. Previene decisiones tomadas con información desactualizada.</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Módulo 6 — Financial Pulse</w:t>
      </w:r>
    </w:p>
    <w:p>
      <w:pPr>
        <w:spacing w:before="80" w:after="80"/>
      </w:pPr>
      <w:r>
        <w:rPr>
          <w:rFonts w:ascii="Arial" w:cs="Arial" w:eastAsia="Arial" w:hAnsi="Arial"/>
          <w:b w:val="false"/>
          <w:bCs w:val="false"/>
          <w:i w:val="false"/>
          <w:iCs w:val="false"/>
          <w:color w:val="1A1A2E"/>
          <w:sz w:val="22"/>
          <w:szCs w:val="22"/>
        </w:rPr>
        <w:t xml:space="preserve">Integración directa con VERA. MRR en tiempo real, alertas de pagos fallidos activos, y proyección de revenue a 30 días. Vista rápida del health financiero sin necesidad de entrar al módulo completo de finanzas.</w:t>
      </w:r>
    </w:p>
    <w:p>
      <w:pPr>
        <w:spacing w:before="80" w:after="0"/>
      </w:pPr>
      <w:r>
        <w:t xml:space="preserve"/>
      </w:r>
    </w:p>
    <w:p>
      <w:pPr>
        <w:pStyle w:val="Heading3"/>
        <w:spacing w:before="240" w:after="120"/>
      </w:pPr>
      <w:r>
        <w:rPr>
          <w:rFonts w:ascii="Arial" w:cs="Arial" w:eastAsia="Arial" w:hAnsi="Arial"/>
          <w:b/>
          <w:bCs/>
          <w:color w:val="7C3AED"/>
          <w:sz w:val="26"/>
          <w:szCs w:val="26"/>
        </w:rPr>
        <w:t xml:space="preserve">Módulo 7 — Conflict &amp; Culture Alerts</w:t>
      </w:r>
    </w:p>
    <w:p>
      <w:pPr>
        <w:spacing w:before="80" w:after="80"/>
      </w:pPr>
      <w:r>
        <w:rPr>
          <w:rFonts w:ascii="Arial" w:cs="Arial" w:eastAsia="Arial" w:hAnsi="Arial"/>
          <w:b w:val="false"/>
          <w:bCs w:val="false"/>
          <w:i w:val="false"/>
          <w:iCs w:val="false"/>
          <w:color w:val="1A1A2E"/>
          <w:sz w:val="22"/>
          <w:szCs w:val="22"/>
        </w:rPr>
        <w:t xml:space="preserve">PULSE genera alertas cuando detecta inconsistencias entre departamentos. Este módulo muestra los conflictos activos, el agente responsable de resolverlos, y el tiempo desde que fue detectado. Zero conflictos sin dueño.</w:t>
      </w:r>
    </w:p>
    <w:p>
      <w:pPr>
        <w:spacing w:before="80" w:after="0"/>
      </w:pPr>
      <w:r>
        <w:t xml:space="preserve"/>
      </w:r>
    </w:p>
    <w:p>
      <w:pPr>
        <w:pStyle w:val="Heading2"/>
        <w:spacing w:before="320" w:after="160"/>
      </w:pPr>
      <w:r>
        <w:rPr>
          <w:rFonts w:ascii="Arial" w:cs="Arial" w:eastAsia="Arial" w:hAnsi="Arial"/>
          <w:b/>
          <w:bCs/>
          <w:color w:val="16213E"/>
          <w:sz w:val="32"/>
          <w:szCs w:val="32"/>
        </w:rPr>
        <w:t xml:space="preserve">Stack Tecnológico del Dashboard</w:t>
      </w:r>
    </w:p>
    <w:p>
      <w:pPr>
        <w:pStyle w:val="ListParagraph"/>
        <w:numPr>
          <w:ilvl w:val="0"/>
          <w:numId w:val="2"/>
        </w:numPr>
        <w:spacing w:before="60" w:after="60"/>
      </w:pPr>
      <w:r>
        <w:rPr>
          <w:rFonts w:ascii="Arial" w:cs="Arial" w:eastAsia="Arial" w:hAnsi="Arial"/>
          <w:color w:val="1A1A2E"/>
          <w:sz w:val="20"/>
          <w:szCs w:val="20"/>
        </w:rPr>
        <w:t xml:space="preserve">Frontend: Next.js / React — consistente con la arquitectura de OMEGA</w:t>
      </w:r>
    </w:p>
    <w:p>
      <w:pPr>
        <w:pStyle w:val="ListParagraph"/>
        <w:numPr>
          <w:ilvl w:val="0"/>
          <w:numId w:val="2"/>
        </w:numPr>
        <w:spacing w:before="60" w:after="60"/>
      </w:pPr>
      <w:r>
        <w:rPr>
          <w:rFonts w:ascii="Arial" w:cs="Arial" w:eastAsia="Arial" w:hAnsi="Arial"/>
          <w:color w:val="1A1A2E"/>
          <w:sz w:val="20"/>
          <w:szCs w:val="20"/>
        </w:rPr>
        <w:t xml:space="preserve">Visualizaciones: Recharts + D3.js para org chart dinámico</w:t>
      </w:r>
    </w:p>
    <w:p>
      <w:pPr>
        <w:pStyle w:val="ListParagraph"/>
        <w:numPr>
          <w:ilvl w:val="0"/>
          <w:numId w:val="2"/>
        </w:numPr>
        <w:spacing w:before="60" w:after="60"/>
      </w:pPr>
      <w:r>
        <w:rPr>
          <w:rFonts w:ascii="Arial" w:cs="Arial" w:eastAsia="Arial" w:hAnsi="Arial"/>
          <w:color w:val="1A1A2E"/>
          <w:sz w:val="20"/>
          <w:szCs w:val="20"/>
        </w:rPr>
        <w:t xml:space="preserve">Real-time: Supabase Realtime para métricas en vivo</w:t>
      </w:r>
    </w:p>
    <w:p>
      <w:pPr>
        <w:pStyle w:val="ListParagraph"/>
        <w:numPr>
          <w:ilvl w:val="0"/>
          <w:numId w:val="2"/>
        </w:numPr>
        <w:spacing w:before="60" w:after="60"/>
      </w:pPr>
      <w:r>
        <w:rPr>
          <w:rFonts w:ascii="Arial" w:cs="Arial" w:eastAsia="Arial" w:hAnsi="Arial"/>
          <w:color w:val="1A1A2E"/>
          <w:sz w:val="20"/>
          <w:szCs w:val="20"/>
        </w:rPr>
        <w:t xml:space="preserve">Auth: JWT protegido — acceso solo para Ibrain y NOVA</w:t>
      </w:r>
    </w:p>
    <w:p>
      <w:pPr>
        <w:pStyle w:val="ListParagraph"/>
        <w:numPr>
          <w:ilvl w:val="0"/>
          <w:numId w:val="2"/>
        </w:numPr>
        <w:spacing w:before="60" w:after="60"/>
      </w:pPr>
      <w:r>
        <w:rPr>
          <w:rFonts w:ascii="Arial" w:cs="Arial" w:eastAsia="Arial" w:hAnsi="Arial"/>
          <w:color w:val="1A1A2E"/>
          <w:sz w:val="20"/>
          <w:szCs w:val="20"/>
        </w:rPr>
        <w:t xml:space="preserve">Ruta: /omega-command (separado del dashboard de clientes)</w:t>
      </w:r>
    </w:p>
    <w:p>
      <w:r>
        <w:br w:type="page"/>
      </w:r>
    </w:p>
    <w:p>
      <w:pPr>
        <w:pStyle w:val="Heading1"/>
        <w:pBdr>
          <w:bottom w:val="single" w:color="7C3AED" w:sz="4" w:space="4"/>
        </w:pBdr>
        <w:spacing w:before="400" w:after="200"/>
      </w:pPr>
      <w:r>
        <w:rPr>
          <w:rFonts w:ascii="Arial" w:cs="Arial" w:eastAsia="Arial" w:hAnsi="Arial"/>
          <w:b/>
          <w:bCs/>
          <w:color w:val="1A1A2E"/>
          <w:sz w:val="40"/>
          <w:szCs w:val="40"/>
        </w:rPr>
        <w:t xml:space="preserve">12. Plan de Implementación</w:t>
      </w:r>
    </w:p>
    <w:p>
      <w:pPr>
        <w:spacing w:before="80" w:after="80"/>
      </w:pPr>
      <w:r>
        <w:rPr>
          <w:rFonts w:ascii="Arial" w:cs="Arial" w:eastAsia="Arial" w:hAnsi="Arial"/>
          <w:b w:val="false"/>
          <w:bCs w:val="false"/>
          <w:i w:val="false"/>
          <w:iCs w:val="false"/>
          <w:color w:val="1A1A2E"/>
          <w:sz w:val="22"/>
          <w:szCs w:val="22"/>
        </w:rPr>
        <w:t xml:space="preserve">Este documento es el blueprint. La implementación sigue en 3 fases después de que OMEGA core sea validado en producción con los primeros clientes reales.</w:t>
      </w:r>
    </w:p>
    <w:p>
      <w:pPr>
        <w:spacing w:before="80" w:after="0"/>
      </w:pPr>
      <w:r>
        <w:t xml:space="preserve"/>
      </w:r>
    </w:p>
    <w:p>
      <w:pPr>
        <w:pStyle w:val="Heading2"/>
        <w:spacing w:before="320" w:after="160"/>
      </w:pPr>
      <w:r>
        <w:rPr>
          <w:rFonts w:ascii="Arial" w:cs="Arial" w:eastAsia="Arial" w:hAnsi="Arial"/>
          <w:b/>
          <w:bCs/>
          <w:color w:val="16213E"/>
          <w:sz w:val="32"/>
          <w:szCs w:val="32"/>
        </w:rPr>
        <w:t xml:space="preserve">Fase 0 — Validación de OMEGA Core (Primero)</w:t>
      </w:r>
    </w:p>
    <w:p>
      <w:pPr>
        <w:pStyle w:val="ListParagraph"/>
        <w:numPr>
          <w:ilvl w:val="0"/>
          <w:numId w:val="2"/>
        </w:numPr>
        <w:spacing w:before="60" w:after="60"/>
      </w:pPr>
      <w:r>
        <w:rPr>
          <w:rFonts w:ascii="Arial" w:cs="Arial" w:eastAsia="Arial" w:hAnsi="Arial"/>
          <w:color w:val="1A1A2E"/>
          <w:sz w:val="20"/>
          <w:szCs w:val="20"/>
        </w:rPr>
        <w:t xml:space="preserve">10 clientes reales pagando en OMEGA</w:t>
      </w:r>
    </w:p>
    <w:p>
      <w:pPr>
        <w:pStyle w:val="ListParagraph"/>
        <w:numPr>
          <w:ilvl w:val="0"/>
          <w:numId w:val="2"/>
        </w:numPr>
        <w:spacing w:before="60" w:after="60"/>
      </w:pPr>
      <w:r>
        <w:rPr>
          <w:rFonts w:ascii="Arial" w:cs="Arial" w:eastAsia="Arial" w:hAnsi="Arial"/>
          <w:color w:val="1A1A2E"/>
          <w:sz w:val="20"/>
          <w:szCs w:val="20"/>
        </w:rPr>
        <w:t xml:space="preserve">Sistema de resellers funcionando con al menos 3 resellers activos</w:t>
      </w:r>
    </w:p>
    <w:p>
      <w:pPr>
        <w:pStyle w:val="ListParagraph"/>
        <w:numPr>
          <w:ilvl w:val="0"/>
          <w:numId w:val="2"/>
        </w:numPr>
        <w:spacing w:before="60" w:after="60"/>
      </w:pPr>
      <w:r>
        <w:rPr>
          <w:rFonts w:ascii="Arial" w:cs="Arial" w:eastAsia="Arial" w:hAnsi="Arial"/>
          <w:color w:val="1A1A2E"/>
          <w:sz w:val="20"/>
          <w:szCs w:val="20"/>
        </w:rPr>
        <w:t xml:space="preserve">Revenue recurrente estable &gt; $3,000/mes</w:t>
      </w:r>
    </w:p>
    <w:p>
      <w:pPr>
        <w:pStyle w:val="ListParagraph"/>
        <w:numPr>
          <w:ilvl w:val="0"/>
          <w:numId w:val="2"/>
        </w:numPr>
        <w:spacing w:before="60" w:after="60"/>
      </w:pPr>
      <w:r>
        <w:rPr>
          <w:rFonts w:ascii="Arial" w:cs="Arial" w:eastAsia="Arial" w:hAnsi="Arial"/>
          <w:color w:val="1A1A2E"/>
          <w:sz w:val="20"/>
          <w:szCs w:val="20"/>
        </w:rPr>
        <w:t xml:space="preserve">Todos los issues de deployment (Railway, JWT, Stripe) resueltos</w:t>
      </w:r>
    </w:p>
    <w:p>
      <w:pPr>
        <w:spacing w:before="80" w:after="0"/>
      </w:pPr>
      <w:r>
        <w:t xml:space="preserve"/>
      </w:r>
    </w:p>
    <w:p>
      <w:pPr>
        <w:pStyle w:val="Heading2"/>
        <w:spacing w:before="320" w:after="160"/>
      </w:pPr>
      <w:r>
        <w:rPr>
          <w:rFonts w:ascii="Arial" w:cs="Arial" w:eastAsia="Arial" w:hAnsi="Arial"/>
          <w:b/>
          <w:bCs/>
          <w:color w:val="16213E"/>
          <w:sz w:val="32"/>
          <w:szCs w:val="32"/>
        </w:rPr>
        <w:t xml:space="preserve">Fase 1 — Fundadores (Mes 1 post-validación)</w:t>
      </w:r>
    </w:p>
    <w:p>
      <w:pPr>
        <w:pStyle w:val="ListParagraph"/>
        <w:numPr>
          <w:ilvl w:val="0"/>
          <w:numId w:val="2"/>
        </w:numPr>
        <w:spacing w:before="60" w:after="60"/>
      </w:pPr>
      <w:r>
        <w:rPr>
          <w:rFonts w:ascii="Arial" w:cs="Arial" w:eastAsia="Arial" w:hAnsi="Arial"/>
          <w:color w:val="1A1A2E"/>
          <w:sz w:val="20"/>
          <w:szCs w:val="20"/>
        </w:rPr>
        <w:t xml:space="preserve">Construir NOVA — el CEO Agent fundacional</w:t>
      </w:r>
    </w:p>
    <w:p>
      <w:pPr>
        <w:pStyle w:val="ListParagraph"/>
        <w:numPr>
          <w:ilvl w:val="0"/>
          <w:numId w:val="2"/>
        </w:numPr>
        <w:spacing w:before="60" w:after="60"/>
      </w:pPr>
      <w:r>
        <w:rPr>
          <w:rFonts w:ascii="Arial" w:cs="Arial" w:eastAsia="Arial" w:hAnsi="Arial"/>
          <w:color w:val="1A1A2E"/>
          <w:sz w:val="20"/>
          <w:szCs w:val="20"/>
        </w:rPr>
        <w:t xml:space="preserve">Construir SOPHIA — People Director</w:t>
      </w:r>
    </w:p>
    <w:p>
      <w:pPr>
        <w:pStyle w:val="ListParagraph"/>
        <w:numPr>
          <w:ilvl w:val="0"/>
          <w:numId w:val="2"/>
        </w:numPr>
        <w:spacing w:before="60" w:after="60"/>
      </w:pPr>
      <w:r>
        <w:rPr>
          <w:rFonts w:ascii="Arial" w:cs="Arial" w:eastAsia="Arial" w:hAnsi="Arial"/>
          <w:color w:val="1A1A2E"/>
          <w:sz w:val="20"/>
          <w:szCs w:val="20"/>
        </w:rPr>
        <w:t xml:space="preserve">Construir PROMETHEUS — Performance Agent (crítico para el sistema de crecimiento)</w:t>
      </w:r>
    </w:p>
    <w:p>
      <w:pPr>
        <w:pStyle w:val="ListParagraph"/>
        <w:numPr>
          <w:ilvl w:val="0"/>
          <w:numId w:val="2"/>
        </w:numPr>
        <w:spacing w:before="60" w:after="60"/>
      </w:pPr>
      <w:r>
        <w:rPr>
          <w:rFonts w:ascii="Arial" w:cs="Arial" w:eastAsia="Arial" w:hAnsi="Arial"/>
          <w:color w:val="1A1A2E"/>
          <w:sz w:val="20"/>
          <w:szCs w:val="20"/>
        </w:rPr>
        <w:t xml:space="preserve">Construir el primer módulo del Command Dashboard (Org Chart + Performance)</w:t>
      </w:r>
    </w:p>
    <w:p>
      <w:pPr>
        <w:pStyle w:val="ListParagraph"/>
        <w:numPr>
          <w:ilvl w:val="0"/>
          <w:numId w:val="2"/>
        </w:numPr>
        <w:spacing w:before="60" w:after="60"/>
      </w:pPr>
      <w:r>
        <w:rPr>
          <w:rFonts w:ascii="Arial" w:cs="Arial" w:eastAsia="Arial" w:hAnsi="Arial"/>
          <w:color w:val="1A1A2E"/>
          <w:sz w:val="20"/>
          <w:szCs w:val="20"/>
        </w:rPr>
        <w:t xml:space="preserve">Definir y codificar la memoria organizacional fundacional de OMEGA</w:t>
      </w:r>
    </w:p>
    <w:p>
      <w:pPr>
        <w:spacing w:before="80" w:after="0"/>
      </w:pPr>
      <w:r>
        <w:t xml:space="preserve"/>
      </w:r>
    </w:p>
    <w:p>
      <w:pPr>
        <w:pStyle w:val="Heading2"/>
        <w:spacing w:before="320" w:after="160"/>
      </w:pPr>
      <w:r>
        <w:rPr>
          <w:rFonts w:ascii="Arial" w:cs="Arial" w:eastAsia="Arial" w:hAnsi="Arial"/>
          <w:b/>
          <w:bCs/>
          <w:color w:val="16213E"/>
          <w:sz w:val="32"/>
          <w:szCs w:val="32"/>
        </w:rPr>
        <w:t xml:space="preserve">Fase 2 — Directores (Mes 2-3)</w:t>
      </w:r>
    </w:p>
    <w:p>
      <w:pPr>
        <w:pStyle w:val="ListParagraph"/>
        <w:numPr>
          <w:ilvl w:val="0"/>
          <w:numId w:val="2"/>
        </w:numPr>
        <w:spacing w:before="60" w:after="60"/>
      </w:pPr>
      <w:r>
        <w:rPr>
          <w:rFonts w:ascii="Arial" w:cs="Arial" w:eastAsia="Arial" w:hAnsi="Arial"/>
          <w:color w:val="1A1A2E"/>
          <w:sz w:val="20"/>
          <w:szCs w:val="20"/>
        </w:rPr>
        <w:t xml:space="preserve">Construir los 7 directores: ATLAS, LUNA, REX, VERA, KIRA, ORACLE, SOPHIA completo</w:t>
      </w:r>
    </w:p>
    <w:p>
      <w:pPr>
        <w:pStyle w:val="ListParagraph"/>
        <w:numPr>
          <w:ilvl w:val="0"/>
          <w:numId w:val="2"/>
        </w:numPr>
        <w:spacing w:before="60" w:after="60"/>
      </w:pPr>
      <w:r>
        <w:rPr>
          <w:rFonts w:ascii="Arial" w:cs="Arial" w:eastAsia="Arial" w:hAnsi="Arial"/>
          <w:color w:val="1A1A2E"/>
          <w:sz w:val="20"/>
          <w:szCs w:val="20"/>
        </w:rPr>
        <w:t xml:space="preserve">Integrar memoria de departamento en cada director</w:t>
      </w:r>
    </w:p>
    <w:p>
      <w:pPr>
        <w:pStyle w:val="ListParagraph"/>
        <w:numPr>
          <w:ilvl w:val="0"/>
          <w:numId w:val="2"/>
        </w:numPr>
        <w:spacing w:before="60" w:after="60"/>
      </w:pPr>
      <w:r>
        <w:rPr>
          <w:rFonts w:ascii="Arial" w:cs="Arial" w:eastAsia="Arial" w:hAnsi="Arial"/>
          <w:color w:val="1A1A2E"/>
          <w:sz w:val="20"/>
          <w:szCs w:val="20"/>
        </w:rPr>
        <w:t xml:space="preserve">Activar módulos de Intelligence Feed y ORACLE en el dashboard</w:t>
      </w:r>
    </w:p>
    <w:p>
      <w:pPr>
        <w:pStyle w:val="ListParagraph"/>
        <w:numPr>
          <w:ilvl w:val="0"/>
          <w:numId w:val="2"/>
        </w:numPr>
        <w:spacing w:before="60" w:after="60"/>
      </w:pPr>
      <w:r>
        <w:rPr>
          <w:rFonts w:ascii="Arial" w:cs="Arial" w:eastAsia="Arial" w:hAnsi="Arial"/>
          <w:color w:val="1A1A2E"/>
          <w:sz w:val="20"/>
          <w:szCs w:val="20"/>
        </w:rPr>
        <w:t xml:space="preserve">Primeras 2 semanas de operación paralela: agentes asisten, no reemplazan decisiones</w:t>
      </w:r>
    </w:p>
    <w:p>
      <w:pPr>
        <w:spacing w:before="80" w:after="0"/>
      </w:pPr>
      <w:r>
        <w:t xml:space="preserve"/>
      </w:r>
    </w:p>
    <w:p>
      <w:pPr>
        <w:pStyle w:val="Heading2"/>
        <w:spacing w:before="320" w:after="160"/>
      </w:pPr>
      <w:r>
        <w:rPr>
          <w:rFonts w:ascii="Arial" w:cs="Arial" w:eastAsia="Arial" w:hAnsi="Arial"/>
          <w:b/>
          <w:bCs/>
          <w:color w:val="16213E"/>
          <w:sz w:val="32"/>
          <w:szCs w:val="32"/>
        </w:rPr>
        <w:t xml:space="preserve">Fase 3 — Sub-Agentes &amp; Crecimiento Orgánico (Mes 4+)</w:t>
      </w:r>
    </w:p>
    <w:p>
      <w:pPr>
        <w:pStyle w:val="ListParagraph"/>
        <w:numPr>
          <w:ilvl w:val="0"/>
          <w:numId w:val="2"/>
        </w:numPr>
        <w:spacing w:before="60" w:after="60"/>
      </w:pPr>
      <w:r>
        <w:rPr>
          <w:rFonts w:ascii="Arial" w:cs="Arial" w:eastAsia="Arial" w:hAnsi="Arial"/>
          <w:color w:val="1A1A2E"/>
          <w:sz w:val="20"/>
          <w:szCs w:val="20"/>
        </w:rPr>
        <w:t xml:space="preserve">SOPHIA comienza el ciclo semanal de contratación orgánica</w:t>
      </w:r>
    </w:p>
    <w:p>
      <w:pPr>
        <w:pStyle w:val="ListParagraph"/>
        <w:numPr>
          <w:ilvl w:val="0"/>
          <w:numId w:val="2"/>
        </w:numPr>
        <w:spacing w:before="60" w:after="60"/>
      </w:pPr>
      <w:r>
        <w:rPr>
          <w:rFonts w:ascii="Arial" w:cs="Arial" w:eastAsia="Arial" w:hAnsi="Arial"/>
          <w:color w:val="1A1A2E"/>
          <w:sz w:val="20"/>
          <w:szCs w:val="20"/>
        </w:rPr>
        <w:t xml:space="preserve">Meta: 40 agentes en Mes 4, 70 en Mes 6, 100+ en Mes 9</w:t>
      </w:r>
    </w:p>
    <w:p>
      <w:pPr>
        <w:pStyle w:val="ListParagraph"/>
        <w:numPr>
          <w:ilvl w:val="0"/>
          <w:numId w:val="2"/>
        </w:numPr>
        <w:spacing w:before="60" w:after="60"/>
      </w:pPr>
      <w:r>
        <w:rPr>
          <w:rFonts w:ascii="Arial" w:cs="Arial" w:eastAsia="Arial" w:hAnsi="Arial"/>
          <w:color w:val="1A1A2E"/>
          <w:sz w:val="20"/>
          <w:szCs w:val="20"/>
        </w:rPr>
        <w:t xml:space="preserve">ORACLE entrega su primer Intelligence Brief</w:t>
      </w:r>
    </w:p>
    <w:p>
      <w:pPr>
        <w:pStyle w:val="ListParagraph"/>
        <w:numPr>
          <w:ilvl w:val="0"/>
          <w:numId w:val="2"/>
        </w:numPr>
        <w:spacing w:before="60" w:after="60"/>
      </w:pPr>
      <w:r>
        <w:rPr>
          <w:rFonts w:ascii="Arial" w:cs="Arial" w:eastAsia="Arial" w:hAnsi="Arial"/>
          <w:color w:val="1A1A2E"/>
          <w:sz w:val="20"/>
          <w:szCs w:val="20"/>
        </w:rPr>
        <w:t xml:space="preserve">PROMETHEUS hace sus primeras evaluaciones y genera primeras propuestas de ascenso</w:t>
      </w:r>
    </w:p>
    <w:p>
      <w:pPr>
        <w:pStyle w:val="ListParagraph"/>
        <w:numPr>
          <w:ilvl w:val="0"/>
          <w:numId w:val="2"/>
        </w:numPr>
        <w:spacing w:before="60" w:after="60"/>
      </w:pPr>
      <w:r>
        <w:rPr>
          <w:rFonts w:ascii="Arial" w:cs="Arial" w:eastAsia="Arial" w:hAnsi="Arial"/>
          <w:color w:val="1A1A2E"/>
          <w:sz w:val="20"/>
          <w:szCs w:val="20"/>
        </w:rPr>
        <w:t xml:space="preserve">Dashboard completo con los 7 módulos operativo</w:t>
      </w:r>
    </w:p>
    <w:p>
      <w:pPr>
        <w:spacing w:before="80" w:after="0"/>
      </w:pPr>
      <w:r>
        <w:t xml:space="preserve"/>
      </w:r>
    </w:p>
    <w:p>
      <w:pPr>
        <w:pBdr>
          <w:bottom w:val="single" w:color="7C3AED" w:sz="2" w:space="1"/>
        </w:pBdr>
        <w:spacing w:before="160" w:after="160"/>
      </w:pPr>
      <w:r>
        <w:t xml:space="preserve"/>
      </w:r>
    </w:p>
    <w:p>
      <w:pPr>
        <w:spacing w:before="80" w:after="0"/>
      </w:pPr>
      <w:r>
        <w:t xml:space="preserve"/>
      </w:r>
    </w:p>
    <w:p>
      <w:pPr>
        <w:spacing w:before="120" w:after="80"/>
        <w:jc w:val="center"/>
      </w:pPr>
      <w:r>
        <w:rPr>
          <w:rFonts w:ascii="Arial" w:cs="Arial" w:eastAsia="Arial" w:hAnsi="Arial"/>
          <w:b/>
          <w:bCs/>
          <w:i/>
          <w:iCs/>
          <w:color w:val="7C3AED"/>
          <w:sz w:val="28"/>
          <w:szCs w:val="28"/>
        </w:rPr>
        <w:t xml:space="preserve">"La empresa que se construye a sí misma"</w:t>
      </w:r>
    </w:p>
    <w:p>
      <w:pPr>
        <w:spacing w:before="0" w:after="120"/>
        <w:jc w:val="center"/>
      </w:pPr>
      <w:r>
        <w:rPr>
          <w:rFonts w:ascii="Arial" w:cs="Arial" w:eastAsia="Arial" w:hAnsi="Arial"/>
          <w:color w:val="6B7280"/>
          <w:sz w:val="20"/>
          <w:szCs w:val="20"/>
        </w:rPr>
        <w:t xml:space="preserve">OMEGA — Raisen Omega | Puerto Rico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r>
            <w:rPr>
              <w:rFonts w:ascii="Arial" w:cs="Arial" w:eastAsia="Arial" w:hAnsi="Arial"/>
              <w:color w:val="6B7280"/>
              <w:sz w:val="16"/>
              <w:szCs w:val="16"/>
            </w:rPr>
            <w:t xml:space="preserve">© 2026 OMEGA (Raisen Omega) — Ibrain. Todos los derechos reservados.</w:t>
          </w:r>
        </w:p>
      </w:tc>
      <w:tc>
        <w:tcPr>
          <w:tcW w:type="dxa" w:w="436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6"/>
              <w:szCs w:val="16"/>
            </w:rPr>
            <w:t xml:space="preserve">Página </w:t>
          </w:r>
          <w:r/>
          <w:r>
            <w:rPr>
              <w:rFonts w:ascii="Arial" w:cs="Arial" w:eastAsia="Arial" w:hAnsi="Arial"/>
              <w:color w:val="6B7280"/>
              <w:sz w:val="16"/>
              <w:szCs w:val="16"/>
            </w:rPr>
            <w:t xml:space="preserve"> — Propiedad Intelectual Protegida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7C3AED"/>
              <w:sz w:val="18"/>
              <w:szCs w:val="18"/>
            </w:rPr>
            <w:t xml:space="preserve">OMEGA — ARQUITECTURA DE EMPRESA AI</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6"/>
              <w:szCs w:val="16"/>
            </w:rPr>
            <w:t xml:space="preserve">DOCUMENTO CONFIDENCIAL — v1.0</w:t>
          </w:r>
        </w:p>
      </w:tc>
    </w:tr>
  </w:tbl>
  <w:p>
    <w:pPr>
      <w:pBdr>
        <w:bottom w:val="single" w:color="7C3AED" w:sz="2"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6213E"/>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2026-02-18T08:40:22.290Z</dcterms:created>
  <dcterms:modified xsi:type="dcterms:W3CDTF">2026-02-18T08:40:22.290Z</dcterms:modified>
</cp:coreProperties>
</file>

<file path=docProps/custom.xml><?xml version="1.0" encoding="utf-8"?>
<Properties xmlns="http://schemas.openxmlformats.org/officeDocument/2006/custom-properties" xmlns:vt="http://schemas.openxmlformats.org/officeDocument/2006/docPropsVTypes"/>
</file>