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u w:val="single"/>
          <w:rtl w:val="0"/>
        </w:rPr>
        <w:t xml:space="preserve">EVALUACIÓN DE LA EFECTIVIDAD DEL MOTOR: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Hemos testeado nuestro motor realizando un total de 23 querys, analizando un poco los resultados obtenidos vemos una recuperación total de 10487 documentos, 970 de ellos relevantes respecto los 1152 totales.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general obtenemos un motor de búsqueda con un recall final bastante bueno, aunque precisión mejorable y porcentaje de Average Precison del 37,82%.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114300</wp:posOffset>
            </wp:positionV>
            <wp:extent cx="3682838" cy="222272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682838" cy="222272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Fijándonos en la progresión de nuestro motor, tenemos una precisión del 48,7% en el cut-off de 5 documentos, una precisión inicial baja que va disminuyendo progresivamente al ir recuperando más información obteniendo precisiones del 18,46% en los 200 primeros documentos y del 8,43% en los 500 primeros.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Obtenemos precisiones bastante mejorables en la ejecución de nuestra primera implementación del motor de búsqueda. Precisiones inversas al recall, que empieza también un poco bajo con porcentajes, por ejemplo del 11,32% en los 10 documentos iniciales, pero sube hasta obtener un recall del 86,51% en los primeros 500 documentos acercándose cada vez más al recall total.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614636" cy="2166938"/>
            <wp:effectExtent b="0" l="0" r="0" t="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3614636" cy="2166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Viendo también los resultados del nDCG, obtenemos un ganancia de información relevante constante en un valor medio en la recuperación de los primeros documentos, pero a lo largo de recorrer la lista de resultados, incrementa logrando una mejor ganancia de resultados.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644738" cy="2196693"/>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3644738" cy="219669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 conclusión, nuestro motor se adapta bien a condiciones de búsqueda del máximo de información posible, sin importar la cantidad de “ruido” que obtengas.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TOPIC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Comentando este tópico en concreto, observamos que el motor nos devuelve los 59 documentos relevantes de un total de 500 recuperados.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306600" cy="1992175"/>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306600" cy="1992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inicia con una precisión buena del 60% en el cut-off de 5 documentos, lógicamente con un recall bajo al principio.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precisión disminuye en los 10 primeros documentos al 40% pero vuelve a subir al 53,33% cuando recuperamos 15 documentos, experimentando una oscilación en la precisión que se repite, subiendo hasta una precisión mejor que la inicial en los primeros 50 documentos, llegando al 70%, vuelve a bajar pero hasta el 11,80% al finalizar el recorrido de los 500 documentos.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cuanto al recall, se mantiene en augmento constante, empezando con un 7% en los 10 primeros documentos, pero experimentando un crecimiento muy notable, sobretodo entre los cut-off 50 y 100, ya que pasa del 59,32% del recall al 98,31%, obteniendo casi el total de documentos relevantes. Los cuales los ha conseguido ya al recorrer los 200 primeros documentos.</w:t>
      </w:r>
      <w:r w:rsidDel="00000000" w:rsidR="00000000" w:rsidRPr="00000000">
        <w:drawing>
          <wp:anchor allowOverlap="0" behindDoc="0" distB="114300" distT="114300" distL="114300" distR="114300" hidden="0" layoutInCell="0" locked="0" relativeHeight="0" simplePos="0">
            <wp:simplePos x="0" y="0"/>
            <wp:positionH relativeFrom="margin">
              <wp:posOffset>2286000</wp:posOffset>
            </wp:positionH>
            <wp:positionV relativeFrom="paragraph">
              <wp:posOffset>0</wp:posOffset>
            </wp:positionV>
            <wp:extent cx="3328988" cy="2005663"/>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328988" cy="20056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Analizando los gráficos, sobretodo la curva nDCG, reafirmamos los datos que ya teniamos, un topic que produce unas ganancias oscilatorias pero con valores tanto iniciales como finales muy buenos, observando la mayor recuperaciós de documentos relevantes entre los 50 y 100 primeros documentos recorridos.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drawing>
          <wp:inline distB="114300" distT="114300" distL="114300" distR="114300">
            <wp:extent cx="2941586" cy="1776413"/>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2941586" cy="1776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Obtenemos así muy buenos resultados del motor para la consulta de este topic, con un Average Precision del 63,24%.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9.png"/><Relationship Id="rId9" Type="http://schemas.openxmlformats.org/officeDocument/2006/relationships/image" Target="media/image10.png"/><Relationship Id="rId5" Type="http://schemas.openxmlformats.org/officeDocument/2006/relationships/image" Target="media/image01.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11.png"/></Relationships>
</file>