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C5FD" w14:textId="3E055482" w:rsidR="00401E4E" w:rsidRPr="00C82703" w:rsidRDefault="00C000F2" w:rsidP="00DF66C2">
      <w:pPr>
        <w:pStyle w:val="Title"/>
        <w:rPr>
          <w:rFonts w:ascii="Times New Roman" w:hAnsi="Times New Roman" w:cs="Times New Roman"/>
          <w:b/>
          <w:bCs/>
          <w:sz w:val="32"/>
          <w:szCs w:val="32"/>
        </w:rPr>
      </w:pPr>
      <w:r w:rsidRPr="00C82703">
        <w:rPr>
          <w:rFonts w:ascii="Times New Roman" w:hAnsi="Times New Roman" w:cs="Times New Roman"/>
          <w:b/>
          <w:bCs/>
          <w:sz w:val="32"/>
          <w:szCs w:val="32"/>
        </w:rPr>
        <w:t>Effects of psilocybin on psychological distress</w:t>
      </w:r>
      <w:r w:rsidR="0008750F" w:rsidRPr="00C82703">
        <w:rPr>
          <w:rFonts w:ascii="Times New Roman" w:hAnsi="Times New Roman" w:cs="Times New Roman"/>
          <w:b/>
          <w:bCs/>
          <w:sz w:val="32"/>
          <w:szCs w:val="32"/>
        </w:rPr>
        <w:t xml:space="preserve"> levels among Canadian adults</w:t>
      </w:r>
      <w:r w:rsidR="001D335E" w:rsidRPr="00C82703">
        <w:rPr>
          <w:rFonts w:ascii="Times New Roman" w:hAnsi="Times New Roman" w:cs="Times New Roman"/>
          <w:b/>
          <w:bCs/>
          <w:sz w:val="32"/>
          <w:szCs w:val="32"/>
        </w:rPr>
        <w:t xml:space="preserve"> who had not previously used</w:t>
      </w:r>
      <w:r w:rsidRPr="00C82703">
        <w:rPr>
          <w:rFonts w:ascii="Times New Roman" w:hAnsi="Times New Roman" w:cs="Times New Roman"/>
          <w:b/>
          <w:bCs/>
          <w:sz w:val="32"/>
          <w:szCs w:val="32"/>
        </w:rPr>
        <w:t xml:space="preserve">: a cohort study </w:t>
      </w:r>
    </w:p>
    <w:p w14:paraId="551E7502" w14:textId="77777777" w:rsidR="0000343F" w:rsidRPr="00C82703" w:rsidRDefault="0000343F">
      <w:pPr>
        <w:rPr>
          <w:rFonts w:ascii="Times New Roman" w:hAnsi="Times New Roman" w:cs="Times New Roman"/>
        </w:rPr>
      </w:pPr>
    </w:p>
    <w:p w14:paraId="40F8228C" w14:textId="0ADDEC20" w:rsidR="00C82703" w:rsidRPr="00C82703" w:rsidRDefault="00CD54D5">
      <w:pPr>
        <w:rPr>
          <w:rFonts w:ascii="Times New Roman" w:hAnsi="Times New Roman" w:cs="Times New Roman"/>
          <w:vertAlign w:val="superscript"/>
        </w:rPr>
      </w:pPr>
      <w:r>
        <w:rPr>
          <w:rFonts w:ascii="Times New Roman" w:hAnsi="Times New Roman" w:cs="Times New Roman"/>
        </w:rPr>
        <w:t xml:space="preserve">J. </w:t>
      </w:r>
      <w:r w:rsidR="00C82703" w:rsidRPr="00C82703">
        <w:rPr>
          <w:rFonts w:ascii="Times New Roman" w:hAnsi="Times New Roman" w:cs="Times New Roman"/>
        </w:rPr>
        <w:t>Andres Delgado-Ron</w:t>
      </w:r>
      <w:r w:rsidR="00C82703" w:rsidRPr="00C82703">
        <w:rPr>
          <w:rFonts w:ascii="Times New Roman" w:hAnsi="Times New Roman" w:cs="Times New Roman"/>
          <w:vertAlign w:val="superscript"/>
        </w:rPr>
        <w:t>1</w:t>
      </w:r>
      <w:r w:rsidR="00C82703" w:rsidRPr="00C82703">
        <w:rPr>
          <w:rFonts w:ascii="Times New Roman" w:hAnsi="Times New Roman" w:cs="Times New Roman"/>
        </w:rPr>
        <w:t>, Gina Martin</w:t>
      </w:r>
      <w:r w:rsidR="00776F0D">
        <w:rPr>
          <w:rFonts w:ascii="Times New Roman" w:hAnsi="Times New Roman" w:cs="Times New Roman"/>
          <w:vertAlign w:val="superscript"/>
        </w:rPr>
        <w:t>2</w:t>
      </w:r>
      <w:r w:rsidR="00C82703" w:rsidRPr="00C82703">
        <w:rPr>
          <w:rFonts w:ascii="Times New Roman" w:hAnsi="Times New Roman" w:cs="Times New Roman"/>
        </w:rPr>
        <w:t>, Laura Baracaldo</w:t>
      </w:r>
      <w:r w:rsidR="00776F0D">
        <w:rPr>
          <w:rFonts w:ascii="Times New Roman" w:hAnsi="Times New Roman" w:cs="Times New Roman"/>
          <w:vertAlign w:val="superscript"/>
        </w:rPr>
        <w:t>1</w:t>
      </w:r>
      <w:r w:rsidR="00C82703" w:rsidRPr="00C82703">
        <w:rPr>
          <w:rFonts w:ascii="Times New Roman" w:hAnsi="Times New Roman" w:cs="Times New Roman"/>
        </w:rPr>
        <w:t>, Sandra Allison</w:t>
      </w:r>
      <w:r w:rsidR="00776F0D">
        <w:rPr>
          <w:rFonts w:ascii="Times New Roman" w:hAnsi="Times New Roman" w:cs="Times New Roman"/>
          <w:vertAlign w:val="superscript"/>
        </w:rPr>
        <w:t>3</w:t>
      </w:r>
      <w:r w:rsidR="00C82703" w:rsidRPr="00C82703">
        <w:rPr>
          <w:rFonts w:ascii="Times New Roman" w:hAnsi="Times New Roman" w:cs="Times New Roman"/>
        </w:rPr>
        <w:t>, Daniel J. Kruger</w:t>
      </w:r>
      <w:r w:rsidR="00776F0D">
        <w:rPr>
          <w:rFonts w:ascii="Times New Roman" w:hAnsi="Times New Roman" w:cs="Times New Roman"/>
          <w:vertAlign w:val="superscript"/>
        </w:rPr>
        <w:t>4</w:t>
      </w:r>
      <w:r w:rsidR="00C82703" w:rsidRPr="00C82703">
        <w:rPr>
          <w:rFonts w:ascii="Times New Roman" w:hAnsi="Times New Roman" w:cs="Times New Roman"/>
        </w:rPr>
        <w:t>, Zach Walsh</w:t>
      </w:r>
      <w:r w:rsidR="00776F0D">
        <w:rPr>
          <w:rFonts w:ascii="Times New Roman" w:hAnsi="Times New Roman" w:cs="Times New Roman"/>
          <w:vertAlign w:val="superscript"/>
        </w:rPr>
        <w:t>5</w:t>
      </w:r>
      <w:r w:rsidR="00C82703" w:rsidRPr="00C82703">
        <w:rPr>
          <w:rFonts w:ascii="Times New Roman" w:hAnsi="Times New Roman" w:cs="Times New Roman"/>
        </w:rPr>
        <w:t>, Shannon Dames</w:t>
      </w:r>
      <w:r w:rsidR="00776F0D">
        <w:rPr>
          <w:rFonts w:ascii="Times New Roman" w:hAnsi="Times New Roman" w:cs="Times New Roman"/>
          <w:vertAlign w:val="superscript"/>
        </w:rPr>
        <w:t>6</w:t>
      </w:r>
      <w:r w:rsidR="00C82703" w:rsidRPr="00C82703">
        <w:rPr>
          <w:rFonts w:ascii="Times New Roman" w:hAnsi="Times New Roman" w:cs="Times New Roman"/>
        </w:rPr>
        <w:t>, Cecilia Benoit</w:t>
      </w:r>
      <w:r w:rsidR="00776F0D">
        <w:rPr>
          <w:rFonts w:ascii="Times New Roman" w:hAnsi="Times New Roman" w:cs="Times New Roman"/>
          <w:vertAlign w:val="superscript"/>
        </w:rPr>
        <w:t>7</w:t>
      </w:r>
      <w:r w:rsidR="00C82703" w:rsidRPr="00C82703">
        <w:rPr>
          <w:rFonts w:ascii="Times New Roman" w:hAnsi="Times New Roman" w:cs="Times New Roman"/>
        </w:rPr>
        <w:t>, Kiffer G. Card</w:t>
      </w:r>
      <w:r w:rsidR="00C82703" w:rsidRPr="00C82703">
        <w:rPr>
          <w:rFonts w:ascii="Times New Roman" w:hAnsi="Times New Roman" w:cs="Times New Roman"/>
          <w:vertAlign w:val="superscript"/>
        </w:rPr>
        <w:t>1</w:t>
      </w:r>
    </w:p>
    <w:p w14:paraId="112309E8" w14:textId="569052A2"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Faculty of Health Sciences, Simon Fraser University, Burnaby,</w:t>
      </w:r>
      <w:r w:rsidR="002675A1">
        <w:rPr>
          <w:rFonts w:ascii="Times New Roman" w:hAnsi="Times New Roman" w:cs="Times New Roman"/>
        </w:rPr>
        <w:t xml:space="preserve"> BC,</w:t>
      </w:r>
      <w:r w:rsidRPr="00C82703">
        <w:rPr>
          <w:rFonts w:ascii="Times New Roman" w:hAnsi="Times New Roman" w:cs="Times New Roman"/>
        </w:rPr>
        <w:t xml:space="preserve"> Canada</w:t>
      </w:r>
    </w:p>
    <w:p w14:paraId="2AE49F46" w14:textId="1FBF0717"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5563A0B" w14:textId="57FD731D"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07B74BB" w14:textId="1B39D1A6" w:rsidR="00C82703" w:rsidRPr="00C82703" w:rsidRDefault="00C82703" w:rsidP="00C82703">
      <w:pPr>
        <w:pStyle w:val="ListParagraph"/>
        <w:numPr>
          <w:ilvl w:val="0"/>
          <w:numId w:val="1"/>
        </w:numPr>
        <w:rPr>
          <w:rFonts w:ascii="Times New Roman" w:hAnsi="Times New Roman" w:cs="Times New Roman"/>
        </w:rPr>
      </w:pPr>
      <w:r w:rsidRPr="00C82703">
        <w:rPr>
          <w:rFonts w:ascii="Times New Roman" w:hAnsi="Times New Roman" w:cs="Times New Roman"/>
        </w:rPr>
        <w:t xml:space="preserve"> </w:t>
      </w:r>
    </w:p>
    <w:p w14:paraId="0BE203FC" w14:textId="3EC24FEF" w:rsidR="00C82703"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p>
    <w:p w14:paraId="5F216961" w14:textId="313E2A59" w:rsidR="00FF1F05" w:rsidRDefault="00FF1F05" w:rsidP="00C82703">
      <w:pPr>
        <w:pStyle w:val="ListParagraph"/>
        <w:numPr>
          <w:ilvl w:val="0"/>
          <w:numId w:val="1"/>
        </w:numPr>
        <w:rPr>
          <w:rFonts w:ascii="Times New Roman" w:hAnsi="Times New Roman" w:cs="Times New Roman"/>
        </w:rPr>
      </w:pPr>
      <w:r>
        <w:rPr>
          <w:rFonts w:ascii="Times New Roman" w:hAnsi="Times New Roman" w:cs="Times New Roman"/>
        </w:rPr>
        <w:t xml:space="preserve"> </w:t>
      </w:r>
      <w:r w:rsidR="002675A1" w:rsidRPr="002675A1">
        <w:rPr>
          <w:rFonts w:ascii="Times New Roman" w:hAnsi="Times New Roman" w:cs="Times New Roman"/>
        </w:rPr>
        <w:t>Vancouver Island University</w:t>
      </w:r>
      <w:r w:rsidR="002675A1">
        <w:rPr>
          <w:rFonts w:ascii="Times New Roman" w:hAnsi="Times New Roman" w:cs="Times New Roman"/>
        </w:rPr>
        <w:t>, Nanaimo, BC, Canada</w:t>
      </w:r>
    </w:p>
    <w:p w14:paraId="0B070BF8" w14:textId="77777777" w:rsidR="009B4B23" w:rsidRPr="009B4B23" w:rsidRDefault="009B4B23" w:rsidP="009B4B23">
      <w:pPr>
        <w:pStyle w:val="ListParagraph"/>
        <w:numPr>
          <w:ilvl w:val="0"/>
          <w:numId w:val="1"/>
        </w:numPr>
        <w:rPr>
          <w:rFonts w:ascii="Times New Roman" w:hAnsi="Times New Roman" w:cs="Times New Roman"/>
        </w:rPr>
      </w:pPr>
      <w:r w:rsidRPr="009B4B23">
        <w:rPr>
          <w:rFonts w:ascii="Times New Roman" w:hAnsi="Times New Roman" w:cs="Times New Roman"/>
        </w:rPr>
        <w:t>Canadian Institute for Substance Use Research, University of Victoria, Victoria, Canada</w:t>
      </w:r>
    </w:p>
    <w:p w14:paraId="3D40458C" w14:textId="77777777" w:rsidR="00FF1F05" w:rsidRPr="00C82703" w:rsidRDefault="00FF1F05" w:rsidP="009B4B23">
      <w:pPr>
        <w:pStyle w:val="ListParagraph"/>
        <w:rPr>
          <w:rFonts w:ascii="Times New Roman" w:hAnsi="Times New Roman" w:cs="Times New Roman"/>
        </w:rPr>
      </w:pPr>
    </w:p>
    <w:p w14:paraId="1726945C" w14:textId="77777777" w:rsidR="00C82703" w:rsidRDefault="00C82703">
      <w:pPr>
        <w:rPr>
          <w:rFonts w:ascii="Times New Roman" w:eastAsiaTheme="majorEastAsia" w:hAnsi="Times New Roman" w:cs="Times New Roman"/>
          <w:b/>
          <w:bCs/>
        </w:rPr>
      </w:pPr>
      <w:r>
        <w:rPr>
          <w:rFonts w:ascii="Times New Roman" w:hAnsi="Times New Roman" w:cs="Times New Roman"/>
          <w:b/>
          <w:bCs/>
        </w:rPr>
        <w:br w:type="page"/>
      </w:r>
    </w:p>
    <w:p w14:paraId="711026F8" w14:textId="0FC51796" w:rsidR="00DF66C2" w:rsidRPr="00C82703" w:rsidRDefault="00DF66C2" w:rsidP="00DF66C2">
      <w:pPr>
        <w:pStyle w:val="Heading1"/>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Abstract</w:t>
      </w:r>
    </w:p>
    <w:p w14:paraId="790C0EF8" w14:textId="6990F6AF" w:rsidR="00C82703" w:rsidRDefault="001F3E6D" w:rsidP="001F3E6D">
      <w:pPr>
        <w:rPr>
          <w:rFonts w:ascii="Times New Roman" w:hAnsi="Times New Roman" w:cs="Times New Roman"/>
        </w:rPr>
      </w:pPr>
      <w:r w:rsidRPr="00C82703">
        <w:rPr>
          <w:rFonts w:ascii="Times New Roman" w:hAnsi="Times New Roman" w:cs="Times New Roman"/>
        </w:rPr>
        <w:t xml:space="preserve">A growing body of evidence suggests that psilocybin improves mental health outcomes. Clinical trials have shown sustained benefits comparable to standard care but with limited generalisability, while observational studies capture broader populations but with shorter follow-up periods (typically months). This study addressed both issues by examining changes in psychological distress in an online cohort of Canadian adults who had never used psilocybin at baseline </w:t>
      </w:r>
      <w:r w:rsidR="000B2D68" w:rsidRPr="000B2D68">
        <w:rPr>
          <w:rFonts w:ascii="Times New Roman" w:hAnsi="Times New Roman" w:cs="Times New Roman"/>
        </w:rPr>
        <w:t xml:space="preserve">assessed across three timepoints </w:t>
      </w:r>
      <w:r w:rsidRPr="00C82703">
        <w:rPr>
          <w:rFonts w:ascii="Times New Roman" w:hAnsi="Times New Roman" w:cs="Times New Roman"/>
        </w:rPr>
        <w:t>(n = 110).</w:t>
      </w:r>
      <w:r w:rsidR="00CE19C5" w:rsidRPr="00C82703">
        <w:rPr>
          <w:rFonts w:ascii="Times New Roman" w:hAnsi="Times New Roman" w:cs="Times New Roman"/>
        </w:rPr>
        <w:t xml:space="preserve"> </w:t>
      </w:r>
      <w:r w:rsidRPr="00C82703">
        <w:rPr>
          <w:rFonts w:ascii="Times New Roman" w:hAnsi="Times New Roman" w:cs="Times New Roman"/>
        </w:rPr>
        <w:t>During the first year, 28 participants reported using psilocybin, while 82 did not. Of t</w:t>
      </w:r>
      <w:r w:rsidR="00E14D32">
        <w:rPr>
          <w:rFonts w:ascii="Times New Roman" w:hAnsi="Times New Roman" w:cs="Times New Roman"/>
        </w:rPr>
        <w:t xml:space="preserve">hose who had not used psilocybin at baseline, </w:t>
      </w:r>
      <w:r w:rsidRPr="00C82703">
        <w:rPr>
          <w:rFonts w:ascii="Times New Roman" w:hAnsi="Times New Roman" w:cs="Times New Roman"/>
        </w:rPr>
        <w:t xml:space="preserve">40 </w:t>
      </w:r>
      <w:r w:rsidR="00E14D32">
        <w:rPr>
          <w:rFonts w:ascii="Times New Roman" w:hAnsi="Times New Roman" w:cs="Times New Roman"/>
        </w:rPr>
        <w:t>remained</w:t>
      </w:r>
      <w:r w:rsidRPr="00C82703">
        <w:rPr>
          <w:rFonts w:ascii="Times New Roman" w:hAnsi="Times New Roman" w:cs="Times New Roman"/>
        </w:rPr>
        <w:t xml:space="preserve"> </w:t>
      </w:r>
      <w:r w:rsidR="00E14D32">
        <w:rPr>
          <w:rFonts w:ascii="Times New Roman" w:hAnsi="Times New Roman" w:cs="Times New Roman"/>
        </w:rPr>
        <w:t>abstinent</w:t>
      </w:r>
      <w:r w:rsidR="00E14D32" w:rsidRPr="00C82703">
        <w:rPr>
          <w:rFonts w:ascii="Times New Roman" w:hAnsi="Times New Roman" w:cs="Times New Roman"/>
        </w:rPr>
        <w:t xml:space="preserve"> </w:t>
      </w:r>
      <w:r w:rsidRPr="00C82703">
        <w:rPr>
          <w:rFonts w:ascii="Times New Roman" w:hAnsi="Times New Roman" w:cs="Times New Roman"/>
        </w:rPr>
        <w:t xml:space="preserve">during follow-up, </w:t>
      </w:r>
      <w:r w:rsidR="00E14D32">
        <w:rPr>
          <w:rFonts w:ascii="Times New Roman" w:hAnsi="Times New Roman" w:cs="Times New Roman"/>
        </w:rPr>
        <w:t>one</w:t>
      </w:r>
      <w:r w:rsidRPr="00C82703">
        <w:rPr>
          <w:rFonts w:ascii="Times New Roman" w:hAnsi="Times New Roman" w:cs="Times New Roman"/>
        </w:rPr>
        <w:t xml:space="preserve"> initiated use in the second year, and 41 were lost to follow-up (50.0%). Among the 28 </w:t>
      </w:r>
      <w:r w:rsidR="00E14D32">
        <w:rPr>
          <w:rFonts w:ascii="Times New Roman" w:hAnsi="Times New Roman" w:cs="Times New Roman"/>
        </w:rPr>
        <w:t>participants who used psilocybin</w:t>
      </w:r>
      <w:r w:rsidRPr="00C82703">
        <w:rPr>
          <w:rFonts w:ascii="Times New Roman" w:hAnsi="Times New Roman" w:cs="Times New Roman"/>
        </w:rPr>
        <w:t>,11 reported repeated use at follow-up, while 17 were lost to follow-up (60.7%).</w:t>
      </w:r>
      <w:r w:rsidR="00CE19C5" w:rsidRPr="00C82703">
        <w:rPr>
          <w:rFonts w:ascii="Times New Roman" w:hAnsi="Times New Roman" w:cs="Times New Roman"/>
        </w:rPr>
        <w:t xml:space="preserve"> </w:t>
      </w:r>
      <w:r w:rsidR="00EA2318">
        <w:rPr>
          <w:rFonts w:ascii="Times New Roman" w:hAnsi="Times New Roman" w:cs="Times New Roman"/>
        </w:rPr>
        <w:t>A</w:t>
      </w:r>
      <w:r w:rsidR="00EA2318" w:rsidRPr="00EA2318">
        <w:rPr>
          <w:rFonts w:ascii="Times New Roman" w:hAnsi="Times New Roman" w:cs="Times New Roman"/>
        </w:rPr>
        <w:t>djusting for baseline levels and confounders</w:t>
      </w:r>
      <w:r w:rsidR="00EA2318">
        <w:rPr>
          <w:rFonts w:ascii="Times New Roman" w:hAnsi="Times New Roman" w:cs="Times New Roman"/>
        </w:rPr>
        <w:t>, a</w:t>
      </w:r>
      <w:r w:rsidRPr="00C82703">
        <w:rPr>
          <w:rFonts w:ascii="Times New Roman" w:hAnsi="Times New Roman" w:cs="Times New Roman"/>
        </w:rPr>
        <w:t xml:space="preserve"> lagged dependent variable model showed that psilocybin use was associated with a 2.63-point reduction in Kessler-6 distress scores (95% CI: −4.70 to −0.56). Within-person analyses showed an average 3.82-point reduction (95% CI: −5.80 to −1.84). Pairwise comparisons indicated that reductions were sustained one year later among a subset of users (n = 14), whereas no significant changes were observed in controls who provided second-year follow-up data (n = 40). These findings suggest that psilocybin use is associated with sustained reductions in psychological distress in a naturalistic adult cohort. These results also highlight a regulatory gap, suggesting a need to re-evaluate access frameworks to safely expand availability for individuals experiencing psychological distress.</w:t>
      </w:r>
    </w:p>
    <w:p w14:paraId="5265C941" w14:textId="77777777" w:rsidR="00C82703" w:rsidRDefault="00C82703" w:rsidP="001F3E6D">
      <w:pPr>
        <w:rPr>
          <w:rFonts w:ascii="Times New Roman" w:hAnsi="Times New Roman" w:cs="Times New Roman"/>
        </w:rPr>
      </w:pPr>
    </w:p>
    <w:p w14:paraId="7D3E598D" w14:textId="1FADA70E" w:rsidR="00DF66C2" w:rsidRPr="002675A1" w:rsidRDefault="00C82703" w:rsidP="001F3E6D">
      <w:pPr>
        <w:rPr>
          <w:rFonts w:ascii="Times New Roman" w:eastAsiaTheme="majorEastAsia" w:hAnsi="Times New Roman" w:cs="Times New Roman"/>
        </w:rPr>
      </w:pPr>
      <w:r w:rsidRPr="002675A1">
        <w:rPr>
          <w:rFonts w:ascii="Times New Roman" w:hAnsi="Times New Roman" w:cs="Times New Roman"/>
          <w:b/>
          <w:bCs/>
        </w:rPr>
        <w:t>Keywords</w:t>
      </w:r>
      <w:r w:rsidRPr="002675A1">
        <w:rPr>
          <w:rFonts w:ascii="Times New Roman" w:hAnsi="Times New Roman" w:cs="Times New Roman"/>
        </w:rPr>
        <w:t xml:space="preserve">: </w:t>
      </w:r>
      <w:r w:rsidR="00480A8E">
        <w:rPr>
          <w:rFonts w:ascii="Times New Roman" w:hAnsi="Times New Roman" w:cs="Times New Roman"/>
        </w:rPr>
        <w:t xml:space="preserve">Mental health, </w:t>
      </w:r>
      <w:r w:rsidRPr="002675A1">
        <w:rPr>
          <w:rFonts w:ascii="Times New Roman" w:hAnsi="Times New Roman" w:cs="Times New Roman"/>
        </w:rPr>
        <w:t>Psilocybin, Psychological Distress</w:t>
      </w:r>
      <w:r w:rsidR="00371A04" w:rsidRPr="002675A1">
        <w:rPr>
          <w:rFonts w:ascii="Times New Roman" w:hAnsi="Times New Roman" w:cs="Times New Roman"/>
        </w:rPr>
        <w:t xml:space="preserve">, </w:t>
      </w:r>
      <w:r w:rsidR="00DF66C2" w:rsidRPr="002675A1">
        <w:rPr>
          <w:rFonts w:ascii="Times New Roman" w:hAnsi="Times New Roman" w:cs="Times New Roman"/>
        </w:rPr>
        <w:br w:type="page"/>
      </w:r>
    </w:p>
    <w:p w14:paraId="63F60711" w14:textId="7079FCC7" w:rsidR="001E1C6B" w:rsidRPr="00C82703" w:rsidRDefault="00DF66C2" w:rsidP="00C82703">
      <w:pPr>
        <w:pStyle w:val="Heading1"/>
        <w:spacing w:line="480" w:lineRule="auto"/>
        <w:jc w:val="center"/>
        <w:rPr>
          <w:rFonts w:ascii="Times New Roman" w:hAnsi="Times New Roman" w:cs="Times New Roman"/>
          <w:b/>
          <w:bCs/>
          <w:color w:val="auto"/>
          <w:sz w:val="24"/>
          <w:szCs w:val="24"/>
        </w:rPr>
      </w:pPr>
      <w:r w:rsidRPr="00C82703">
        <w:rPr>
          <w:rFonts w:ascii="Times New Roman" w:hAnsi="Times New Roman" w:cs="Times New Roman"/>
          <w:b/>
          <w:bCs/>
          <w:color w:val="auto"/>
          <w:sz w:val="24"/>
          <w:szCs w:val="24"/>
        </w:rPr>
        <w:lastRenderedPageBreak/>
        <w:t>Introduction</w:t>
      </w:r>
    </w:p>
    <w:p w14:paraId="75056623" w14:textId="6AD98425" w:rsidR="00601994" w:rsidRPr="00C82703" w:rsidRDefault="001B2ED8" w:rsidP="00C82703">
      <w:pPr>
        <w:spacing w:line="480" w:lineRule="auto"/>
        <w:rPr>
          <w:rFonts w:ascii="Times New Roman" w:hAnsi="Times New Roman" w:cs="Times New Roman"/>
        </w:rPr>
      </w:pPr>
      <w:r w:rsidRPr="00C82703">
        <w:rPr>
          <w:rFonts w:ascii="Times New Roman" w:hAnsi="Times New Roman" w:cs="Times New Roman"/>
        </w:rPr>
        <w:t>The analysis of h</w:t>
      </w:r>
      <w:r w:rsidR="00C40605" w:rsidRPr="00C82703">
        <w:rPr>
          <w:rFonts w:ascii="Times New Roman" w:hAnsi="Times New Roman" w:cs="Times New Roman"/>
        </w:rPr>
        <w:t xml:space="preserve">istoric data on </w:t>
      </w:r>
      <w:r w:rsidR="00601994" w:rsidRPr="00C82703">
        <w:rPr>
          <w:rFonts w:ascii="Times New Roman" w:hAnsi="Times New Roman" w:cs="Times New Roman"/>
        </w:rPr>
        <w:t xml:space="preserve">the prevalence </w:t>
      </w:r>
      <w:r w:rsidR="00C40605" w:rsidRPr="00C82703">
        <w:rPr>
          <w:rFonts w:ascii="Times New Roman" w:hAnsi="Times New Roman" w:cs="Times New Roman"/>
        </w:rPr>
        <w:t xml:space="preserve">of </w:t>
      </w:r>
      <w:r w:rsidRPr="00C82703">
        <w:rPr>
          <w:rFonts w:ascii="Times New Roman" w:hAnsi="Times New Roman" w:cs="Times New Roman"/>
        </w:rPr>
        <w:t xml:space="preserve">major </w:t>
      </w:r>
      <w:r w:rsidR="00F50144">
        <w:rPr>
          <w:rFonts w:ascii="Times New Roman" w:hAnsi="Times New Roman" w:cs="Times New Roman"/>
        </w:rPr>
        <w:t>depressive</w:t>
      </w:r>
      <w:r w:rsidR="00F50144" w:rsidRPr="00C82703">
        <w:rPr>
          <w:rFonts w:ascii="Times New Roman" w:hAnsi="Times New Roman" w:cs="Times New Roman"/>
        </w:rPr>
        <w:t xml:space="preserve"> </w:t>
      </w:r>
      <w:r w:rsidRPr="00C82703">
        <w:rPr>
          <w:rFonts w:ascii="Times New Roman" w:hAnsi="Times New Roman" w:cs="Times New Roman"/>
        </w:rPr>
        <w:t xml:space="preserve">disorder </w:t>
      </w:r>
      <w:r w:rsidR="00C40605" w:rsidRPr="00C82703">
        <w:rPr>
          <w:rFonts w:ascii="Times New Roman" w:hAnsi="Times New Roman" w:cs="Times New Roman"/>
        </w:rPr>
        <w:t xml:space="preserve">and </w:t>
      </w:r>
      <w:r w:rsidRPr="00C82703">
        <w:rPr>
          <w:rFonts w:ascii="Times New Roman" w:hAnsi="Times New Roman" w:cs="Times New Roman"/>
        </w:rPr>
        <w:t xml:space="preserve">general </w:t>
      </w:r>
      <w:r w:rsidR="00C40605" w:rsidRPr="00C82703">
        <w:rPr>
          <w:rFonts w:ascii="Times New Roman" w:hAnsi="Times New Roman" w:cs="Times New Roman"/>
        </w:rPr>
        <w:t xml:space="preserve">anxiety </w:t>
      </w:r>
      <w:r w:rsidR="00F50144">
        <w:rPr>
          <w:rFonts w:ascii="Times New Roman" w:hAnsi="Times New Roman" w:cs="Times New Roman"/>
        </w:rPr>
        <w:t>reveals</w:t>
      </w:r>
      <w:r w:rsidR="00F50144" w:rsidRPr="00C82703">
        <w:rPr>
          <w:rFonts w:ascii="Times New Roman" w:hAnsi="Times New Roman" w:cs="Times New Roman"/>
        </w:rPr>
        <w:t xml:space="preserve"> </w:t>
      </w:r>
      <w:r w:rsidR="00601994" w:rsidRPr="00C82703">
        <w:rPr>
          <w:rFonts w:ascii="Times New Roman" w:hAnsi="Times New Roman" w:cs="Times New Roman"/>
        </w:rPr>
        <w:t>an upward trend in diagnosis worldwide</w:t>
      </w:r>
      <w:r w:rsidRPr="00C82703">
        <w:rPr>
          <w:rFonts w:ascii="Times New Roman" w:hAnsi="Times New Roman" w:cs="Times New Roman"/>
        </w:rPr>
        <w:t xml:space="preserve">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{"citationID":"vz6eouFo","properties":{"formattedCitation":"(1,2)","plainCitation":"(1,2)","noteIndex":0},"citationItems":[{"id":1139,"uris":["http://zotero.org/users/1546863/items/K3A95QDL"],"itemData":{"id":1139,"type":"article-journal","container-title":"BMC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id":1140,"uris":["http://zotero.org/users/1546863/items/VSD3MULE"],"itemData":{"id":1140,"type":"article-journal","container-title":"The Lancet","DOI":"10.1016/S0140-6736(21)02143-7","ISSN":"01406736","issue":"10312","journalAbbreviation":"The Lancet","language":"en","page":"1700-1712","source":"DOI.org (Crossref)","title":"Global prevalence and burden of depressive and anxiety disorders in 204 countries and territories in 2020 due to the COVID-19 pandemic","volume":"398","author":[{"family":"Santomauro","given":"Damian F"},{"family":"Mantilla Herrera","given":"Ana M"},{"family":"Shadid","given":"Jamileh"},{"family":"Zheng","given":"Peng"},{"family":"Ashbaugh","given":"Charlie"},{"family":"Pigott","given":"David M"},{"family":"Abbafati","given":"Cristiana"},{"family":"Adolph","given":"Christopher"},{"family":"Amlag","given":"Joanne O"},{"family":"Aravkin","given":"Aleksandr Y"},{"family":"Bang-Jensen","given":"Bree L"},{"family":"Bertolacci","given":"Gregory J"},{"family":"Bloom","given":"Sabina S"},{"family":"Castellano","given":"Rachel"},{"family":"Castro","given":"Emma"},{"family":"Chakrabarti","given":"Suman"},{"family":"Chattopadhyay","given":"Jhilik"},{"family":"Cogen","given":"Rebecca M"},{"family":"Collins","given":"James K"},{"family":"Dai","given":"Xiaochen"},{"family":"Dangel","given":"William James"},{"family":"Dapper","given":"Carolyn"},{"family":"Deen","given":"Amanda"},{"family":"Erickson","given":"Megan"},{"family":"Ewald","given":"Samuel B"},{"family":"Flaxman","given":"Abraham D"},{"family":"Frostad","given":"Joseph Jon"},{"family":"Fullman","given":"Nancy"},{"family":"Giles","given":"John R"},{"family":"Giref","given":"Ababi Zergaw"},{"family":"Guo","given":"Gaorui"},{"family":"He","given":"Jiawei"},{"family":"Helak","given":"Monika"},{"family":"Hulland","given":"Erin N"},{"family":"Idrisov","given":"Bulat"},{"family":"Lindstrom","given":"Akiaja"},{"family":"Linebarger","given":"Emily"},{"family":"Lotufo","given":"Paulo A"},{"family":"Lozano","given":"Rafael"},{"family":"Magistro","given":"Beatrice"},{"family":"Malta","given":"Deborah Carvalho"},{"family":"Månsson","given":"Johan C"},{"family":"Marinho","given":"Fatima"},{"family":"Mokdad","given":"Ali H"},{"family":"Monasta","given":"Lorenzo"},{"family":"Naik","given":"Paulami"},{"family":"Nomura","given":"Shuhei"},{"family":"O'Halloran","given":"James Kevin"},{"family":"Ostroff","given":"Samuel M"},{"family":"Pasovic","given":"Maja"},{"family":"Penberthy","given":"Louise"},{"family":"Reiner Jr","given":"Robert C"},{"family":"Reinke","given":"Grace"},{"family":"Ribeiro","given":"Antonio Luiz P"},{"family":"Sholokhov","given":"Aleksei"},{"family":"Sorensen","given":"Reed J D"},{"family":"Varavikova","given":"Elena"},{"family":"Vo","given":"Anh Truc"},{"family":"Walcott","given":"Rebecca"},{"family":"Watson","given":"Stefanie"},{"family":"Wiysonge","given":"Charles Shey"},{"family":"Zigler","given":"Bethany"},{"family":"Hay","given":"Simon I"},{"family":"Vos","given":"Theo"},{"family":"Murray","given":"Christopher J L"},{"family":"Whiteford","given":"Harvey A"},{"family":"Ferrari","given":"Alize J"}],"issued":{"date-parts":[["2021",11]]}}}],"schema":"https://github.com/citation-style-language/schema/raw/master/csl-citation.json"}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(1,2)</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The most recent available </w:t>
      </w:r>
      <w:r w:rsidR="00C40605" w:rsidRPr="00C82703">
        <w:rPr>
          <w:rFonts w:ascii="Times New Roman" w:hAnsi="Times New Roman" w:cs="Times New Roman"/>
        </w:rPr>
        <w:t xml:space="preserve">global </w:t>
      </w:r>
      <w:r w:rsidR="00601994" w:rsidRPr="00C82703">
        <w:rPr>
          <w:rFonts w:ascii="Times New Roman" w:hAnsi="Times New Roman" w:cs="Times New Roman"/>
        </w:rPr>
        <w:t xml:space="preserve">estimates </w:t>
      </w:r>
      <w:r w:rsidR="00C40605" w:rsidRPr="00C82703">
        <w:rPr>
          <w:rFonts w:ascii="Times New Roman" w:hAnsi="Times New Roman" w:cs="Times New Roman"/>
        </w:rPr>
        <w:t xml:space="preserve">(2021) </w:t>
      </w:r>
      <w:r w:rsidR="00601994" w:rsidRPr="00C82703">
        <w:rPr>
          <w:rFonts w:ascii="Times New Roman" w:hAnsi="Times New Roman" w:cs="Times New Roman"/>
        </w:rPr>
        <w:t>show that</w:t>
      </w:r>
      <w:r w:rsidRPr="00C82703">
        <w:rPr>
          <w:rFonts w:ascii="Times New Roman" w:hAnsi="Times New Roman" w:cs="Times New Roman"/>
        </w:rPr>
        <w:t xml:space="preserve"> these </w:t>
      </w:r>
      <w:r w:rsidR="00C40605" w:rsidRPr="00C82703">
        <w:rPr>
          <w:rFonts w:ascii="Times New Roman" w:hAnsi="Times New Roman" w:cs="Times New Roman"/>
        </w:rPr>
        <w:t xml:space="preserve">mood disorders </w:t>
      </w:r>
      <w:r w:rsidR="00601994" w:rsidRPr="00C82703">
        <w:rPr>
          <w:rFonts w:ascii="Times New Roman" w:hAnsi="Times New Roman" w:cs="Times New Roman"/>
        </w:rPr>
        <w:t xml:space="preserve">account for approximately 11% of all global years lost due to disability </w:t>
      </w:r>
      <w:r w:rsidR="00601994"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{"citationID":"TJwx8126","properties":{"formattedCitation":"(1)","plainCitation":"(1)","noteIndex":0},"citationItems":[{"id":1139,"uris":["http://zotero.org/users/1546863/items/K3A95QDL"],"itemData":{"id":1139,"type":"article-journal","container-title":"BMC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schema":"https://github.com/citation-style-language/schema/raw/master/csl-citation.json"} </w:instrText>
      </w:r>
      <w:r w:rsidR="00601994" w:rsidRPr="00C82703">
        <w:rPr>
          <w:rFonts w:ascii="Times New Roman" w:hAnsi="Times New Roman" w:cs="Times New Roman"/>
        </w:rPr>
        <w:fldChar w:fldCharType="separate"/>
      </w:r>
      <w:r w:rsidR="00843B2C" w:rsidRPr="00C82703">
        <w:rPr>
          <w:rFonts w:ascii="Times New Roman" w:hAnsi="Times New Roman" w:cs="Times New Roman"/>
        </w:rPr>
        <w:t>(1)</w:t>
      </w:r>
      <w:r w:rsidR="00601994" w:rsidRPr="00C82703">
        <w:rPr>
          <w:rFonts w:ascii="Times New Roman" w:hAnsi="Times New Roman" w:cs="Times New Roman"/>
        </w:rPr>
        <w:fldChar w:fldCharType="end"/>
      </w:r>
      <w:r w:rsidR="00601994" w:rsidRPr="00C82703">
        <w:rPr>
          <w:rFonts w:ascii="Times New Roman" w:hAnsi="Times New Roman" w:cs="Times New Roman"/>
        </w:rPr>
        <w:t xml:space="preserve">. </w:t>
      </w:r>
      <w:r w:rsidRPr="00C82703">
        <w:rPr>
          <w:rFonts w:ascii="Times New Roman" w:hAnsi="Times New Roman" w:cs="Times New Roman"/>
        </w:rPr>
        <w:t xml:space="preserve">Post-pandemic </w:t>
      </w:r>
      <w:r w:rsidR="00601994" w:rsidRPr="00C82703">
        <w:rPr>
          <w:rFonts w:ascii="Times New Roman" w:hAnsi="Times New Roman" w:cs="Times New Roman"/>
        </w:rPr>
        <w:t xml:space="preserve">reports suggest this trend worsened </w:t>
      </w:r>
      <w:r w:rsidRPr="00C82703">
        <w:rPr>
          <w:rFonts w:ascii="Times New Roman" w:hAnsi="Times New Roman" w:cs="Times New Roman"/>
        </w:rPr>
        <w:t xml:space="preserve">through </w:t>
      </w:r>
      <w:r w:rsidR="00601994" w:rsidRPr="00C82703">
        <w:rPr>
          <w:rFonts w:ascii="Times New Roman" w:hAnsi="Times New Roman" w:cs="Times New Roman"/>
        </w:rPr>
        <w:t>COVID-19</w:t>
      </w:r>
      <w:r w:rsidR="00C40605" w:rsidRPr="00C82703">
        <w:rPr>
          <w:rFonts w:ascii="Times New Roman" w:hAnsi="Times New Roman" w:cs="Times New Roman"/>
        </w:rPr>
        <w:t xml:space="preserve"> and </w:t>
      </w:r>
      <w:r w:rsidRPr="00C82703">
        <w:rPr>
          <w:rFonts w:ascii="Times New Roman" w:hAnsi="Times New Roman" w:cs="Times New Roman"/>
        </w:rPr>
        <w:t xml:space="preserve">will </w:t>
      </w:r>
      <w:r w:rsidR="00C40605" w:rsidRPr="00C82703">
        <w:rPr>
          <w:rFonts w:ascii="Times New Roman" w:hAnsi="Times New Roman" w:cs="Times New Roman"/>
        </w:rPr>
        <w:t xml:space="preserve">likely have long-lasting impacts </w:t>
      </w:r>
      <w:r w:rsidRPr="00C82703">
        <w:rPr>
          <w:rFonts w:ascii="Times New Roman" w:hAnsi="Times New Roman" w:cs="Times New Roman"/>
        </w:rPr>
        <w:t xml:space="preserve">due to the </w:t>
      </w:r>
      <w:r w:rsidR="00D83D18" w:rsidRPr="00C82703">
        <w:rPr>
          <w:rFonts w:ascii="Times New Roman" w:hAnsi="Times New Roman" w:cs="Times New Roman"/>
        </w:rPr>
        <w:t xml:space="preserve">interplay between </w:t>
      </w:r>
      <w:r w:rsidR="00C40605" w:rsidRPr="00C82703">
        <w:rPr>
          <w:rFonts w:ascii="Times New Roman" w:hAnsi="Times New Roman" w:cs="Times New Roman"/>
        </w:rPr>
        <w:t>pandemic-related complications (</w:t>
      </w:r>
      <w:r w:rsidR="00D83D18" w:rsidRPr="00C82703">
        <w:rPr>
          <w:rFonts w:ascii="Times New Roman" w:hAnsi="Times New Roman" w:cs="Times New Roman"/>
        </w:rPr>
        <w:t xml:space="preserve">such as </w:t>
      </w:r>
      <w:r w:rsidR="00C40605" w:rsidRPr="00C82703">
        <w:rPr>
          <w:rFonts w:ascii="Times New Roman" w:hAnsi="Times New Roman" w:cs="Times New Roman"/>
        </w:rPr>
        <w:t xml:space="preserve">long covid) and depression </w:t>
      </w:r>
      <w:r w:rsidR="00C40605"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{"citationID":"pcA0rU8e","properties":{"formattedCitation":"(3\\uc0\\u8211{}5)","plainCitation":"(3–5)","noteIndex":0},"citationItems":[{"id":1149,"uris":["http://zotero.org/users/1546863/items/E49HEUGH"],"itemData":{"id":1149,"type":"article-journal","abstract":"Abstract\n            \n              Background\n              Post COVID-19 syndrome, also known as \"Long COVID,\" is a complex and multifaceted condition that affects individuals who have recovered from SARS-CoV-2 infection. This systematic review and meta-analysis aim to comprehensively assess the global prevalence of depression, anxiety, and sleep disorder in individuals coping with Post COVID-19 syndrome.\n            \n            \n              Methods\n              A rigorous search of electronic databases was conducted to identify original studies until 24 January 2023. The inclusion criteria comprised studies employing previously validated assessment tools for depression, anxiety, and sleep disorders, reporting prevalence rates, and encompassing patients of all age groups and geographical regions for subgroup analysis Random effects model was utilized for the meta-analysis. Meta-regression analysis was done.\n            \n            \n              Results\n              \n                The pooled prevalence of depression and anxiety among patients coping with Post COVID-19 syndrome was estimated to be 23% (95% CI: 20%—26%; I2 = 99.9%) based on data from 143 studies with 7,782,124 participants and 132 studies with 9,320,687 participants, respectively. The pooled prevalence of sleep disorder among these patients, derived from 27 studies with 15,362 participants, was estimated to be 45% (95% CI: 37%—53%; I2 = 98.7%). Subgroup analyses based on geographical regions and assessment scales revealed significant variations in prevalence rates. Meta-regression analysis showed significant correlations between the prevalence and total sample size of studies, the age of participants, and the percentage of male participants. Publication bias was assessed using Doi plot visualization and the Peters test, revealing a potential source of publication bias for depression (\n                p\n                 = 0.0085) and sleep disorder (\n                p\n                 = 0.02). However, no evidence of publication bias was found for anxiety (\n                p\n                 = 0.11).\n              \n            \n            \n              Conclusion\n              This systematic review and meta-analysis demonstrate a considerable burden of mental health issues, including depression, anxiety, and sleep disorders, among individuals recovering from COVID-19. The findings emphasize the need for comprehensive mental health support and tailored interventions for patients experiencing persistent symptoms after COVID-19 recovery.","container-title":"BMC Psychiatry","DOI":"10.1186/s12888-023-05481-6","ISSN":"1471-244X","issue":"1","journalAbbreviation":"BMC Psychiatry","language":"en","page":"105","source":"DOI.org (Crossref)","title":"The global prevalence of depression, anxiety, and sleep disorder among patients coping with Post COVID-19 syndrome (long COVID): a systematic review and meta-analysis","title-short":"The global prevalence of depression, anxiety, and sleep disorder among patients coping with Post COVID-19 syndrome (long COVID)","volume":"24","author":[{"family":"Seighali","given":"Niloofar"},{"family":"Abdollahi","given":"Abolfazl"},{"family":"Shafiee","given":"Arman"},{"family":"Amini","given":"Mohammad Javad"},{"family":"Teymouri Athar","given":"Mohammad Mobin"},{"family":"Safari","given":"Omid"},{"family":"Faghfouri","given":"Parsa"},{"family":"Eskandari","given":"Alireza"},{"family":"Rostaii","given":"Omid"},{"family":"Salehi","given":"Amir Hossein"},{"family":"Soltani","given":"Hedieh"},{"family":"Hosseini","given":"Mahsa"},{"family":"Abhari","given":"Faeze Soltani"},{"family":"Maghsoudi","given":"Mohammad Reza"},{"family":"Jahanbakhshi","given":"Bahar"},{"family":"Bakhtiyari","given":"Mahmood"}],"issued":{"date-parts":[["2024",2,6]]}}},{"id":1148,"uris":["http://zotero.org/users/1546863/items/N23MD2LH"],"itemData":{"id":1148,"type":"article-journal","container-title":"Journal of Psychosomatic Research","DOI":"10.1016/j.jpsychores.2024.111961","ISSN":"00223999","journalAbbreviation":"Journal of Psychosomatic Research","language":"en","page":"111961","source":"DOI.org (Crossref)","title":"Dissecting the association between long COVID and depressive symptoms in a nationally representative population from France","volume":"187","author":[{"family":"Tebeka","given":"Sarah"},{"family":"Coste","given":"Joël"},{"family":"Makovski","given":"Tatjana T."},{"family":"Alleaume","given":"Caroline"},{"family":"Delpierre","given":"Cyrille"},{"family":"Gallay","given":"Anne"},{"family":"Pignon","given":"Baptiste"},{"family":"Gouraud","given":"Clément"},{"family":"Ouazana Vedrines","given":"Charles"},{"family":"Pitron","given":"Victor"},{"family":"Robineau","given":"Olivier"},{"family":"Steichen","given":"Olivier"},{"family":"Lemogne","given":"Cédric"}],"issued":{"date-parts":[["2024",12]]}}},{"id":1142,"uris":["http://zotero.org/users/1546863/items/7R7EUPLQ"],"itemData":{"id":1142,"type":"article-journal","abstract":"Background The purpose of this report is to examine to what extent the COVID-19 pandemic affected pre-existing trends in mental health, with a focus on subgroup differences across age, gender and socioeconomic status.Methods Our analysis uses data from two survey periods (HUNT4: 2017–2019 and HUNT-COVID: 2021–2023) from the Trøndelag Health Study in Norway. We estimate overall and stratified (by age, sex and educational attainment) prevalence values for above-threshold (≥8) anxiety and depression scores using the Hospital Anxiety and Depression Scale. For each outcome, we compare prevalences between HUNT-4 and HUNT-Covid within each subgroup.Results Above-threshold levels of anxiety were higher among women than men, while the opposite was true for depression. Symptoms generally decrease with age. Between HUNT4 and HUNT-COVID, for both women and men, anxiety symptoms decreased (except among women between 18–29 and 30–39) while depression symptoms increased (except for individuals over 80). Anxiety symptoms decreased across education levels between HUNT4 and HUNT-COVID while depression symptoms increased across education levels.Conclusion The findings illustrate the negative long-term effects of a shock such as a pandemic while also illustrating the potential positive effects of generous welfare benefits on inequalities in mental health.","container-title":"Journal of Epidemiology and Community Health","DOI":"10.1136/jech-2024-222626","issue":"3","journalAbbreviation":"J Epidemiol Community Health","page":"165","title":"Diverging mental health trends in the postpandemic era: results from the HUNT Study, Norway","volume":"79","author":[{"family":"Weiss","given":"Daniel"},{"family":"Lowenstein","given":"Christopher"},{"family":"Sund","given":"Erik Reidar"},{"family":"Vethe","given":"Daniel"},{"family":"Krokstad","given":"Steinar"}],"issued":{"date-parts":[["2025",3,1]]}}}],"schema":"https://github.com/citation-style-language/schema/raw/master/csl-citation.json"} </w:instrText>
      </w:r>
      <w:r w:rsidR="00C40605" w:rsidRPr="00C82703">
        <w:rPr>
          <w:rFonts w:ascii="Times New Roman" w:hAnsi="Times New Roman" w:cs="Times New Roman"/>
        </w:rPr>
        <w:fldChar w:fldCharType="separate"/>
      </w:r>
      <w:r w:rsidR="00843B2C" w:rsidRPr="00C82703">
        <w:rPr>
          <w:rFonts w:ascii="Times New Roman" w:hAnsi="Times New Roman" w:cs="Times New Roman"/>
          <w:kern w:val="0"/>
        </w:rPr>
        <w:t>(3–5)</w:t>
      </w:r>
      <w:r w:rsidR="00C40605" w:rsidRPr="00C82703">
        <w:rPr>
          <w:rFonts w:ascii="Times New Roman" w:hAnsi="Times New Roman" w:cs="Times New Roman"/>
        </w:rPr>
        <w:fldChar w:fldCharType="end"/>
      </w:r>
      <w:r w:rsidR="00601994" w:rsidRPr="00C82703">
        <w:rPr>
          <w:rFonts w:ascii="Times New Roman" w:hAnsi="Times New Roman" w:cs="Times New Roman"/>
        </w:rPr>
        <w:t>.</w:t>
      </w:r>
      <w:r w:rsidR="00C40605" w:rsidRPr="00C82703">
        <w:rPr>
          <w:rFonts w:ascii="Times New Roman" w:hAnsi="Times New Roman" w:cs="Times New Roman"/>
        </w:rPr>
        <w:t xml:space="preserve"> Taken together, these findings underscore the urgent need for scalable, evidence-based interventions to address the </w:t>
      </w:r>
      <w:r w:rsidR="0042247E">
        <w:rPr>
          <w:rFonts w:ascii="Times New Roman" w:hAnsi="Times New Roman" w:cs="Times New Roman"/>
        </w:rPr>
        <w:t>growing</w:t>
      </w:r>
      <w:r w:rsidR="0042247E" w:rsidRPr="00C82703">
        <w:rPr>
          <w:rFonts w:ascii="Times New Roman" w:hAnsi="Times New Roman" w:cs="Times New Roman"/>
        </w:rPr>
        <w:t xml:space="preserve"> </w:t>
      </w:r>
      <w:r w:rsidR="00D83D18" w:rsidRPr="00C82703">
        <w:rPr>
          <w:rFonts w:ascii="Times New Roman" w:hAnsi="Times New Roman" w:cs="Times New Roman"/>
        </w:rPr>
        <w:t xml:space="preserve">global </w:t>
      </w:r>
      <w:r w:rsidR="0042247E">
        <w:rPr>
          <w:rFonts w:ascii="Times New Roman" w:hAnsi="Times New Roman" w:cs="Times New Roman"/>
        </w:rPr>
        <w:t xml:space="preserve">burden of </w:t>
      </w:r>
      <w:r w:rsidR="00D83D18" w:rsidRPr="00C82703">
        <w:rPr>
          <w:rFonts w:ascii="Times New Roman" w:hAnsi="Times New Roman" w:cs="Times New Roman"/>
        </w:rPr>
        <w:t xml:space="preserve">mental health </w:t>
      </w:r>
      <w:r w:rsidR="0042247E">
        <w:rPr>
          <w:rFonts w:ascii="Times New Roman" w:hAnsi="Times New Roman" w:cs="Times New Roman"/>
        </w:rPr>
        <w:t>disorders.</w:t>
      </w:r>
    </w:p>
    <w:p w14:paraId="59E44EDD" w14:textId="7E7692D6" w:rsidR="00E62315" w:rsidRPr="00C82703" w:rsidRDefault="00C40605" w:rsidP="00CD54D5">
      <w:pPr>
        <w:spacing w:line="480" w:lineRule="auto"/>
        <w:ind w:firstLine="720"/>
        <w:rPr>
          <w:rFonts w:ascii="Times New Roman" w:hAnsi="Times New Roman" w:cs="Times New Roman"/>
        </w:rPr>
      </w:pPr>
      <w:r w:rsidRPr="00C82703">
        <w:rPr>
          <w:rFonts w:ascii="Times New Roman" w:hAnsi="Times New Roman" w:cs="Times New Roman"/>
        </w:rPr>
        <w:t>A recent report by t</w:t>
      </w:r>
      <w:r w:rsidR="00262039" w:rsidRPr="00C82703">
        <w:rPr>
          <w:rFonts w:ascii="Times New Roman" w:hAnsi="Times New Roman" w:cs="Times New Roman"/>
        </w:rPr>
        <w:t xml:space="preserve">he World Health Organization </w:t>
      </w:r>
      <w:r w:rsidR="00262039"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{"citationID":"bAq2YolZ","properties":{"formattedCitation":"(6)","plainCitation":"(6)","noteIndex":0},"citationItems":[{"id":1143,"uris":["http://zotero.org/users/1546863/items/KCFAXNMB"],"itemData":{"id":1143,"type":"book","publisher":"World Health Organization","title":"World mental health today: latest data","author":[{"literal":"World Health Organization"}],"issued":{"date-parts":[["2025"]]}},"locator":"26","label":"page","suppress-author":true}],"schema":"https://github.com/citation-style-language/schema/raw/master/csl-citation.json"} </w:instrText>
      </w:r>
      <w:r w:rsidR="00262039" w:rsidRPr="00C82703">
        <w:rPr>
          <w:rFonts w:ascii="Times New Roman" w:hAnsi="Times New Roman" w:cs="Times New Roman"/>
        </w:rPr>
        <w:fldChar w:fldCharType="separate"/>
      </w:r>
      <w:r w:rsidR="00843B2C" w:rsidRPr="00C82703">
        <w:rPr>
          <w:rFonts w:ascii="Times New Roman" w:hAnsi="Times New Roman" w:cs="Times New Roman"/>
        </w:rPr>
        <w:t>(6)</w:t>
      </w:r>
      <w:r w:rsidR="00262039" w:rsidRPr="00C82703">
        <w:rPr>
          <w:rFonts w:ascii="Times New Roman" w:hAnsi="Times New Roman" w:cs="Times New Roman"/>
        </w:rPr>
        <w:fldChar w:fldCharType="end"/>
      </w:r>
      <w:r w:rsidR="00262039" w:rsidRPr="00C82703">
        <w:rPr>
          <w:rFonts w:ascii="Times New Roman" w:hAnsi="Times New Roman" w:cs="Times New Roman"/>
        </w:rPr>
        <w:t xml:space="preserve"> identified childhood sexual abuse, bullying</w:t>
      </w:r>
      <w:r w:rsidR="00E62315" w:rsidRPr="00C82703">
        <w:rPr>
          <w:rFonts w:ascii="Times New Roman" w:hAnsi="Times New Roman" w:cs="Times New Roman"/>
        </w:rPr>
        <w:t xml:space="preserve"> by peers</w:t>
      </w:r>
      <w:r w:rsidR="00262039" w:rsidRPr="00C82703">
        <w:rPr>
          <w:rFonts w:ascii="Times New Roman" w:hAnsi="Times New Roman" w:cs="Times New Roman"/>
        </w:rPr>
        <w:t xml:space="preserve">, and intimate partner violence as relevant modifiable risk factors for major depressive disorder and anxiety (accounting for over 20% of all disability-adjusted life year lost to </w:t>
      </w:r>
      <w:r w:rsidR="00E62315" w:rsidRPr="00C82703">
        <w:rPr>
          <w:rFonts w:ascii="Times New Roman" w:hAnsi="Times New Roman" w:cs="Times New Roman"/>
        </w:rPr>
        <w:t>these conditions</w:t>
      </w:r>
      <w:r w:rsidR="00262039" w:rsidRPr="00C82703">
        <w:rPr>
          <w:rFonts w:ascii="Times New Roman" w:hAnsi="Times New Roman" w:cs="Times New Roman"/>
        </w:rPr>
        <w:t>).</w:t>
      </w:r>
      <w:r w:rsidR="00E62315" w:rsidRPr="00C82703">
        <w:rPr>
          <w:rFonts w:ascii="Times New Roman" w:hAnsi="Times New Roman" w:cs="Times New Roman"/>
        </w:rPr>
        <w:t xml:space="preserve"> Framing these events as risk factors is useful to establish </w:t>
      </w:r>
      <w:r w:rsidRPr="00C82703">
        <w:rPr>
          <w:rFonts w:ascii="Times New Roman" w:hAnsi="Times New Roman" w:cs="Times New Roman"/>
        </w:rPr>
        <w:t>preventive</w:t>
      </w:r>
      <w:r w:rsidR="00D83D18" w:rsidRPr="00C82703">
        <w:rPr>
          <w:rFonts w:ascii="Times New Roman" w:hAnsi="Times New Roman" w:cs="Times New Roman"/>
        </w:rPr>
        <w:t xml:space="preserve"> policies</w:t>
      </w:r>
      <w:r w:rsidRPr="00C82703">
        <w:rPr>
          <w:rFonts w:ascii="Times New Roman" w:hAnsi="Times New Roman" w:cs="Times New Roman"/>
        </w:rPr>
        <w:t>. However</w:t>
      </w:r>
      <w:r w:rsidR="00E62315" w:rsidRPr="00C82703">
        <w:rPr>
          <w:rFonts w:ascii="Times New Roman" w:hAnsi="Times New Roman" w:cs="Times New Roman"/>
        </w:rPr>
        <w:t>, the</w:t>
      </w:r>
      <w:r w:rsidRPr="00C82703">
        <w:rPr>
          <w:rFonts w:ascii="Times New Roman" w:hAnsi="Times New Roman" w:cs="Times New Roman"/>
        </w:rPr>
        <w:t xml:space="preserve"> nature of said risk factors also </w:t>
      </w:r>
      <w:r w:rsidR="00E62315" w:rsidRPr="00C82703">
        <w:rPr>
          <w:rFonts w:ascii="Times New Roman" w:hAnsi="Times New Roman" w:cs="Times New Roman"/>
        </w:rPr>
        <w:t>illustrate</w:t>
      </w:r>
      <w:r w:rsidRPr="00C82703">
        <w:rPr>
          <w:rFonts w:ascii="Times New Roman" w:hAnsi="Times New Roman" w:cs="Times New Roman"/>
        </w:rPr>
        <w:t>s</w:t>
      </w:r>
      <w:r w:rsidR="00E62315" w:rsidRPr="00C82703">
        <w:rPr>
          <w:rFonts w:ascii="Times New Roman" w:hAnsi="Times New Roman" w:cs="Times New Roman"/>
        </w:rPr>
        <w:t xml:space="preserve"> the complexity of </w:t>
      </w:r>
      <w:r w:rsidR="00094D86" w:rsidRPr="00C82703">
        <w:rPr>
          <w:rFonts w:ascii="Times New Roman" w:hAnsi="Times New Roman" w:cs="Times New Roman"/>
        </w:rPr>
        <w:t xml:space="preserve">mood disorders as </w:t>
      </w:r>
      <w:r w:rsidR="00E62315" w:rsidRPr="00C82703">
        <w:rPr>
          <w:rFonts w:ascii="Times New Roman" w:hAnsi="Times New Roman" w:cs="Times New Roman"/>
        </w:rPr>
        <w:t xml:space="preserve">dynamic patterns of disrupted </w:t>
      </w:r>
      <w:r w:rsidR="00094D86" w:rsidRPr="00C82703">
        <w:rPr>
          <w:rFonts w:ascii="Times New Roman" w:hAnsi="Times New Roman" w:cs="Times New Roman"/>
        </w:rPr>
        <w:t xml:space="preserve">physical and emotional </w:t>
      </w:r>
      <w:r w:rsidR="00E62315" w:rsidRPr="00C82703">
        <w:rPr>
          <w:rFonts w:ascii="Times New Roman" w:hAnsi="Times New Roman" w:cs="Times New Roman"/>
        </w:rPr>
        <w:t>development, social functioning, and physiological regulation that unfold over the life course</w:t>
      </w:r>
      <w:r w:rsidR="00094D86" w:rsidRPr="00C82703">
        <w:rPr>
          <w:rFonts w:ascii="Times New Roman" w:hAnsi="Times New Roman" w:cs="Times New Roman"/>
        </w:rPr>
        <w:t xml:space="preserve"> </w:t>
      </w:r>
      <w:r w:rsidR="00094D86"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{"citationID":"fKDwEw9o","properties":{"formattedCitation":"(7)","plainCitation":"(7)","noteIndex":0},"citationItems":[{"id":1151,"uris":["http://zotero.org/users/1546863/items/5QXUJW7T"],"itemData":{"id":1151,"type":"article-journal","abstract":"ABSTRACT—\n              \n                Clinical depression is a significant mental health problem that is associated with personal suffering and impaired functioning. These effects underscore the continuing need for new approaches that can inform researchers and clinicians when designing interventions. The present article proposes that individual differences in the self‐regulation of sadness and distress provide an important link between stress, depressed mood, and the onset of depressive disorder, and that a better understanding of the ways children successfully manage dysphoric emotions will lead to improved prevention and treatment of pediatric depression. After examining the normative development of responses that children use to attenuate sadness, aspects of the neurobiological infrastructure that both enable and constrain such self‐regulatory efforts, and affect regulation of children at familial risk for depressive disorders, this article concludes by calling for integrated, developmental, multidisciplinary studies of sadness self‐regulation.","container-title":"Child Development Perspectives","DOI":"10.1111/j.1750-8606.2008.00057.x","ISSN":"1750-8592, 1750-8606","issue":"3","journalAbbreviation":"Child Dev Perspectives","language":"en","license":"http://onlinelibrary.wiley.com/termsAndConditions#vor","page":"149-155","source":"DOI.org (Crossref)","title":"Emotion (Dys)regulation and Links to Depressive Disorders","volume":"2","author":[{"family":"Kovacs","given":"Maria"},{"family":"Joormann","given":"Jutta"},{"family":"Gotlib","given":"Ian H."}],"issued":{"date-parts":[["2008",12]]}}}],"schema":"https://github.com/citation-style-language/schema/raw/master/csl-citation.json"} </w:instrText>
      </w:r>
      <w:r w:rsidR="00094D86" w:rsidRPr="00C82703">
        <w:rPr>
          <w:rFonts w:ascii="Times New Roman" w:hAnsi="Times New Roman" w:cs="Times New Roman"/>
        </w:rPr>
        <w:fldChar w:fldCharType="separate"/>
      </w:r>
      <w:r w:rsidR="00843B2C" w:rsidRPr="00C82703">
        <w:rPr>
          <w:rFonts w:ascii="Times New Roman" w:hAnsi="Times New Roman" w:cs="Times New Roman"/>
        </w:rPr>
        <w:t>(7)</w:t>
      </w:r>
      <w:r w:rsidR="00094D86" w:rsidRPr="00C82703">
        <w:rPr>
          <w:rFonts w:ascii="Times New Roman" w:hAnsi="Times New Roman" w:cs="Times New Roman"/>
        </w:rPr>
        <w:fldChar w:fldCharType="end"/>
      </w:r>
      <w:r w:rsidR="00E62315" w:rsidRPr="00C82703">
        <w:rPr>
          <w:rFonts w:ascii="Times New Roman" w:hAnsi="Times New Roman" w:cs="Times New Roman"/>
        </w:rPr>
        <w:t>.</w:t>
      </w:r>
      <w:r w:rsidR="00D83D18" w:rsidRPr="00C82703">
        <w:rPr>
          <w:rFonts w:ascii="Times New Roman" w:hAnsi="Times New Roman" w:cs="Times New Roman"/>
        </w:rPr>
        <w:t xml:space="preserve"> Such complex processes contrast with the most common approach to </w:t>
      </w:r>
      <w:r w:rsidR="00F50144">
        <w:rPr>
          <w:rFonts w:ascii="Times New Roman" w:hAnsi="Times New Roman" w:cs="Times New Roman"/>
        </w:rPr>
        <w:t>treating</w:t>
      </w:r>
      <w:r w:rsidR="00F50144" w:rsidRPr="00C82703">
        <w:rPr>
          <w:rFonts w:ascii="Times New Roman" w:hAnsi="Times New Roman" w:cs="Times New Roman"/>
        </w:rPr>
        <w:t xml:space="preserve"> </w:t>
      </w:r>
      <w:r w:rsidR="00D83D18" w:rsidRPr="00C82703">
        <w:rPr>
          <w:rFonts w:ascii="Times New Roman" w:hAnsi="Times New Roman" w:cs="Times New Roman"/>
        </w:rPr>
        <w:t>mood disorders</w:t>
      </w:r>
      <w:r w:rsidR="00480A8E">
        <w:rPr>
          <w:rFonts w:ascii="Times New Roman" w:hAnsi="Times New Roman" w:cs="Times New Roman"/>
        </w:rPr>
        <w:t xml:space="preserve"> that</w:t>
      </w:r>
      <w:r w:rsidR="00D83D18" w:rsidRPr="00C82703">
        <w:rPr>
          <w:rFonts w:ascii="Times New Roman" w:hAnsi="Times New Roman" w:cs="Times New Roman"/>
        </w:rPr>
        <w:t xml:space="preserve"> emphasiz</w:t>
      </w:r>
      <w:r w:rsidR="00480A8E">
        <w:rPr>
          <w:rFonts w:ascii="Times New Roman" w:hAnsi="Times New Roman" w:cs="Times New Roman"/>
        </w:rPr>
        <w:t>es</w:t>
      </w:r>
      <w:r w:rsidR="00D83D18" w:rsidRPr="00C82703">
        <w:rPr>
          <w:rFonts w:ascii="Times New Roman" w:hAnsi="Times New Roman" w:cs="Times New Roman"/>
        </w:rPr>
        <w:t xml:space="preserve"> chemical imbalance and prioritiz</w:t>
      </w:r>
      <w:r w:rsidR="00480A8E">
        <w:rPr>
          <w:rFonts w:ascii="Times New Roman" w:hAnsi="Times New Roman" w:cs="Times New Roman"/>
        </w:rPr>
        <w:t>es</w:t>
      </w:r>
      <w:r w:rsidR="00D83D18" w:rsidRPr="00C82703">
        <w:rPr>
          <w:rFonts w:ascii="Times New Roman" w:hAnsi="Times New Roman" w:cs="Times New Roman"/>
        </w:rPr>
        <w:t xml:space="preserve"> symptom relief.</w:t>
      </w:r>
    </w:p>
    <w:p w14:paraId="075F6E76" w14:textId="5C1115B9"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 psychedelic experience entails a profound and </w:t>
      </w:r>
      <w:commentRangeStart w:id="0"/>
      <w:r w:rsidRPr="00C82703">
        <w:rPr>
          <w:rFonts w:ascii="Times New Roman" w:hAnsi="Times New Roman" w:cs="Times New Roman"/>
        </w:rPr>
        <w:t>rapid</w:t>
      </w:r>
      <w:commentRangeEnd w:id="0"/>
      <w:r w:rsidR="0011641B">
        <w:rPr>
          <w:rStyle w:val="CommentReference"/>
        </w:rPr>
        <w:commentReference w:id="0"/>
      </w:r>
      <w:r w:rsidRPr="00C82703">
        <w:rPr>
          <w:rFonts w:ascii="Times New Roman" w:hAnsi="Times New Roman" w:cs="Times New Roman"/>
        </w:rPr>
        <w:t xml:space="preserve"> re‑configuration of one’s perceptual, emotional, and self‑referential frameworks, </w:t>
      </w:r>
      <w:r w:rsidR="00480A8E">
        <w:rPr>
          <w:rFonts w:ascii="Times New Roman" w:hAnsi="Times New Roman" w:cs="Times New Roman"/>
        </w:rPr>
        <w:t xml:space="preserve">typically </w:t>
      </w:r>
      <w:r w:rsidRPr="00C82703">
        <w:rPr>
          <w:rFonts w:ascii="Times New Roman" w:hAnsi="Times New Roman" w:cs="Times New Roman"/>
        </w:rPr>
        <w:t xml:space="preserve">characterised by </w:t>
      </w:r>
      <w:r w:rsidR="00F50144">
        <w:rPr>
          <w:rFonts w:ascii="Times New Roman" w:hAnsi="Times New Roman" w:cs="Times New Roman"/>
        </w:rPr>
        <w:t>an</w:t>
      </w:r>
      <w:r w:rsidR="00F50144" w:rsidRPr="00C82703">
        <w:rPr>
          <w:rFonts w:ascii="Times New Roman" w:hAnsi="Times New Roman" w:cs="Times New Roman"/>
        </w:rPr>
        <w:t xml:space="preserve"> </w:t>
      </w:r>
      <w:r w:rsidRPr="00C82703">
        <w:rPr>
          <w:rFonts w:ascii="Times New Roman" w:hAnsi="Times New Roman" w:cs="Times New Roman"/>
        </w:rPr>
        <w:t xml:space="preserve">altered sense of </w:t>
      </w:r>
      <w:r w:rsidR="00234F0A" w:rsidRPr="00C82703">
        <w:rPr>
          <w:rFonts w:ascii="Times New Roman" w:hAnsi="Times New Roman" w:cs="Times New Roman"/>
        </w:rPr>
        <w:t xml:space="preserve">both </w:t>
      </w:r>
      <w:r w:rsidRPr="00C82703">
        <w:rPr>
          <w:rFonts w:ascii="Times New Roman" w:hAnsi="Times New Roman" w:cs="Times New Roman"/>
        </w:rPr>
        <w:t xml:space="preserve">existence and the self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{"citationID":"vofP9wUl","properties":{"formattedCitation":"(8)","plainCitation":"(8)","noteIndex":0},"citationItems":[{"id":1181,"uris":["http://zotero.org/users/1546863/items/S9U48MKL"],"itemData":{"id":1181,"type":"article-journal","abstract":"The mystical experience is a potential psychological mechanism to influence outcome in psychedelic therapy. It includes features such as oceanic boundlessness, ego dissolution, and universal interconnectedness, which have been closely linked to both symptom reduction and improved quality of life. In this review, 12 studies of psychedelic therapy utilizing psilocybin, ayahuasca, or ketamine were analyzed for association between mystical experience and symptom reduction, in areas as diverse as cancer-related distress, substance use disorder, and depressive disorders to include treatment-resistant. Ten of the twelve established a significant association of correlation, mediation, and/or prediction. A majority of the studies are limited, however, by their small sample size and lack of diversity (gender, ethnic, racial, educational, and socioeconomic), common in this newly re-emerging field. Further, 6 out of 12 studies were open-label in design and therefore susceptible to bias. Future studies of this nature should consider a larger sample size with greater diversity and thus representation by use of randomized design. More in-depth exploration into the nature of mystical experience is needed, including predictors of intensity, in order to maximize its positive effects on treatment outcome benefits and minimize concomitant anxiety.\n            \n              Systematic Review Registration:\n              PROSPERO, identifier CRD42021261752.","container-title":"Frontiers in Psychiatry","DOI":"10.3389/fpsyt.2022.917199","ISSN":"1664-0640","journalAbbreviation":"Front. Psychiatry","page":"917199","source":"DOI.org (Crossref)","title":"Psychedelics, Mystical Experience, and Therapeutic Efficacy: A Systematic Review","title-short":"Psychedelics, Mystical Experience, and Therapeutic Efficacy","volume":"13","author":[{"family":"Ko","given":"Kwonmok"},{"family":"Knight","given":"Gemma"},{"family":"Rucker","given":"James J."},{"family":"Cleare","given":"Anthony J."}],"issued":{"date-parts":[["2022",7,12]]}}}],"schema":"https://github.com/citation-style-language/schema/raw/master/csl-citation.json"}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(8)</w:t>
      </w:r>
      <w:r w:rsidRPr="00C82703">
        <w:rPr>
          <w:rFonts w:ascii="Times New Roman" w:hAnsi="Times New Roman" w:cs="Times New Roman"/>
        </w:rPr>
        <w:fldChar w:fldCharType="end"/>
      </w:r>
      <w:r w:rsidRPr="00C82703">
        <w:rPr>
          <w:rFonts w:ascii="Times New Roman" w:hAnsi="Times New Roman" w:cs="Times New Roman"/>
        </w:rPr>
        <w:t xml:space="preserve">.  A qualitative study of </w:t>
      </w:r>
      <w:r w:rsidR="00F50144">
        <w:rPr>
          <w:rFonts w:ascii="Times New Roman" w:hAnsi="Times New Roman" w:cs="Times New Roman"/>
        </w:rPr>
        <w:t xml:space="preserve">individuals </w:t>
      </w:r>
      <w:r w:rsidRPr="00C82703">
        <w:rPr>
          <w:rFonts w:ascii="Times New Roman" w:hAnsi="Times New Roman" w:cs="Times New Roman"/>
        </w:rPr>
        <w:t xml:space="preserve">receiving psilocybin for treatment-resistant depression identified two core psychological shifts: (1) moving from a state of disconnection or disengagement—from themselves, others, and the wider world—toward </w:t>
      </w:r>
      <w:r w:rsidRPr="00C82703">
        <w:rPr>
          <w:rFonts w:ascii="Times New Roman" w:hAnsi="Times New Roman" w:cs="Times New Roman"/>
        </w:rPr>
        <w:lastRenderedPageBreak/>
        <w:t xml:space="preserve">increased connectedness, and (2) </w:t>
      </w:r>
      <w:r w:rsidR="00480A8E">
        <w:rPr>
          <w:rFonts w:ascii="Times New Roman" w:hAnsi="Times New Roman" w:cs="Times New Roman"/>
        </w:rPr>
        <w:t xml:space="preserve">moving </w:t>
      </w:r>
      <w:r w:rsidRPr="00C82703">
        <w:rPr>
          <w:rFonts w:ascii="Times New Roman" w:hAnsi="Times New Roman" w:cs="Times New Roman"/>
        </w:rPr>
        <w:t xml:space="preserve">from habitual avoidance of difficult emotions toward acceptance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{"citationID":"LtsmgVXK","properties":{"formattedCitation":"(9)","plainCitation":"(9)","noteIndex":0},"citationItems":[{"id":1177,"uris":["http://zotero.org/users/1546863/items/KD9LVLC5"],"itemData":{"id":1177,"type":"article-journal","abstract":"Objective: To identify patients’ perceptions of the value of psilocybin as a treatment for depression. Method: Twenty patients enrolled in an open-label trial of psilocybin for treatment-resistant depression participated in a semistructured interview at 6-month follow-up. Thematic analysis was used to identify patients’ experiences of the treatment and how it compared with previous treatments. Results: Two main change processes were identified in relation to the treatment. The first concerned change from disconnection (from self, others, and world) to connection, and the second concerned change from avoidance (of emotion) to acceptance. A third theme concerned comparison between psilocybin and conventional treatments. Patients reported that medications and some short-term talking therapies tended to reinforce their sense of disconnection and avoidance, whereas treatment with psilocybin encouraged connection and acceptance. Conclusions: These results suggest that psilocybin treatment for depression may work via paradigmatically novel means, antithetical to antidepressant medications, and some short-term talking therapies.","container-title":"Journal of Humanistic Psychology","DOI":"10.1177/0022167817709585","ISSN":"0022-1678, 1552-650X","issue":"5","journalAbbreviation":"Journal of Humanistic Psychology","language":"en","page":"520-564","source":"DOI.org (Crossref)","title":"Patients’ Accounts of Increased “Connectedness” and “Acceptance” After Psilocybin for Treatment-Resistant Depression","volume":"57","author":[{"family":"Watts","given":"Rosalind"},{"family":"Day","given":"Camilla"},{"family":"Krzanowski","given":"Jacob"},{"family":"Nutt","given":"David"},{"family":"Carhart-Harris","given":"Robin"}],"issued":{"date-parts":[["2017",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(9)</w:t>
      </w:r>
      <w:r w:rsidRPr="00C82703">
        <w:rPr>
          <w:rFonts w:ascii="Times New Roman" w:hAnsi="Times New Roman" w:cs="Times New Roman"/>
        </w:rPr>
        <w:fldChar w:fldCharType="end"/>
      </w:r>
      <w:r w:rsidRPr="00C82703">
        <w:rPr>
          <w:rFonts w:ascii="Times New Roman" w:hAnsi="Times New Roman" w:cs="Times New Roman"/>
        </w:rPr>
        <w:t>.</w:t>
      </w:r>
    </w:p>
    <w:p w14:paraId="280F8C90" w14:textId="0AC6CCEF" w:rsidR="001E1C6B"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 xml:space="preserve">Although </w:t>
      </w:r>
      <w:r w:rsidR="00234F0A" w:rsidRPr="00C82703">
        <w:rPr>
          <w:rFonts w:ascii="Times New Roman" w:hAnsi="Times New Roman" w:cs="Times New Roman"/>
        </w:rPr>
        <w:t xml:space="preserve">some </w:t>
      </w:r>
      <w:r w:rsidR="00F50144">
        <w:rPr>
          <w:rFonts w:ascii="Times New Roman" w:hAnsi="Times New Roman" w:cs="Times New Roman"/>
        </w:rPr>
        <w:t>hypotheses</w:t>
      </w:r>
      <w:r w:rsidR="00F50144" w:rsidRPr="00C82703">
        <w:rPr>
          <w:rFonts w:ascii="Times New Roman" w:hAnsi="Times New Roman" w:cs="Times New Roman"/>
        </w:rPr>
        <w:t xml:space="preserve"> </w:t>
      </w:r>
      <w:r w:rsidR="00234F0A" w:rsidRPr="00C82703">
        <w:rPr>
          <w:rFonts w:ascii="Times New Roman" w:hAnsi="Times New Roman" w:cs="Times New Roman"/>
        </w:rPr>
        <w:t xml:space="preserve">have </w:t>
      </w:r>
      <w:r w:rsidR="0064063C">
        <w:rPr>
          <w:rFonts w:ascii="Times New Roman" w:hAnsi="Times New Roman" w:cs="Times New Roman"/>
        </w:rPr>
        <w:t>linked</w:t>
      </w:r>
      <w:r w:rsidR="00234F0A" w:rsidRPr="00C82703">
        <w:rPr>
          <w:rFonts w:ascii="Times New Roman" w:hAnsi="Times New Roman" w:cs="Times New Roman"/>
        </w:rPr>
        <w:t xml:space="preserve"> </w:t>
      </w:r>
      <w:r w:rsidRPr="00C82703">
        <w:rPr>
          <w:rFonts w:ascii="Times New Roman" w:hAnsi="Times New Roman" w:cs="Times New Roman"/>
        </w:rPr>
        <w:t xml:space="preserve">such changes to neuromodulatory effects, including serotonin receptor activity and changes in the default mode network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FUXZDeII","properties":{"formattedCitation":"(10,11)","plainCitation":"(10,11)","noteIndex":0},"citationItems":[{"id":1178,"uris":["http://zotero.org/users/1546863/items/F7D6VJP5"],"itemData":{"id":1178,"type":"article-journal","container-title":"Neuropsychopharmacology","DOI":"10.1038/npp.2017.84","ISSN":"0893-133X, 1740-634X","issue":"11","journalAbbreviation":"Neuropsychopharmacol","language":"en","page":"2105-2113","source":"DOI.org (Crossref)","title":"The Therapeutic Potential of Psychedelic Drugs: Past, Present, and Future","title-short":"The Therapeutic Potential of Psychedelic Drugs","volume":"42","author":[{"family":"Carhart-Harris","given":"Robin L"},{"family":"Goodwin","given":"Guy M"}],"issued":{"date-parts":[["2017",10]]}}},{"id":1179,"uris":["http://zotero.org/users/1546863/items/CYEZGCLS"],"itemData":{"id":1179,"type":"article-journal","abstract":"Psilocybin is a naturally occurring psychedelic compound with profound perception-, emotion- and cognition-altering properties and great potential for treating brain disorders. However, the neural mechanisms mediating its effects require in-depth investigation as there is still much to learn about how psychedelic drugs produce their profound and long-lasting effects. In this review, we outline the current understanding of the neurophysiology of psilocybin’s psychoactive properties, highlighting the need for additional preclinical studies to determine its effect on neural network dynamics. We first describe how psilocybin’s effect on brain regions associated with the default-mode network (DMN), particularly the prefrontal cortex and hippocampus, likely plays a key role in mediating its consciousness-altering properties. We then outline the specific receptor and cell types involved and discuss contradictory evidence from neuroimaging studies regarding psilocybin’s net effect on activity within these regions. We go on to argue that in vivo electrophysiology is ideally suited to provide a more holistic, neural network analysis approach to understand psilocybin’s mode of action. Thus, we integrate information about the neural bases for oscillatory activity generation with the accumulating evidence about psychedelic drug effects on neural synchrony within DMN-associated areas. This approach will help to generate important questions for future preclinical and clinical studies. Answers to these questions are vital for determining the neural mechanisms mediating psilocybin’s psychotherapeutic potential, which promises to improve outcomes for patients with severe depression and other difficulty to treat conditions.","container-title":"Journal of Psychopharmacology","DOI":"10.1177/02698811221092508","ISSN":"0269-8811, 1461-7285","issue":"7","journalAbbreviation":"J Psychopharmacol","language":"en","page":"781-793","source":"DOI.org (Crossref)","title":"Neural mechanisms underlying psilocybin’s therapeutic potential – the need for preclinical in vivo electrophysiology","volume":"36","author":[{"family":"Smausz","given":"Rebecca"},{"family":"Neill","given":"Joanna"},{"family":"Gigg","given":"John"}],"issued":{"date-parts":[["2022",7]]}}}],"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(10,11)</w:t>
      </w:r>
      <w:r w:rsidRPr="00C82703">
        <w:rPr>
          <w:rFonts w:ascii="Times New Roman" w:hAnsi="Times New Roman" w:cs="Times New Roman"/>
        </w:rPr>
        <w:fldChar w:fldCharType="end"/>
      </w:r>
      <w:r w:rsidRPr="00C82703">
        <w:rPr>
          <w:rFonts w:ascii="Times New Roman" w:hAnsi="Times New Roman" w:cs="Times New Roman"/>
        </w:rPr>
        <w:t>, such correlations</w:t>
      </w:r>
      <w:r w:rsidR="0045077D">
        <w:rPr>
          <w:rFonts w:ascii="Times New Roman" w:hAnsi="Times New Roman" w:cs="Times New Roman"/>
        </w:rPr>
        <w:t>, while relevant,</w:t>
      </w:r>
      <w:r w:rsidRPr="00C82703">
        <w:rPr>
          <w:rFonts w:ascii="Times New Roman" w:hAnsi="Times New Roman" w:cs="Times New Roman"/>
        </w:rPr>
        <w:t xml:space="preserve"> </w:t>
      </w:r>
      <w:r w:rsidR="0045077D">
        <w:rPr>
          <w:rFonts w:ascii="Times New Roman" w:hAnsi="Times New Roman" w:cs="Times New Roman"/>
        </w:rPr>
        <w:t>remain</w:t>
      </w:r>
      <w:r w:rsidRPr="00C82703">
        <w:rPr>
          <w:rFonts w:ascii="Times New Roman" w:hAnsi="Times New Roman" w:cs="Times New Roman"/>
        </w:rPr>
        <w:t xml:space="preserve"> secondary to</w:t>
      </w:r>
      <w:r w:rsidR="0045077D">
        <w:rPr>
          <w:rFonts w:ascii="Times New Roman" w:hAnsi="Times New Roman" w:cs="Times New Roman"/>
        </w:rPr>
        <w:t xml:space="preserve"> </w:t>
      </w:r>
      <w:r w:rsidRPr="00C82703">
        <w:rPr>
          <w:rFonts w:ascii="Times New Roman" w:hAnsi="Times New Roman" w:cs="Times New Roman"/>
        </w:rPr>
        <w:t xml:space="preserve">the psychedelic experience itself. </w:t>
      </w:r>
      <w:r w:rsidR="0045077D" w:rsidRPr="0045077D">
        <w:rPr>
          <w:rFonts w:ascii="Times New Roman" w:hAnsi="Times New Roman" w:cs="Times New Roman"/>
        </w:rPr>
        <w:t>Indeed, participants who report greater levels of mystical‑type experience show stronger responses after the first dose (but not necessarily after second or third doses), which supports the view of a phenomenological, rather than purely pharmacological, mechanism</w:t>
      </w:r>
      <w:r w:rsidRPr="00C82703">
        <w:rPr>
          <w:rFonts w:ascii="Times New Roman" w:hAnsi="Times New Roman" w:cs="Times New Roman"/>
        </w:rPr>
        <w:t xml:space="preserve"> </w:t>
      </w:r>
      <w:r w:rsidRPr="00C82703">
        <w:rPr>
          <w:rFonts w:ascii="Times New Roman" w:hAnsi="Times New Roman" w:cs="Times New Roman"/>
        </w:rPr>
        <w:fldChar w:fldCharType="begin"/>
      </w:r>
      <w:r w:rsidR="00843B2C" w:rsidRPr="00C82703">
        <w:rPr>
          <w:rFonts w:ascii="Times New Roman" w:hAnsi="Times New Roman" w:cs="Times New Roman"/>
        </w:rPr>
        <w:instrText xml:space="preserve"> ADDIN ZOTERO_ITEM CSL_CITATION {"citationID":"ZgMFOlRH","properties":{"formattedCitation":"(12)","plainCitation":"(12)","noteIndex":0},"citationItems":[{"id":1135,"uris":["http://zotero.org/users/1546863/items/Z2GVF2WI"],"itemData":{"id":1135,"type":"article-journal","abstract":"Background:\n              Psilocybin-assisted psychotherapy (PAP) is a promising treatment for various psychiatric disorders. However, the exact biological and psychological mechanisms of action of PAP remain to be determined. Examining predictors of PAP outcomes may help identify necessary processes for positive treatment outcomes. Mystical experiences are considered a key aspect of the subjective effects of ingesting psilocybin. Mystical experiences have been observed to be possibly predictive of positive outcomes in psilocybin treatments. Therefore, some argue that mystical-type experiences are necessary to achieve therapeutic benefits.\n            \n            \n              Aims:\n              The current study examines mystical experiences as a predictor of antidepressant treatment outcomes in PAP, in a complex clinical sample.\n            \n            \n              Methods:\n              Participants included 31 individuals with a primary diagnosis of major depressive disorder (MDD) or Bipolar II Disorder (BDII), with treatment resistance to symptoms of their disorder. Participants had one, two, or three PAP treatments with a fixed dose of 25 mg of psilocybin. Depressive symptoms were measured at baseline, at a pre-dose visit and at 2 weeks post-dosing. The presence of mystical experiences was measured on the dosing day after the acute effects had resolved.\n            \n            \n              Results:\n              For the first psilocybin dose, participants with greater levels of mystical experiences exhibited a greater antidepressant effect from PAP. This effect was not found at the second or third doses.\n            \n            \n              Conclusion:\n              These results provide preliminary support for the hypothesis that mystical experiences have therapeutic importance in PAP and extend the literature to include a clinical sample of individuals with treatment-resistant depression in the context of MDD or BDII.","container-title":"Journal of Psychopharmacology","DOI":"10.1177/02698811251346697","ISSN":"0269-8811, 1461-7285","issue":"9","journalAbbreviation":"J Psychopharmacol","language":"en","page":"950-956","source":"DOI.org (Crossref)","title":"Examining mystical experiences as a predictor of psilocybin-assisted psychotherapy for treatment-resistant depression","volume":"39","author":[{"family":"Brudner","given":"Ryan M"},{"family":"Kaczmarek","given":"Erica"},{"family":"Blainey","given":"Marc G"},{"family":"Schulz-Quach","given":"Christian"},{"family":"Meshkat","given":"Shakila"},{"family":"Doyle","given":"Zoe"},{"family":"Lipsitz","given":"Orly"},{"family":"Offman","given":"Hilary"},{"family":"Sethi","given":"Rickinder"},{"family":"Weiglein","given":"Geneva"},{"family":"McIntyre","given":"Roger S"},{"family":"Rosenblat","given":"Joshua D"}],"issued":{"date-parts":[["2025",9]]}}}],"schema":"https://github.com/citation-style-language/schema/raw/master/csl-citation.json"} </w:instrText>
      </w:r>
      <w:r w:rsidRPr="00C82703">
        <w:rPr>
          <w:rFonts w:ascii="Times New Roman" w:hAnsi="Times New Roman" w:cs="Times New Roman"/>
        </w:rPr>
        <w:fldChar w:fldCharType="separate"/>
      </w:r>
      <w:r w:rsidR="00843B2C" w:rsidRPr="00C82703">
        <w:rPr>
          <w:rFonts w:ascii="Times New Roman" w:hAnsi="Times New Roman" w:cs="Times New Roman"/>
        </w:rPr>
        <w:t>(12)</w:t>
      </w:r>
      <w:r w:rsidRPr="00C82703">
        <w:rPr>
          <w:rFonts w:ascii="Times New Roman" w:hAnsi="Times New Roman" w:cs="Times New Roman"/>
        </w:rPr>
        <w:fldChar w:fldCharType="end"/>
      </w:r>
      <w:r w:rsidRPr="00C82703">
        <w:rPr>
          <w:rFonts w:ascii="Times New Roman" w:hAnsi="Times New Roman" w:cs="Times New Roman"/>
        </w:rPr>
        <w:t>.</w:t>
      </w:r>
    </w:p>
    <w:p w14:paraId="5647FC3C" w14:textId="2B1F3F4E" w:rsidR="001E1C6B"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Psychedelic treatment has shown overall positive results for treating diverse mental health conditions, including PTSD, depression, anxiety, and substance use disorders</w:t>
      </w:r>
      <w:r w:rsidR="00702017">
        <w:rPr>
          <w:rFonts w:ascii="Times New Roman" w:hAnsi="Times New Roman" w:cs="Times New Roman"/>
        </w:rPr>
        <w:t xml:space="preserve"> </w:t>
      </w:r>
      <w:r w:rsidR="00702017">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5lXnMdz0","properties":{"formattedCitation":"(13\\uc0\\u8211{}16)","plainCitation":"(13–16)","noteIndex":0},"citationItems":[{"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 weeks before, the day before, 1–3 days after, 2–4 weeks after, and 2–3 months after psilocybin use.\n            \n            \n              Results\n              A sample of 2,833 respondents completed all baseline assessments approximately 2 weeks before psilocybin use, 1,182 completed the 2–4 week post-use survey, and 657 completed the final follow-up survey 2–3 months after psilocybin use. Participants were primarily college-educated White men residing in the United States with a prior history of psychedelic use; mean age = 40 years. Participants primarily used dried psilocybin mushrooms (mean dose = 3.1 grams) for “self-exploration”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2–4 weeks and 7% at 2–3 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 593; 335 psilocybin &amp; 258 control). Two studies were excluded from meta-analysis because suicide-related outcomes data were not available. Participants with PT experienced a small and significant decrease in suicidal ideation compared to control (\n                k\n                 = 7, SMD = −0.24, 95% CI −0.42 to −0.06,\n                p\n                 = 0.008,\n                I\n                2\n                 = 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702017">
        <w:rPr>
          <w:rFonts w:ascii="Times New Roman" w:hAnsi="Times New Roman" w:cs="Times New Roman"/>
        </w:rPr>
        <w:fldChar w:fldCharType="separate"/>
      </w:r>
      <w:r w:rsidR="00702017" w:rsidRPr="00702017">
        <w:rPr>
          <w:rFonts w:ascii="Times New Roman" w:hAnsi="Times New Roman" w:cs="Times New Roman"/>
          <w:kern w:val="0"/>
        </w:rPr>
        <w:t>(13–16)</w:t>
      </w:r>
      <w:r w:rsidR="00702017">
        <w:rPr>
          <w:rFonts w:ascii="Times New Roman" w:hAnsi="Times New Roman" w:cs="Times New Roman"/>
        </w:rPr>
        <w:fldChar w:fldCharType="end"/>
      </w:r>
      <w:r w:rsidRPr="00C82703">
        <w:rPr>
          <w:rFonts w:ascii="Times New Roman" w:hAnsi="Times New Roman" w:cs="Times New Roman"/>
        </w:rPr>
        <w:t xml:space="preserve">. </w:t>
      </w:r>
      <w:r w:rsidR="00234F0A" w:rsidRPr="00C82703">
        <w:rPr>
          <w:rFonts w:ascii="Times New Roman" w:hAnsi="Times New Roman" w:cs="Times New Roman"/>
        </w:rPr>
        <w:t>However, a</w:t>
      </w:r>
      <w:r w:rsidR="001E1C6B" w:rsidRPr="00C82703">
        <w:rPr>
          <w:rFonts w:ascii="Times New Roman" w:hAnsi="Times New Roman" w:cs="Times New Roman"/>
        </w:rPr>
        <w:t xml:space="preserve">ccess to </w:t>
      </w:r>
      <w:bookmarkStart w:id="1" w:name="_Hlk213758825"/>
      <w:r w:rsidR="001E1C6B" w:rsidRPr="00C82703">
        <w:rPr>
          <w:rFonts w:ascii="Times New Roman" w:hAnsi="Times New Roman" w:cs="Times New Roman"/>
        </w:rPr>
        <w:t>psilocybin</w:t>
      </w:r>
      <w:bookmarkEnd w:id="1"/>
      <w:r w:rsidR="001E1C6B" w:rsidRPr="00C82703">
        <w:rPr>
          <w:rFonts w:ascii="Times New Roman" w:hAnsi="Times New Roman" w:cs="Times New Roman"/>
        </w:rPr>
        <w:t xml:space="preserve"> is still heavily regulated</w:t>
      </w:r>
      <w:r w:rsidR="00D7598B">
        <w:rPr>
          <w:rFonts w:ascii="Times New Roman" w:hAnsi="Times New Roman" w:cs="Times New Roman"/>
        </w:rPr>
        <w:t xml:space="preserve"> around the world</w:t>
      </w:r>
      <w:r w:rsidR="001E1C6B" w:rsidRPr="00C82703">
        <w:rPr>
          <w:rFonts w:ascii="Times New Roman" w:hAnsi="Times New Roman" w:cs="Times New Roman"/>
        </w:rPr>
        <w:t xml:space="preserve">. In Canada, it is considered illegal to possess, traffic, or </w:t>
      </w:r>
      <w:r w:rsidR="001E1C6B" w:rsidRPr="00C82703">
        <w:rPr>
          <w:rFonts w:ascii="Times New Roman" w:hAnsi="Times New Roman" w:cs="Times New Roman"/>
        </w:rPr>
        <w:t xml:space="preserve">produce </w:t>
      </w:r>
      <w:r w:rsidR="00BC62CF" w:rsidRPr="00BC62CF">
        <w:rPr>
          <w:rFonts w:ascii="Times New Roman" w:hAnsi="Times New Roman" w:cs="Times New Roman"/>
        </w:rPr>
        <w:t xml:space="preserve">psilocybin </w:t>
      </w:r>
      <w:r w:rsidR="001E1C6B" w:rsidRPr="00C82703">
        <w:rPr>
          <w:rFonts w:ascii="Times New Roman" w:hAnsi="Times New Roman" w:cs="Times New Roman"/>
        </w:rPr>
        <w:t xml:space="preserve">without </w:t>
      </w:r>
      <w:r w:rsidR="00D7598B">
        <w:rPr>
          <w:rFonts w:ascii="Times New Roman" w:hAnsi="Times New Roman" w:cs="Times New Roman"/>
        </w:rPr>
        <w:t>federal</w:t>
      </w:r>
      <w:r w:rsidR="006D0B4A">
        <w:rPr>
          <w:rFonts w:ascii="Times New Roman" w:hAnsi="Times New Roman" w:cs="Times New Roman"/>
        </w:rPr>
        <w:t xml:space="preserve"> </w:t>
      </w:r>
      <w:commentRangeStart w:id="2"/>
      <w:r w:rsidR="001E1C6B" w:rsidRPr="00C82703">
        <w:rPr>
          <w:rFonts w:ascii="Times New Roman" w:hAnsi="Times New Roman" w:cs="Times New Roman"/>
        </w:rPr>
        <w:t xml:space="preserve">authorization. </w:t>
      </w:r>
      <w:commentRangeEnd w:id="2"/>
      <w:r w:rsidR="00DD7EE5">
        <w:rPr>
          <w:rStyle w:val="CommentReference"/>
        </w:rPr>
        <w:commentReference w:id="2"/>
      </w:r>
      <w:r w:rsidR="00BC62CF">
        <w:rPr>
          <w:rFonts w:ascii="Times New Roman" w:hAnsi="Times New Roman" w:cs="Times New Roman"/>
        </w:rPr>
        <w:t>Moreove</w:t>
      </w:r>
      <w:r w:rsidR="00AD6EC7">
        <w:rPr>
          <w:rFonts w:ascii="Times New Roman" w:hAnsi="Times New Roman" w:cs="Times New Roman"/>
        </w:rPr>
        <w:t>r</w:t>
      </w:r>
      <w:r w:rsidR="00BC62CF">
        <w:rPr>
          <w:rFonts w:ascii="Times New Roman" w:hAnsi="Times New Roman" w:cs="Times New Roman"/>
        </w:rPr>
        <w:t>, i</w:t>
      </w:r>
      <w:r w:rsidR="001E1C6B" w:rsidRPr="00C82703">
        <w:rPr>
          <w:rFonts w:ascii="Times New Roman" w:hAnsi="Times New Roman" w:cs="Times New Roman"/>
        </w:rPr>
        <w:t xml:space="preserve">ts use in unregulated settings </w:t>
      </w:r>
      <w:r w:rsidR="00BC62CF">
        <w:rPr>
          <w:rFonts w:ascii="Times New Roman" w:hAnsi="Times New Roman" w:cs="Times New Roman"/>
        </w:rPr>
        <w:t xml:space="preserve">across the country </w:t>
      </w:r>
      <w:r w:rsidR="001E1C6B" w:rsidRPr="00C82703">
        <w:rPr>
          <w:rFonts w:ascii="Times New Roman" w:hAnsi="Times New Roman" w:cs="Times New Roman"/>
        </w:rPr>
        <w:t>is illegal</w:t>
      </w:r>
      <w:r w:rsidR="001E1C6B" w:rsidRPr="00C82703">
        <w:rPr>
          <w:rFonts w:ascii="Times New Roman" w:hAnsi="Times New Roman" w:cs="Times New Roman"/>
        </w:rPr>
        <w:t>, and it has only been approved for specific conditions based on existing evidence: end-of-life distress and treatment-resistant major depressive disorder</w:t>
      </w:r>
      <w:r w:rsidR="00D7598B" w:rsidRPr="00C82703">
        <w:rPr>
          <w:rFonts w:ascii="Times New Roman" w:hAnsi="Times New Roman" w:cs="Times New Roman"/>
        </w:rPr>
        <w:t xml:space="preserve"> </w:t>
      </w:r>
      <w:r w:rsidR="00D7598B"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{"citationID":"d26R02QU","properties":{"formattedCitation":"(17)","plainCitation":"(17)","noteIndex":0},"citationItems":[{"id":1053,"uris":["http://zotero.org/users/1546863/items/DW9PAJWC"],"itemData":{"id":1053,"type":"article-journal","container-title":"General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D7598B" w:rsidRPr="00C82703">
        <w:rPr>
          <w:rFonts w:ascii="Times New Roman" w:hAnsi="Times New Roman" w:cs="Times New Roman"/>
        </w:rPr>
        <w:fldChar w:fldCharType="separate"/>
      </w:r>
      <w:r w:rsidR="00702017" w:rsidRPr="00702017">
        <w:rPr>
          <w:rFonts w:ascii="Times New Roman" w:hAnsi="Times New Roman" w:cs="Times New Roman"/>
        </w:rPr>
        <w:t>(17)</w:t>
      </w:r>
      <w:r w:rsidR="00D7598B" w:rsidRPr="00C82703">
        <w:rPr>
          <w:rFonts w:ascii="Times New Roman" w:hAnsi="Times New Roman" w:cs="Times New Roman"/>
        </w:rPr>
        <w:fldChar w:fldCharType="end"/>
      </w:r>
      <w:r w:rsidR="001E1C6B" w:rsidRPr="00C82703">
        <w:rPr>
          <w:rFonts w:ascii="Times New Roman" w:hAnsi="Times New Roman" w:cs="Times New Roman"/>
        </w:rPr>
        <w:t xml:space="preserve">. A total of 200 </w:t>
      </w:r>
      <w:r w:rsidR="00F50144">
        <w:rPr>
          <w:rFonts w:ascii="Times New Roman" w:hAnsi="Times New Roman" w:cs="Times New Roman"/>
        </w:rPr>
        <w:t>individuals</w:t>
      </w:r>
      <w:r w:rsidR="00F50144" w:rsidRPr="00C82703">
        <w:rPr>
          <w:rFonts w:ascii="Times New Roman" w:hAnsi="Times New Roman" w:cs="Times New Roman"/>
        </w:rPr>
        <w:t xml:space="preserve"> </w:t>
      </w:r>
      <w:r w:rsidR="001E1C6B" w:rsidRPr="00C82703">
        <w:rPr>
          <w:rFonts w:ascii="Times New Roman" w:hAnsi="Times New Roman" w:cs="Times New Roman"/>
        </w:rPr>
        <w:t xml:space="preserve">were granted access to either psilocybin or MDMA during the first two years of Canada’s Special Access Program </w:t>
      </w:r>
      <w:r w:rsidR="001E1C6B"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{"citationID":"Ceoq30Z3","properties":{"formattedCitation":"(17)","plainCitation":"(17)","noteIndex":0},"citationItems":[{"id":1053,"uris":["http://zotero.org/users/1546863/items/DW9PAJWC"],"itemData":{"id":1053,"type":"article-journal","container-title":"General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1E1C6B" w:rsidRPr="00C82703">
        <w:rPr>
          <w:rFonts w:ascii="Times New Roman" w:hAnsi="Times New Roman" w:cs="Times New Roman"/>
        </w:rPr>
        <w:fldChar w:fldCharType="separate"/>
      </w:r>
      <w:r w:rsidR="00702017" w:rsidRPr="00702017">
        <w:rPr>
          <w:rFonts w:ascii="Times New Roman" w:hAnsi="Times New Roman" w:cs="Times New Roman"/>
        </w:rPr>
        <w:t>(17)</w:t>
      </w:r>
      <w:r w:rsidR="001E1C6B" w:rsidRPr="00C82703">
        <w:rPr>
          <w:rFonts w:ascii="Times New Roman" w:hAnsi="Times New Roman" w:cs="Times New Roman"/>
        </w:rPr>
        <w:fldChar w:fldCharType="end"/>
      </w:r>
      <w:r w:rsidR="001E1C6B" w:rsidRPr="00C82703">
        <w:rPr>
          <w:rFonts w:ascii="Times New Roman" w:hAnsi="Times New Roman" w:cs="Times New Roman"/>
        </w:rPr>
        <w:t xml:space="preserve">. Similar restrictions are often imposed on the eligibility conditions of clinical </w:t>
      </w:r>
      <w:r w:rsidR="001E1C6B" w:rsidRPr="00C82703">
        <w:rPr>
          <w:rFonts w:ascii="Times New Roman" w:hAnsi="Times New Roman" w:cs="Times New Roman"/>
        </w:rPr>
        <w:t xml:space="preserve">trials </w:t>
      </w:r>
      <w:r w:rsidR="00BC62CF">
        <w:rPr>
          <w:rFonts w:ascii="Times New Roman" w:hAnsi="Times New Roman" w:cs="Times New Roman"/>
        </w:rPr>
        <w:t xml:space="preserve">of </w:t>
      </w:r>
      <w:r w:rsidR="00BC62CF" w:rsidRPr="00BC62CF">
        <w:rPr>
          <w:rFonts w:ascii="Times New Roman" w:hAnsi="Times New Roman" w:cs="Times New Roman"/>
        </w:rPr>
        <w:t xml:space="preserve">psilocybin </w:t>
      </w:r>
      <w:r w:rsidR="001E1C6B" w:rsidRPr="00C82703">
        <w:rPr>
          <w:rFonts w:ascii="Times New Roman" w:hAnsi="Times New Roman" w:cs="Times New Roman"/>
        </w:rPr>
        <w:t xml:space="preserve">outside Canada </w:t>
      </w:r>
      <w:r w:rsidR="001E1C6B"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{"citationID":"LfGg71mi","properties":{"formattedCitation":"(15)","plainCitation":"(15)","noteIndex":0},"citationItems":[{"id":1065,"uris":["http://zotero.org/users/1546863/items/8WT3HMSY"],"itemData":{"id":1065,"type":"article-journal","container-title":"General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schema":"https://github.com/citation-style-language/schema/raw/master/csl-citation.json"} </w:instrText>
      </w:r>
      <w:r w:rsidR="001E1C6B" w:rsidRPr="00C82703">
        <w:rPr>
          <w:rFonts w:ascii="Times New Roman" w:hAnsi="Times New Roman" w:cs="Times New Roman"/>
        </w:rPr>
        <w:fldChar w:fldCharType="separate"/>
      </w:r>
      <w:r w:rsidR="00702017" w:rsidRPr="00702017">
        <w:rPr>
          <w:rFonts w:ascii="Times New Roman" w:hAnsi="Times New Roman" w:cs="Times New Roman"/>
        </w:rPr>
        <w:t>(15)</w:t>
      </w:r>
      <w:r w:rsidR="001E1C6B" w:rsidRPr="00C82703">
        <w:rPr>
          <w:rFonts w:ascii="Times New Roman" w:hAnsi="Times New Roman" w:cs="Times New Roman"/>
        </w:rPr>
        <w:fldChar w:fldCharType="end"/>
      </w:r>
      <w:r w:rsidR="00CB7B30" w:rsidRPr="00C82703">
        <w:rPr>
          <w:rFonts w:ascii="Times New Roman" w:hAnsi="Times New Roman" w:cs="Times New Roman"/>
        </w:rPr>
        <w:t xml:space="preserve">, which limits the overall generalizability of </w:t>
      </w:r>
      <w:r w:rsidRPr="00C82703">
        <w:rPr>
          <w:rFonts w:ascii="Times New Roman" w:hAnsi="Times New Roman" w:cs="Times New Roman"/>
        </w:rPr>
        <w:t xml:space="preserve"> findings</w:t>
      </w:r>
      <w:r w:rsidR="00CB7B30" w:rsidRPr="00C82703">
        <w:rPr>
          <w:rFonts w:ascii="Times New Roman" w:hAnsi="Times New Roman" w:cs="Times New Roman"/>
        </w:rPr>
        <w:t xml:space="preserve">, both in short- and long-term </w:t>
      </w:r>
      <w:r w:rsidR="00CB7B30"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{"citationID":"LIDZ6MsC","properties":{"formattedCitation":"(13,18,19)","plainCitation":"(13,18,19)","noteIndex":0},"citationItems":[{"id":1132,"uris":["http://zotero.org/users/1546863/items/X22XJX8W"],"itemData":{"id":1132,"type":"article-journal","container-title":"Progress in Neuro-Psychopharmacology and Biological Psychiatry","DOI":"10.1016/j.pnpbp.2025.111461","ISSN":"02785846","journalAbbreviation":"Progress in Neuro-Psychopharmacology and Biological Psychiatry","language":"en","page":"111461","source":"DOI.org (Crossref)","title":"An overview of psilocybin, LSD, MDMA, and ketamine in revitalizing psychedelic-assisted therapy: Insights, limitations and future directions","title-short":"An overview of psilocybin, LSD, MDMA, and ketamine in revitalizing psychedelic-assisted therapy","volume":"141","author":[{"family":"Askariyan","given":"Kiana"},{"family":"Joghataei","given":"Mohammad Taghi"},{"family":"Dehghan","given":"Samaneh"},{"family":"Nohesara","given":"Shabnam"},{"family":"Riahi Pour","given":"Leila"},{"family":"Mohammadi","given":"Mohammad Hossein"},{"family":"Ahmadirad","given":"Nooshin"}],"issued":{"date-parts":[["2025",8]]}}},{"id":1192,"uris":["http://zotero.org/users/1546863/items/VDEJQJUZ"],"itemData":{"id":1192,"type":"article-journal","abstract":"Abstract\n            \n              Background\n              Major Depressive Disorder (MDD) is a leading cause of disability and economic loss, with high recurrence and treatment resistance. Psilocybin-assisted therapy (PAT) shows promise in reducing depressive symptoms, but long-term effects are unknown. We aimed to determine the long-term safety and efficacy of PAT for MDD over a five-year follow-up period.\n            \n            \n              Methods\n              Individuals who previously participated in an RCT studying the effects of PAT for patients with MDD were contacted for a long-term follow-up (LTFU) study. This study uses a parallel convergent mixed methods design. Of the original 24 RCT participants, 21 enrolled in the LTFU study, with 18 (75%) completing it. For the six non-completers, baseline scores were used in quantitative analyses as conservative estimates. The primary outcome was clinician-rated change in depression severity from baseline to LTFU. Secondary outcomes included anxiety, functional impairment, and qualitative assessments of participants' experiences and mental health.\n            \n            \n              Results\n              Significant and sustained reductions in depression were observed, with 67% in remission for at least five years post-treatment. Anxiety and functional impairment also improved. Qualitative interviews revealed lasting positive changes in mindset, emotional health, and relationships. Participants reported enhanced empathy, self-acceptance, and improved interpersonal relationships. No severe adverse events were reported.\n            \n            \n              Conclusion\n              This study supports the long-term efficacy and safety of PAT in reducing depressive symptoms and improving mental health in patients with MDD. Further research is needed to determine if these findings can be replicated, and to explore the mechanisms behind the sustained benefits of PAT, potentially validating an approach that could transform the treatment of MDD.","container-title":"Journal of Psychedelic Studies","DOI":"10.1556/2054.2025.00461","ISSN":"2559-9283","journalAbbreviation":"JPS","source":"DOI.org (Crossref)","title":"Five-year outcomes of psilocybin-assisted therapy for Major Depressive Disorder","URL":"https://akjournals.com/view/journals/2054/aop/article-10.1556-2054.2025.00461/article-10.1556-2054.2025.00461.xml","author":[{"family":"Davis","given":"Alan K."},{"family":"DellaCrosse","given":"Meghan A."},{"family":"Sepeda","given":"Nathan D."},{"family":"Levin","given":"Adam W."},{"family":"Cosimano","given":"Mary"},{"family":"Shaub","given":"Hillary"},{"family":"Washington","given":"Taylor"},{"family":"Gooch","given":"Peter M."},{"family":"Gilead","given":"Shoval"},{"family":"Gaughan","given":"Skylar J."},{"family":"Armstrong","given":"Stacey B."},{"family":"Barrett","given":"Frederick S."}],"accessed":{"date-parts":[["2025",11,5]]},"issued":{"date-parts":[["2025",9,4]]}}},{"id":1186,"uris":["http://zotero.org/users/1546863/items/9U9QAY6F"],"itemData":{"id":1186,"type":"article-journal","abstract":"Objectives\n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rsidR="00CB7B30" w:rsidRPr="00C82703">
        <w:rPr>
          <w:rFonts w:ascii="Times New Roman" w:hAnsi="Times New Roman" w:cs="Times New Roman"/>
        </w:rPr>
        <w:fldChar w:fldCharType="separate"/>
      </w:r>
      <w:r w:rsidR="00702017" w:rsidRPr="00702017">
        <w:rPr>
          <w:rFonts w:ascii="Times New Roman" w:hAnsi="Times New Roman" w:cs="Times New Roman"/>
        </w:rPr>
        <w:t>(13,18,19)</w:t>
      </w:r>
      <w:r w:rsidR="00CB7B30" w:rsidRPr="00C82703">
        <w:rPr>
          <w:rFonts w:ascii="Times New Roman" w:hAnsi="Times New Roman" w:cs="Times New Roman"/>
        </w:rPr>
        <w:fldChar w:fldCharType="end"/>
      </w:r>
      <w:r w:rsidR="001E1C6B" w:rsidRPr="00C82703">
        <w:rPr>
          <w:rFonts w:ascii="Times New Roman" w:hAnsi="Times New Roman" w:cs="Times New Roman"/>
        </w:rPr>
        <w:t xml:space="preserve">. </w:t>
      </w:r>
      <w:r w:rsidR="00CB7B30" w:rsidRPr="00C82703">
        <w:rPr>
          <w:rFonts w:ascii="Times New Roman" w:hAnsi="Times New Roman" w:cs="Times New Roman"/>
        </w:rPr>
        <w:t xml:space="preserve">For example, the youngest age of any participant </w:t>
      </w:r>
      <w:r w:rsidR="00BC62CF">
        <w:rPr>
          <w:rFonts w:ascii="Times New Roman" w:hAnsi="Times New Roman" w:cs="Times New Roman"/>
        </w:rPr>
        <w:t xml:space="preserve">in the clinical trails </w:t>
      </w:r>
      <w:r w:rsidR="00CB7B30" w:rsidRPr="00C82703">
        <w:rPr>
          <w:rFonts w:ascii="Times New Roman" w:hAnsi="Times New Roman" w:cs="Times New Roman"/>
        </w:rPr>
        <w:t>was 34 years,</w:t>
      </w:r>
      <w:r w:rsidR="00D7598B">
        <w:rPr>
          <w:rFonts w:ascii="Times New Roman" w:hAnsi="Times New Roman" w:cs="Times New Roman"/>
        </w:rPr>
        <w:t xml:space="preserve"> given the potential impact on neurological development. Moreover,</w:t>
      </w:r>
      <w:r w:rsidR="00CB7B30" w:rsidRPr="00C82703">
        <w:rPr>
          <w:rFonts w:ascii="Times New Roman" w:hAnsi="Times New Roman" w:cs="Times New Roman"/>
        </w:rPr>
        <w:t xml:space="preserve"> there </w:t>
      </w:r>
      <w:r w:rsidR="00CB7B30" w:rsidRPr="00C82703">
        <w:rPr>
          <w:rFonts w:ascii="Times New Roman" w:hAnsi="Times New Roman" w:cs="Times New Roman"/>
        </w:rPr>
        <w:t xml:space="preserve">is a general lack of representation of </w:t>
      </w:r>
      <w:r w:rsidR="00F50144" w:rsidRPr="00F50144">
        <w:rPr>
          <w:rFonts w:ascii="Times New Roman" w:hAnsi="Times New Roman" w:cs="Times New Roman"/>
        </w:rPr>
        <w:t xml:space="preserve">racialized and other underrepresented </w:t>
      </w:r>
      <w:r w:rsidR="00DD7EE5" w:rsidRPr="00F50144">
        <w:rPr>
          <w:rFonts w:ascii="Times New Roman" w:hAnsi="Times New Roman" w:cs="Times New Roman"/>
        </w:rPr>
        <w:t>groups</w:t>
      </w:r>
      <w:r w:rsidR="00DD7EE5" w:rsidRPr="00C82703">
        <w:rPr>
          <w:rFonts w:ascii="Times New Roman" w:hAnsi="Times New Roman" w:cs="Times New Roman"/>
        </w:rPr>
        <w:t xml:space="preserve"> relative</w:t>
      </w:r>
      <w:r w:rsidR="00CB7B30" w:rsidRPr="00C82703">
        <w:rPr>
          <w:rFonts w:ascii="Times New Roman" w:hAnsi="Times New Roman" w:cs="Times New Roman"/>
        </w:rPr>
        <w:t xml:space="preserve"> to the general </w:t>
      </w:r>
      <w:r w:rsidR="00CB7B30" w:rsidRPr="00C82703">
        <w:rPr>
          <w:rFonts w:ascii="Times New Roman" w:hAnsi="Times New Roman" w:cs="Times New Roman"/>
        </w:rPr>
        <w:t xml:space="preserve">population </w:t>
      </w:r>
      <w:r w:rsidR="00CB7B30"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{"citationID":"XrCgRnFy","properties":{"formattedCitation":"(20)","plainCitation":"(20)","noteIndex":0},"citationItems":[{"id":1134,"uris":["http://zotero.org/users/1546863/items/5JMQBLIJ"],"itemData":{"id":1134,"type":"article-journal","abstract":"Background:\n              Although classic psychedelic trials show therapeutic potential, the limited diversity of participants raises concerns about generalizability and safety.\n            \n            \n              Aims:\n              This study assesses the representation of race, ethnicity, and sex in interventional clinical trials of psilocybin and lysergic acid diethylamide (LSD) to evaluate disparities in participant diversity.\n            \n            \n              Methods:\n              We conducted a cross-sectional analysis of interventional trials registered on ClinicalTrials.gov up to 12 January 2025 that focused on classic psychedelics (psilocybin, psilocin, LSD, DMT, 5-MeO-DMT, and mescaline). Eligible trials were phases 2–4 and targeted psychiatric disorders or symptoms. Trials involving only healthy participants were excluded. Two reviewers extracted trial-level data independently; discrepancies were resolved by consensus.\n            \n            \n              Results:\n              \n                Nine eligible trials included eight with psilocybin and one with LSD. In the psilocybin trials (\n                n\n                 = 501), the age of participants ranged from 34.3 to 56.3 years; 47.7% were women. White participants accounted for 87.2%, while Black participants accounted for 3.0%, and Asian individuals accounted for 5.0%. Ethnicity was reported in 4 of 8 psilocybin trials (\n                n\n                 = 134), with 13.4% identifying as Hispanic or Latino. In four U.S.-only trials(\n                n\n                 = 139), participation-to-population ratios (PPRs) confirmed the underrepresentation of Black (PPR = 0.317) and Asian participants (PPR = 0.799). The LSD trial (\n                n\n                 = 11) included older adults (average age: 51.7 years) who did not provide any information on race or origin.\n              \n            \n            \n              Conclusions:\n              The limited diversity in psychedelic trials demonstrates the need for broader recruitment. Without better representation, the safety and efficacy of these therapies remain uncertain. Standardized reporting and targeted strategies are essential to ensure equity.","container-title":"Journal of Psychopharmacology","DOI":"10.1177/02698811251353250","ISSN":"0269-8811, 1461-7285","issue":"9","journalAbbreviation":"J Psychopharmacol","language":"en","page":"1014-1022","source":"DOI.org (Crossref)","title":"Unequal representation? A cross-sectional analysis of age, sex, race, and ethnicity in clinical trials of classic psychedelics","title-short":"Unequal representation?","volume":"39","author":[{"family":"Swieczkowski","given":"Damian"},{"family":"Kwaśny","given":"Aleksander"},{"family":"Ciurkowska","given":"Patrycja"},{"family":"Pruc","given":"Michal"},{"family":"Szarpak","given":"Lukasz"},{"family":"Cubała","given":"Wiesław Jerzy"}],"issued":{"date-parts":[["2025",9]]}}}],"schema":"https://github.com/citation-style-language/schema/raw/master/csl-citation.json"} </w:instrText>
      </w:r>
      <w:r w:rsidR="00CB7B30" w:rsidRPr="00C82703">
        <w:rPr>
          <w:rFonts w:ascii="Times New Roman" w:hAnsi="Times New Roman" w:cs="Times New Roman"/>
        </w:rPr>
        <w:fldChar w:fldCharType="separate"/>
      </w:r>
      <w:r w:rsidR="00702017" w:rsidRPr="00702017">
        <w:rPr>
          <w:rFonts w:ascii="Times New Roman" w:hAnsi="Times New Roman" w:cs="Times New Roman"/>
        </w:rPr>
        <w:t>(20)</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Even outside trials, no studies have included adolescents up to April 2025 </w:t>
      </w:r>
      <w:r w:rsidR="00CB7B30"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{"citationID":"Kh5eaxBf","properties":{"formattedCitation":"(21)","plainCitation":"(21)","noteIndex":0},"citationItems":[{"id":1124,"uris":["http://zotero.org/users/1546863/items/XAUSQMSX"],"itemData":{"id":1124,"type":"article-journal","container-title":"The Lancet Child &amp; Adolescent Health","DOI":"10.1016/S2352-4642(25)00208-1","ISSN":"23524642","issue":"10","journalAbbreviation":"The Lancet Child &amp; Adolescent Health","language":"en","page":"744-752","source":"DOI.org (Crossref)","title":"Clinical psychedelic research in adolescents: a scoping review and overview of ethical considerations","title-short":"Clinical psychedelic research in adolescents","volume":"9","author":[{"family":"Rajwani","given":"Khaleel"},{"family":"Jacobs","given":"Edward"},{"family":"Bruce","given":"Lori"},{"family":"Hokanson","given":"Jamila"},{"family":"Almonte","given":"Melanie T"},{"family":"Feroz","given":"Faisal"},{"family":"Waldman","given":"Elisha"},{"family":"Cheung","given":"Katherine"},{"family":"Levy","given":"Neil"},{"family":"Savulescu","given":"Julian"},{"family":"Singh","given":"Ilina"},{"family":"Yaden","given":"David B"},{"family":"Earp","given":"Brian D"}],"issued":{"date-parts":[["2025",10]]}}}],"schema":"https://github.com/citation-style-language/schema/raw/master/csl-citation.json"} </w:instrText>
      </w:r>
      <w:r w:rsidR="00CB7B30" w:rsidRPr="00C82703">
        <w:rPr>
          <w:rFonts w:ascii="Times New Roman" w:hAnsi="Times New Roman" w:cs="Times New Roman"/>
        </w:rPr>
        <w:fldChar w:fldCharType="separate"/>
      </w:r>
      <w:r w:rsidR="00702017" w:rsidRPr="00702017">
        <w:rPr>
          <w:rFonts w:ascii="Times New Roman" w:hAnsi="Times New Roman" w:cs="Times New Roman"/>
        </w:rPr>
        <w:t>(21)</w:t>
      </w:r>
      <w:r w:rsidR="00CB7B30" w:rsidRPr="00C82703">
        <w:rPr>
          <w:rFonts w:ascii="Times New Roman" w:hAnsi="Times New Roman" w:cs="Times New Roman"/>
        </w:rPr>
        <w:fldChar w:fldCharType="end"/>
      </w:r>
      <w:r w:rsidR="00CB7B30" w:rsidRPr="00C82703">
        <w:rPr>
          <w:rFonts w:ascii="Times New Roman" w:hAnsi="Times New Roman" w:cs="Times New Roman"/>
        </w:rPr>
        <w:t xml:space="preserve">. </w:t>
      </w:r>
    </w:p>
    <w:p w14:paraId="2AF34474" w14:textId="467E9AAF" w:rsidR="001D3C75"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lastRenderedPageBreak/>
        <w:t>Despite the</w:t>
      </w:r>
      <w:r w:rsidR="00AD6EC7">
        <w:rPr>
          <w:rFonts w:ascii="Times New Roman" w:hAnsi="Times New Roman" w:cs="Times New Roman"/>
        </w:rPr>
        <w:t>se</w:t>
      </w:r>
      <w:r w:rsidRPr="00C82703">
        <w:rPr>
          <w:rFonts w:ascii="Times New Roman" w:hAnsi="Times New Roman" w:cs="Times New Roman"/>
        </w:rPr>
        <w:t xml:space="preserve"> limit</w:t>
      </w:r>
      <w:r w:rsidR="00AD6EC7">
        <w:rPr>
          <w:rFonts w:ascii="Times New Roman" w:hAnsi="Times New Roman" w:cs="Times New Roman"/>
        </w:rPr>
        <w:t>ations</w:t>
      </w:r>
      <w:r w:rsidRPr="00C82703">
        <w:rPr>
          <w:rFonts w:ascii="Times New Roman" w:hAnsi="Times New Roman" w:cs="Times New Roman"/>
        </w:rPr>
        <w:t xml:space="preserve">, a growing body of </w:t>
      </w:r>
      <w:r w:rsidR="0042247E">
        <w:rPr>
          <w:rFonts w:ascii="Times New Roman" w:hAnsi="Times New Roman" w:cs="Times New Roman"/>
        </w:rPr>
        <w:t xml:space="preserve">research has begun examining </w:t>
      </w:r>
      <w:r w:rsidRPr="00C82703">
        <w:rPr>
          <w:rFonts w:ascii="Times New Roman" w:hAnsi="Times New Roman" w:cs="Times New Roman"/>
        </w:rPr>
        <w:t>the unregulated</w:t>
      </w:r>
      <w:r w:rsidR="0042247E">
        <w:rPr>
          <w:rFonts w:ascii="Times New Roman" w:hAnsi="Times New Roman" w:cs="Times New Roman"/>
        </w:rPr>
        <w:t>,</w:t>
      </w:r>
      <w:r w:rsidRPr="00C82703">
        <w:rPr>
          <w:rFonts w:ascii="Times New Roman" w:hAnsi="Times New Roman" w:cs="Times New Roman"/>
        </w:rPr>
        <w:t xml:space="preserve"> </w:t>
      </w:r>
      <w:r w:rsidR="00D7598B">
        <w:rPr>
          <w:rFonts w:ascii="Times New Roman" w:hAnsi="Times New Roman" w:cs="Times New Roman"/>
        </w:rPr>
        <w:t xml:space="preserve">underground </w:t>
      </w:r>
      <w:r w:rsidRPr="00C82703">
        <w:rPr>
          <w:rFonts w:ascii="Times New Roman" w:hAnsi="Times New Roman" w:cs="Times New Roman"/>
        </w:rPr>
        <w:t>or “naturalistic</w:t>
      </w:r>
      <w:r w:rsidR="0042247E">
        <w:rPr>
          <w:rFonts w:ascii="Times New Roman" w:hAnsi="Times New Roman" w:cs="Times New Roman"/>
        </w:rPr>
        <w:t>,</w:t>
      </w:r>
      <w:r w:rsidRPr="00C82703">
        <w:rPr>
          <w:rFonts w:ascii="Times New Roman" w:hAnsi="Times New Roman" w:cs="Times New Roman"/>
        </w:rPr>
        <w:t>” use of psilocybin. A</w:t>
      </w:r>
      <w:r w:rsidR="001E1C6B" w:rsidRPr="00C82703">
        <w:rPr>
          <w:rFonts w:ascii="Times New Roman" w:hAnsi="Times New Roman" w:cs="Times New Roman"/>
        </w:rPr>
        <w:t xml:space="preserve">ccess to, and consumption </w:t>
      </w:r>
      <w:r w:rsidR="001E1C6B" w:rsidRPr="00C82703">
        <w:rPr>
          <w:rFonts w:ascii="Times New Roman" w:hAnsi="Times New Roman" w:cs="Times New Roman"/>
        </w:rPr>
        <w:t xml:space="preserve">of, psychedelics has been </w:t>
      </w:r>
      <w:r w:rsidR="001E1C6B" w:rsidRPr="00C82703">
        <w:rPr>
          <w:rFonts w:ascii="Times New Roman" w:hAnsi="Times New Roman" w:cs="Times New Roman"/>
          <w:i/>
          <w:iCs/>
        </w:rPr>
        <w:t>de facto</w:t>
      </w:r>
      <w:r w:rsidR="001E1C6B" w:rsidRPr="00C82703">
        <w:rPr>
          <w:rFonts w:ascii="Times New Roman" w:hAnsi="Times New Roman" w:cs="Times New Roman"/>
        </w:rPr>
        <w:t xml:space="preserve"> legalized in several jurisdictions, meaning people can readily access the compounds through online or in‑person stores at reasonable prices</w:t>
      </w:r>
      <w:r w:rsidR="00D7598B">
        <w:rPr>
          <w:rFonts w:ascii="Times New Roman" w:hAnsi="Times New Roman" w:cs="Times New Roman"/>
        </w:rPr>
        <w:t xml:space="preserve"> </w:t>
      </w:r>
      <w:r w:rsidR="00D7598B">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{"citationID":"H3IssO2P","properties":{"formattedCitation":"(22,23)","plainCitation":"(22,23)","noteIndex":0},"citationItems":[{"id":1194,"uris":["http://zotero.org/users/1546863/items/66ZXWI4G"],"itemData":{"id":1194,"type":"article-journal","abstract":"Importance\n              There is growing societal interest in and use of psilocybin. While psilocybin in Canada is illegal outside of clinical trials, there have been anecdotal reports of increasing access via unregulated online purchases and retail dispensaries.\n            \n            \n              Objective\n              To describe access to and the characteristics of psilocybin dispensaries across Canada and the health claims and warnings made on dispensary websites.\n            \n            \n              Design, Setting, and Participants\n              This cross-sectional study used systematic web searches and media reports to identify psilocybin dispensaries operating in Canada in May 2024. Data analysis was performed from June 17 to August 29, 2024.\n            \n            \n              Main Outcomes and Measures\n              Descriptive and geospatial analyses were used to identify the psilocybin dispensary characteristics, product types, and store distribution. Content analysis assessed the nature and frequency of health claims and warnings on websites.\n            \n            \n              Results\n              As of May 2024, 57 psilocybin dispensaries were identified in Canada (0.18 dispensaries per 100 000 individuals aged ≥15 years) in 15 of Canada’s 42 major urban cities (35.7%). Approximately 815 628 (2.6%) of Canadians lived within 1 km of a dispensary. Only 4 of 13 provinces and territories had a dispensary, with most in Ontario and British Columbia. Of the 57 stores, 35 (61.4%) were part of a chain (≥2 stores owned by a single company) and 52 (91.2%) had an online presence. Stores sold a wide variety of products, including dried mushrooms (100.0%), microdosing capsules (97.8%), psilocybin-infused chocolate (91.3%) and gummies (93.4%), and most stores (65.2%) sold products mimicking popular food brands. Among stores with websites, 86.4% claimed mental health benefits of psilocybin (eg, alleviating anxiety). While 86.4% of websites provided health warnings, relevant warnings, such as those about use while driving (9.1%), during pregnancy (13.6%), or in individuals with a history of psychosis, schizophrenia, or bipolar disorder (31.8%) were rare.\n            \n            \n              Conclusions and Relevance\n              In this study, psilocybin retailers, who were present in over a third of major Canadian cities, made a variety of unverified health claims and lacked warnings of potential harms, suggesting the need for greater regulatory measures to protect the public.","container-title":"JAMA Network Open","DOI":"10.1001/jamanetworkopen.2025.2853","ISSN":"2574-3805","issue":"4","journalAbbreviation":"JAMA Netw Open","language":"en","page":"e252853","source":"DOI.org (Crossref)","title":"Psilocybin Dispensaries and Online Health Claims in Canada","volume":"8","author":[{"family":"Matsukubo","given":"Jenna"},{"family":"Dickson","given":"Sarah"},{"family":"Xiao","given":"Jennifer"},{"family":"Friesen","given":"Erik Loewen"},{"family":"Solmi","given":"Marco"},{"family":"Fiedorowicz","given":"Jess G."},{"family":"Fischer","given":"Benedikt"},{"family":"Myran","given":"Daniel T."}],"issued":{"date-parts":[["2025",4,1]]}}},{"id":1195,"uris":["http://zotero.org/users/1546863/items/TAG73SQR"],"itemData":{"id":1195,"type":"article-journal","abstract":"Importance\n              Psilocybin use has surged in the US following decriminalization efforts and promising clinical trial results. Mirroring early cannabis legalization, public access and enthusiasm are outpacing regulatory oversight and scientific understanding, posing potential risks to public health.\n            \n            \n              Objective\n              To review emerging evidence on the public health implications of unregulated psilocybin mushroom use, including trends in use, product variability, co-use with other substances, and age-related differences in outcomes.\n            \n            \n              Evidence Review\n              Sources included peer-reviewed articles, national surveillance data (eg, poison control center reports), and publicly available chemical testing data from decriminalized jurisdictions. The review emphasizes epidemiological and pharmacological findings published between January 1, 2014, and December 31, 2024, with attention to parallels from cannabis legalization research. Studies were selected based on relevance to nonclinical psilocybin use, product composition, adverse outcomes, and co-use patterns.\n            \n            \n              Findings\n              Psilocybin mushroom use has sharply increased in the US, particularly among adults aged 19 to 50 years, with more than 7 million individuals reporting use in the past year. This trend has coincided with a substantial increase in poison control center calls related to psychedelics. Testing data from decriminalized regions indicate more than 20-fold variability in psilocybin potency and inconsistent levels of minor tryptamines across mushroom strains. Clinical trial data on synthetic psilocybin do not generalize to public use due to strict participant selection and controlled environments. Co-use with cannabis is common and may increase the risk of adverse events. Evidence also suggests that age may moderate both risks and benefits.\n            \n            \n              Conclusions and Relevance\n              The expanding use of unregulated psilocybin mushrooms, combined with high variability in composition and common co-use with other substances, raises urgent public health concerns. Existing clinical data are insufficient to guide harm reduction or policy. There is a pressing need to pivot from controlled efficacy trials to real-world research on psilocybin use, including public education, potency testing, and age-specific risk assessment.","container-title":"JAMA Psychiatry","DOI":"10.1001/jamapsychiatry.2025.3038","ISSN":"2168-622X","journalAbbreviation":"JAMA Psychiatry","language":"en","source":"DOI.org (Crossref)","title":"Psilocybin Outside the Clinic: Public Health Challenges of Increasing Publicity, Accessibility, and Use","title-short":"Psilocybin Outside the Clinic","URL":"https://jamanetwork.com/journals/jamapsychiatry/fullarticle/2840625","author":[{"family":"Hutchison","given":"Kent E."},{"family":"Hooper","given":"Jake F."},{"family":"Karoly","given":"Hollis C."}],"accessed":{"date-parts":[["2025",11,13]]},"issued":{"date-parts":[["2025",11,5]]}}}],"schema":"https://github.com/citation-style-language/schema/raw/master/csl-citation.json"} </w:instrText>
      </w:r>
      <w:r w:rsidR="00D7598B">
        <w:rPr>
          <w:rFonts w:ascii="Times New Roman" w:hAnsi="Times New Roman" w:cs="Times New Roman"/>
        </w:rPr>
        <w:fldChar w:fldCharType="separate"/>
      </w:r>
      <w:r w:rsidR="00702017" w:rsidRPr="00702017">
        <w:rPr>
          <w:rFonts w:ascii="Times New Roman" w:hAnsi="Times New Roman" w:cs="Times New Roman"/>
        </w:rPr>
        <w:t>(22,23)</w:t>
      </w:r>
      <w:r w:rsidR="00D7598B">
        <w:rPr>
          <w:rFonts w:ascii="Times New Roman" w:hAnsi="Times New Roman" w:cs="Times New Roman"/>
        </w:rPr>
        <w:fldChar w:fldCharType="end"/>
      </w:r>
      <w:r w:rsidR="001E1C6B" w:rsidRPr="00C82703">
        <w:rPr>
          <w:rFonts w:ascii="Times New Roman" w:hAnsi="Times New Roman" w:cs="Times New Roman"/>
        </w:rPr>
        <w:t>.</w:t>
      </w:r>
      <w:r w:rsidR="00D7598B">
        <w:rPr>
          <w:rFonts w:ascii="Times New Roman" w:hAnsi="Times New Roman" w:cs="Times New Roman"/>
        </w:rPr>
        <w:t xml:space="preserve"> </w:t>
      </w:r>
      <w:r w:rsidR="00B35948" w:rsidRPr="00C82703">
        <w:rPr>
          <w:rFonts w:ascii="Times New Roman" w:hAnsi="Times New Roman" w:cs="Times New Roman"/>
        </w:rPr>
        <w:t xml:space="preserve">Criminal prosecution </w:t>
      </w:r>
      <w:r w:rsidR="0042247E">
        <w:rPr>
          <w:rFonts w:ascii="Times New Roman" w:hAnsi="Times New Roman" w:cs="Times New Roman"/>
        </w:rPr>
        <w:t xml:space="preserve">for personal use is now uncommon in many </w:t>
      </w:r>
      <w:r w:rsidR="00D7598B">
        <w:rPr>
          <w:rFonts w:ascii="Times New Roman" w:hAnsi="Times New Roman" w:cs="Times New Roman"/>
        </w:rPr>
        <w:t>regions in Canada</w:t>
      </w:r>
      <w:r w:rsidR="0042247E">
        <w:rPr>
          <w:rFonts w:ascii="Times New Roman" w:hAnsi="Times New Roman" w:cs="Times New Roman"/>
        </w:rPr>
        <w:t xml:space="preserve">. </w:t>
      </w:r>
      <w:r w:rsidR="001D3C75" w:rsidRPr="00C82703">
        <w:rPr>
          <w:rFonts w:ascii="Times New Roman" w:hAnsi="Times New Roman" w:cs="Times New Roman"/>
        </w:rPr>
        <w:t xml:space="preserve">This </w:t>
      </w:r>
      <w:r w:rsidR="0042247E">
        <w:rPr>
          <w:rFonts w:ascii="Times New Roman" w:hAnsi="Times New Roman" w:cs="Times New Roman"/>
        </w:rPr>
        <w:t xml:space="preserve">shifting landscape </w:t>
      </w:r>
      <w:r w:rsidR="001D3C75" w:rsidRPr="00C82703">
        <w:rPr>
          <w:rFonts w:ascii="Times New Roman" w:hAnsi="Times New Roman" w:cs="Times New Roman"/>
        </w:rPr>
        <w:t xml:space="preserve">has prompted researchers </w:t>
      </w:r>
      <w:r w:rsidR="0042247E">
        <w:rPr>
          <w:rFonts w:ascii="Times New Roman" w:hAnsi="Times New Roman" w:cs="Times New Roman"/>
        </w:rPr>
        <w:t xml:space="preserve">and policymakers </w:t>
      </w:r>
      <w:r w:rsidR="001D3C75" w:rsidRPr="00C82703">
        <w:rPr>
          <w:rFonts w:ascii="Times New Roman" w:hAnsi="Times New Roman" w:cs="Times New Roman"/>
        </w:rPr>
        <w:t xml:space="preserve">to </w:t>
      </w:r>
      <w:r w:rsidR="0042247E">
        <w:rPr>
          <w:rFonts w:ascii="Times New Roman" w:hAnsi="Times New Roman" w:cs="Times New Roman"/>
        </w:rPr>
        <w:t>develop</w:t>
      </w:r>
      <w:r w:rsidR="0042247E" w:rsidRPr="00C82703">
        <w:rPr>
          <w:rFonts w:ascii="Times New Roman" w:hAnsi="Times New Roman" w:cs="Times New Roman"/>
        </w:rPr>
        <w:t xml:space="preserve"> </w:t>
      </w:r>
      <w:r w:rsidR="001D3C75" w:rsidRPr="00C82703">
        <w:rPr>
          <w:rFonts w:ascii="Times New Roman" w:hAnsi="Times New Roman" w:cs="Times New Roman"/>
        </w:rPr>
        <w:t xml:space="preserve">community-based </w:t>
      </w:r>
      <w:r w:rsidR="0042247E">
        <w:rPr>
          <w:rFonts w:ascii="Times New Roman" w:hAnsi="Times New Roman" w:cs="Times New Roman"/>
        </w:rPr>
        <w:t>guidance for lower-risk use, aimed at</w:t>
      </w:r>
      <w:r w:rsidR="001D3C75" w:rsidRPr="00C82703">
        <w:rPr>
          <w:rFonts w:ascii="Times New Roman" w:hAnsi="Times New Roman" w:cs="Times New Roman"/>
        </w:rPr>
        <w:t xml:space="preserve"> both medical professionals and the general public</w:t>
      </w:r>
      <w:r w:rsidR="00BE6148" w:rsidRPr="00C82703">
        <w:rPr>
          <w:rFonts w:ascii="Times New Roman" w:hAnsi="Times New Roman" w:cs="Times New Roman"/>
        </w:rPr>
        <w:t xml:space="preserve"> </w:t>
      </w:r>
      <w:r w:rsidR="00BE6148"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{"citationID":"gNoDu375","properties":{"formattedCitation":"(24)","plainCitation":"(24)","noteIndex":0},"citationItems":[{"id":1193,"uris":["http://zotero.org/users/1546863/items/WI59W96L"],"itemData":{"id":1193,"type":"report","abstract":"The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702017" w:rsidRPr="00702017">
        <w:rPr>
          <w:rFonts w:ascii="Times New Roman" w:hAnsi="Times New Roman" w:cs="Times New Roman"/>
        </w:rPr>
        <w:t>(24)</w:t>
      </w:r>
      <w:r w:rsidR="00BE6148" w:rsidRPr="00C82703">
        <w:rPr>
          <w:rFonts w:ascii="Times New Roman" w:hAnsi="Times New Roman" w:cs="Times New Roman"/>
        </w:rPr>
        <w:fldChar w:fldCharType="end"/>
      </w:r>
      <w:r w:rsidR="001D3C75" w:rsidRPr="00C82703">
        <w:rPr>
          <w:rFonts w:ascii="Times New Roman" w:hAnsi="Times New Roman" w:cs="Times New Roman"/>
        </w:rPr>
        <w:t>.</w:t>
      </w:r>
    </w:p>
    <w:p w14:paraId="7B144777" w14:textId="76FBAFAF" w:rsidR="00D23F13" w:rsidRPr="00C82703" w:rsidRDefault="001E1C6B" w:rsidP="00CD54D5">
      <w:pPr>
        <w:spacing w:line="480" w:lineRule="auto"/>
        <w:ind w:firstLine="720"/>
        <w:rPr>
          <w:rFonts w:ascii="Times New Roman" w:hAnsi="Times New Roman" w:cs="Times New Roman"/>
        </w:rPr>
      </w:pPr>
      <w:r w:rsidRPr="00C82703">
        <w:rPr>
          <w:rFonts w:ascii="Times New Roman" w:hAnsi="Times New Roman" w:cs="Times New Roman"/>
        </w:rPr>
        <w:t>Examining real‐world consumption of psychedelics allows for a broader view of how these compounds perform in less controlled, more representative settings. For instance, a longitudinal cohort study</w:t>
      </w:r>
      <w:r w:rsidR="00255490">
        <w:rPr>
          <w:rFonts w:ascii="Times New Roman" w:hAnsi="Times New Roman" w:cs="Times New Roman"/>
        </w:rPr>
        <w:t xml:space="preserve"> conducted in </w:t>
      </w:r>
      <w:r w:rsidR="00702017">
        <w:rPr>
          <w:rFonts w:ascii="Times New Roman" w:hAnsi="Times New Roman" w:cs="Times New Roman"/>
        </w:rPr>
        <w:t>six countries from Europe and North America</w:t>
      </w:r>
      <w:r w:rsidRPr="00C82703">
        <w:rPr>
          <w:rFonts w:ascii="Times New Roman" w:hAnsi="Times New Roman" w:cs="Times New Roman"/>
        </w:rPr>
        <w:t xml:space="preserve"> </w:t>
      </w:r>
      <w:r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{"citationID":"3sJKhnF1","properties":{"formattedCitation":"(14)","plainCitation":"(14)","noteIndex":0},"citationItems":[{"id":1137,"uris":["http://zotero.org/users/1546863/items/T7HIARCG"],"itemData":{"id":1137,"type":"article-journal","abstract":"Introduction\n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 weeks before, the day before, 1–3 days after, 2–4 weeks after, and 2–3 months after psilocybin use.\n            \n            \n              Results\n              A sample of 2,833 respondents completed all baseline assessments approximately 2 weeks before psilocybin use, 1,182 completed the 2–4 week post-use survey, and 657 completed the final follow-up survey 2–3 months after psilocybin use. Participants were primarily college-educated White men residing in the United States with a prior history of psychedelic use; mean age = 40 years. Participants primarily used dried psilocybin mushrooms (mean dose = 3.1 grams) for “self-exploration”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2–4 weeks and 7% at 2–3 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W."},{"family":"Jackson","given":"Heather"},{"family":"Garcia-Romeu","given":"Albert"}],"issued":{"date-parts":[["2023",9,19]]}}}],"schema":"https://github.com/citation-style-language/schema/raw/master/csl-citation.json"} </w:instrText>
      </w:r>
      <w:r w:rsidRPr="00C82703">
        <w:rPr>
          <w:rFonts w:ascii="Times New Roman" w:hAnsi="Times New Roman" w:cs="Times New Roman"/>
        </w:rPr>
        <w:fldChar w:fldCharType="separate"/>
      </w:r>
      <w:r w:rsidR="00702017" w:rsidRPr="00702017">
        <w:rPr>
          <w:rFonts w:ascii="Times New Roman" w:hAnsi="Times New Roman" w:cs="Times New Roman"/>
        </w:rPr>
        <w:t>(14)</w:t>
      </w:r>
      <w:r w:rsidRPr="00C82703">
        <w:rPr>
          <w:rFonts w:ascii="Times New Roman" w:hAnsi="Times New Roman" w:cs="Times New Roman"/>
        </w:rPr>
        <w:fldChar w:fldCharType="end"/>
      </w:r>
      <w:r w:rsidRPr="00C82703">
        <w:rPr>
          <w:rFonts w:ascii="Times New Roman" w:hAnsi="Times New Roman" w:cs="Times New Roman"/>
        </w:rPr>
        <w:t xml:space="preserve"> of psilocybin in naturalistic settings reported improvements in </w:t>
      </w:r>
      <w:r w:rsidR="00255490">
        <w:rPr>
          <w:rFonts w:ascii="Times New Roman" w:hAnsi="Times New Roman" w:cs="Times New Roman"/>
        </w:rPr>
        <w:t xml:space="preserve">participants’ </w:t>
      </w:r>
      <w:r w:rsidRPr="00C82703">
        <w:rPr>
          <w:rFonts w:ascii="Times New Roman" w:hAnsi="Times New Roman" w:cs="Times New Roman"/>
        </w:rPr>
        <w:t>mental health outcomes</w:t>
      </w:r>
      <w:r w:rsidR="00702017">
        <w:rPr>
          <w:rFonts w:ascii="Times New Roman" w:hAnsi="Times New Roman" w:cs="Times New Roman"/>
        </w:rPr>
        <w:t xml:space="preserve">—i.e., </w:t>
      </w:r>
      <w:r w:rsidR="00702017" w:rsidRPr="00702017">
        <w:rPr>
          <w:rFonts w:ascii="Times New Roman" w:hAnsi="Times New Roman" w:cs="Times New Roman"/>
        </w:rPr>
        <w:t>anxiety, depression, alcohol</w:t>
      </w:r>
      <w:r w:rsidR="00702017">
        <w:rPr>
          <w:rFonts w:ascii="Times New Roman" w:hAnsi="Times New Roman" w:cs="Times New Roman"/>
        </w:rPr>
        <w:t>ism</w:t>
      </w:r>
      <w:r w:rsidR="00702017" w:rsidRPr="00702017">
        <w:rPr>
          <w:rFonts w:ascii="Times New Roman" w:hAnsi="Times New Roman" w:cs="Times New Roman"/>
        </w:rPr>
        <w:t>, cognitive flexibility, emotion regulation, spiritual wellbeing, neuroticism</w:t>
      </w:r>
      <w:r w:rsidR="00702017">
        <w:rPr>
          <w:rFonts w:ascii="Times New Roman" w:hAnsi="Times New Roman" w:cs="Times New Roman"/>
        </w:rPr>
        <w:t>,</w:t>
      </w:r>
      <w:r w:rsidR="00702017" w:rsidRPr="00702017">
        <w:rPr>
          <w:rFonts w:ascii="Times New Roman" w:hAnsi="Times New Roman" w:cs="Times New Roman"/>
        </w:rPr>
        <w:t xml:space="preserve"> and burnout</w:t>
      </w:r>
      <w:r w:rsidR="00702017">
        <w:rPr>
          <w:rFonts w:ascii="Times New Roman" w:hAnsi="Times New Roman" w:cs="Times New Roman"/>
        </w:rPr>
        <w:t>—</w:t>
      </w:r>
      <w:r w:rsidRPr="00C82703">
        <w:rPr>
          <w:rFonts w:ascii="Times New Roman" w:hAnsi="Times New Roman" w:cs="Times New Roman"/>
        </w:rPr>
        <w:t>over a three‑month period, aligning with the findings from controlled trials</w:t>
      </w:r>
      <w:r w:rsidR="00255490">
        <w:rPr>
          <w:rFonts w:ascii="Times New Roman" w:hAnsi="Times New Roman" w:cs="Times New Roman"/>
        </w:rPr>
        <w:t xml:space="preserve"> mentioned above</w:t>
      </w:r>
      <w:r w:rsidRPr="00C82703">
        <w:rPr>
          <w:rFonts w:ascii="Times New Roman" w:hAnsi="Times New Roman" w:cs="Times New Roman"/>
        </w:rPr>
        <w:t>.</w:t>
      </w:r>
      <w:r w:rsidR="00CB7B30" w:rsidRPr="00C82703">
        <w:rPr>
          <w:rFonts w:ascii="Times New Roman" w:hAnsi="Times New Roman" w:cs="Times New Roman"/>
        </w:rPr>
        <w:t xml:space="preserve"> However, naturalistic studies that are representative of the broader population lacks information about long-</w:t>
      </w:r>
      <w:r w:rsidR="00CB7B30" w:rsidRPr="00C82703">
        <w:rPr>
          <w:rFonts w:ascii="Times New Roman" w:hAnsi="Times New Roman" w:cs="Times New Roman"/>
        </w:rPr>
        <w:t>term</w:t>
      </w:r>
      <w:r w:rsidR="00255490">
        <w:rPr>
          <w:rFonts w:ascii="Times New Roman" w:hAnsi="Times New Roman" w:cs="Times New Roman"/>
        </w:rPr>
        <w:t xml:space="preserve"> outcomes</w:t>
      </w:r>
      <w:r w:rsidR="00CB7B30" w:rsidRPr="00C82703">
        <w:rPr>
          <w:rFonts w:ascii="Times New Roman" w:hAnsi="Times New Roman" w:cs="Times New Roman"/>
        </w:rPr>
        <w:t xml:space="preserve">, </w:t>
      </w:r>
      <w:r w:rsidR="00255490">
        <w:rPr>
          <w:rFonts w:ascii="Times New Roman" w:hAnsi="Times New Roman" w:cs="Times New Roman"/>
        </w:rPr>
        <w:t>as</w:t>
      </w:r>
      <w:r w:rsidR="00CB7B30" w:rsidRPr="00C82703">
        <w:rPr>
          <w:rFonts w:ascii="Times New Roman" w:hAnsi="Times New Roman" w:cs="Times New Roman"/>
        </w:rPr>
        <w:t xml:space="preserve"> the typical follow-up periods </w:t>
      </w:r>
      <w:r w:rsidR="00255490">
        <w:rPr>
          <w:rFonts w:ascii="Times New Roman" w:hAnsi="Times New Roman" w:cs="Times New Roman"/>
        </w:rPr>
        <w:t>are merely</w:t>
      </w:r>
      <w:r w:rsidR="00CB7B30" w:rsidRPr="00C82703">
        <w:rPr>
          <w:rFonts w:ascii="Times New Roman" w:hAnsi="Times New Roman" w:cs="Times New Roman"/>
        </w:rPr>
        <w:t xml:space="preserve"> weeks or a few months </w:t>
      </w:r>
      <w:r w:rsidR="00CB7B30"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{"citationID":"VYOMQ4xy","properties":{"formattedCitation":"(25)","plainCitation":"(25)","noteIndex":0},"citationItems":[{"id":1125,"uris":["http://zotero.org/users/1546863/items/MIY3X5L4"],"itemData":{"id":1125,"type":"article-journal","abstract":"Abstract\n            \n              Background:\n              Major depressive disorder (MDD) is a significant public health concern, and current treatments often have limitations in effectiveness and adherence. Psilocybin, a psychedelic compound found in certain mushrooms, is being explored as a potential treatment for depression. It primarily acts through the serotonin 5-HT2A receptor but interacts with 5-HT1A and 5-HT2C receptors. Its precise mechanisms remain under investigation.\n            \n            \n              Objectives:\n              (1) To consolidate evidence on psilocybin’s efficacy and safety for depression and the role of 5HT2a, (2) to identify limitations in the literature, and (3) to highlight areas needing further research.\n            \n            \n              Methods:\n              This systematic review follows PRISMA guidelines and analyses 22 studies, including randomised controlled trials (RCTs) and open-label studies. The studies cover various populations, including individuals with treatment-resistant depression, different dosing regimens, and adjunctive therapies.\n            \n            \n              Results:\n              Psilocybin therapy shows substantial and rapid antidepressant effects, often after one or two sessions with psychological support. Improvements are sustained for weeks or months in many cases. Psilocybin is generally well-tolerated, with mild adverse effects such as anxiety during administration and transient headaches, which are manageable in controlled settings.\n            \n            \n              Conclusions:\n              Psilocybin demonstrates promise as a novel treatment for depression, especially for individuals unresponsive to conventional antidepressants. Further research is needed to refine dosing, explore long-term effects, and understand its mechanisms of action.","container-title":"Acta Neuropsychiatrica","DOI":"10.1017/neu.2025.10039","ISSN":"0924-2708, 1601-5215","journalAbbreviation":"Acta Neuropsychiatr.","language":"en","page":"e86","source":"DOI.org (Crossref)","title":"Therapeutic Use of Psilocybin in Depression: a Systematic Review of Clinical Evidence","title-short":"Therapeutic Use of Psilocybin in Depression","volume":"37","author":[{"family":"Andrade","given":"Filipe Reis Teodoro"},{"family":"Buchborn","given":"Tobias"},{"family":"Thalheimer","given":"Gabriel"},{"family":"Meinhardt","given":"Marcus W."},{"family":"Joca","given":"Samia"},{"family":"De Almeida","given":"Rosa Maria Martins"}],"issued":{"date-parts":[["2025"]]}}}],"schema":"https://github.com/citation-style-language/schema/raw/master/csl-citation.json"} </w:instrText>
      </w:r>
      <w:r w:rsidR="00CB7B30" w:rsidRPr="00C82703">
        <w:rPr>
          <w:rFonts w:ascii="Times New Roman" w:hAnsi="Times New Roman" w:cs="Times New Roman"/>
        </w:rPr>
        <w:fldChar w:fldCharType="separate"/>
      </w:r>
      <w:r w:rsidR="00702017" w:rsidRPr="00702017">
        <w:rPr>
          <w:rFonts w:ascii="Times New Roman" w:hAnsi="Times New Roman" w:cs="Times New Roman"/>
        </w:rPr>
        <w:t>(25)</w:t>
      </w:r>
      <w:r w:rsidR="00CB7B30" w:rsidRPr="00C82703">
        <w:rPr>
          <w:rFonts w:ascii="Times New Roman" w:hAnsi="Times New Roman" w:cs="Times New Roman"/>
        </w:rPr>
        <w:fldChar w:fldCharType="end"/>
      </w:r>
      <w:r w:rsidR="00CB7B30" w:rsidRPr="00C82703">
        <w:rPr>
          <w:rFonts w:ascii="Times New Roman" w:hAnsi="Times New Roman" w:cs="Times New Roman"/>
        </w:rPr>
        <w:t>.</w:t>
      </w:r>
    </w:p>
    <w:p w14:paraId="647E3EEE" w14:textId="1E8DAAF9" w:rsidR="00BF6E1F" w:rsidRPr="00C82703" w:rsidRDefault="00C51743"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research seeks to contribute to this growing body of evidence by examining the </w:t>
      </w:r>
      <w:r w:rsidR="00D23F13" w:rsidRPr="00C82703">
        <w:rPr>
          <w:rFonts w:ascii="Times New Roman" w:hAnsi="Times New Roman" w:cs="Times New Roman"/>
        </w:rPr>
        <w:t xml:space="preserve">benefits and </w:t>
      </w:r>
      <w:r w:rsidRPr="00C82703">
        <w:rPr>
          <w:rFonts w:ascii="Times New Roman" w:hAnsi="Times New Roman" w:cs="Times New Roman"/>
        </w:rPr>
        <w:t>long</w:t>
      </w:r>
      <w:r w:rsidR="00C936F1">
        <w:rPr>
          <w:rFonts w:ascii="Times New Roman" w:hAnsi="Times New Roman" w:cs="Times New Roman"/>
        </w:rPr>
        <w:t>er</w:t>
      </w:r>
      <w:r w:rsidRPr="00C82703">
        <w:rPr>
          <w:rFonts w:ascii="Times New Roman" w:hAnsi="Times New Roman" w:cs="Times New Roman"/>
        </w:rPr>
        <w:t xml:space="preserve">-term effects of </w:t>
      </w:r>
      <w:r w:rsidR="00770D1A">
        <w:rPr>
          <w:rFonts w:ascii="Times New Roman" w:hAnsi="Times New Roman" w:cs="Times New Roman"/>
        </w:rPr>
        <w:t>psilocybin</w:t>
      </w:r>
      <w:r w:rsidR="00770D1A" w:rsidRPr="00C82703">
        <w:rPr>
          <w:rFonts w:ascii="Times New Roman" w:hAnsi="Times New Roman" w:cs="Times New Roman"/>
        </w:rPr>
        <w:t xml:space="preserve"> </w:t>
      </w:r>
      <w:r w:rsidRPr="00C82703">
        <w:rPr>
          <w:rFonts w:ascii="Times New Roman" w:hAnsi="Times New Roman" w:cs="Times New Roman"/>
        </w:rPr>
        <w:t>use</w:t>
      </w:r>
      <w:r w:rsidR="00D23F13" w:rsidRPr="00C82703">
        <w:rPr>
          <w:rFonts w:ascii="Times New Roman" w:hAnsi="Times New Roman" w:cs="Times New Roman"/>
        </w:rPr>
        <w:t xml:space="preserve"> in a</w:t>
      </w:r>
      <w:r w:rsidR="00234F0A" w:rsidRPr="00C82703">
        <w:rPr>
          <w:rFonts w:ascii="Times New Roman" w:hAnsi="Times New Roman" w:cs="Times New Roman"/>
        </w:rPr>
        <w:t xml:space="preserve">n online </w:t>
      </w:r>
      <w:r w:rsidR="00D23F13" w:rsidRPr="00C82703">
        <w:rPr>
          <w:rFonts w:ascii="Times New Roman" w:hAnsi="Times New Roman" w:cs="Times New Roman"/>
        </w:rPr>
        <w:t>sample</w:t>
      </w:r>
      <w:r w:rsidR="00234F0A" w:rsidRPr="00C82703">
        <w:rPr>
          <w:rFonts w:ascii="Times New Roman" w:hAnsi="Times New Roman" w:cs="Times New Roman"/>
        </w:rPr>
        <w:t xml:space="preserve"> of Canadians which reported </w:t>
      </w:r>
      <w:r w:rsidR="00770D1A">
        <w:rPr>
          <w:rFonts w:ascii="Times New Roman" w:hAnsi="Times New Roman" w:cs="Times New Roman"/>
        </w:rPr>
        <w:t>psilocybin</w:t>
      </w:r>
      <w:r w:rsidR="00770D1A" w:rsidRPr="00C82703">
        <w:rPr>
          <w:rFonts w:ascii="Times New Roman" w:hAnsi="Times New Roman" w:cs="Times New Roman"/>
        </w:rPr>
        <w:t xml:space="preserve"> </w:t>
      </w:r>
      <w:r w:rsidR="00234F0A" w:rsidRPr="00C82703">
        <w:rPr>
          <w:rFonts w:ascii="Times New Roman" w:hAnsi="Times New Roman" w:cs="Times New Roman"/>
        </w:rPr>
        <w:t xml:space="preserve">use </w:t>
      </w:r>
      <w:r w:rsidRPr="00C82703">
        <w:rPr>
          <w:rFonts w:ascii="Times New Roman" w:hAnsi="Times New Roman" w:cs="Times New Roman"/>
        </w:rPr>
        <w:t xml:space="preserve">from 2023 to 2025. </w:t>
      </w:r>
      <w:r w:rsidR="0042247E">
        <w:rPr>
          <w:rFonts w:ascii="Times New Roman" w:hAnsi="Times New Roman" w:cs="Times New Roman"/>
        </w:rPr>
        <w:t>The</w:t>
      </w:r>
      <w:r w:rsidR="001D335E" w:rsidRPr="00C82703">
        <w:rPr>
          <w:rFonts w:ascii="Times New Roman" w:hAnsi="Times New Roman" w:cs="Times New Roman"/>
        </w:rPr>
        <w:t xml:space="preserve"> primary </w:t>
      </w:r>
      <w:r w:rsidR="001D335E" w:rsidRPr="00C82703">
        <w:rPr>
          <w:rFonts w:ascii="Times New Roman" w:hAnsi="Times New Roman" w:cs="Times New Roman"/>
        </w:rPr>
        <w:t xml:space="preserve">objective </w:t>
      </w:r>
      <w:r w:rsidR="0042247E" w:rsidRPr="00C82703">
        <w:rPr>
          <w:rFonts w:ascii="Times New Roman" w:hAnsi="Times New Roman" w:cs="Times New Roman"/>
        </w:rPr>
        <w:t>o</w:t>
      </w:r>
      <w:r w:rsidR="0042247E">
        <w:rPr>
          <w:rFonts w:ascii="Times New Roman" w:hAnsi="Times New Roman" w:cs="Times New Roman"/>
        </w:rPr>
        <w:t>f</w:t>
      </w:r>
      <w:r w:rsidR="0042247E" w:rsidRPr="00C82703">
        <w:rPr>
          <w:rFonts w:ascii="Times New Roman" w:hAnsi="Times New Roman" w:cs="Times New Roman"/>
        </w:rPr>
        <w:t xml:space="preserve"> </w:t>
      </w:r>
      <w:r w:rsidR="00C936F1">
        <w:rPr>
          <w:rFonts w:ascii="Times New Roman" w:hAnsi="Times New Roman" w:cs="Times New Roman"/>
        </w:rPr>
        <w:t>our</w:t>
      </w:r>
      <w:r w:rsidRPr="00C82703">
        <w:rPr>
          <w:rFonts w:ascii="Times New Roman" w:hAnsi="Times New Roman" w:cs="Times New Roman"/>
        </w:rPr>
        <w:t xml:space="preserve"> study </w:t>
      </w:r>
      <w:r w:rsidR="001D335E" w:rsidRPr="00C82703">
        <w:rPr>
          <w:rFonts w:ascii="Times New Roman" w:hAnsi="Times New Roman" w:cs="Times New Roman"/>
        </w:rPr>
        <w:t xml:space="preserve">was </w:t>
      </w:r>
      <w:r w:rsidR="00C62639" w:rsidRPr="00C82703">
        <w:rPr>
          <w:rFonts w:ascii="Times New Roman" w:hAnsi="Times New Roman" w:cs="Times New Roman"/>
        </w:rPr>
        <w:t xml:space="preserve">to quantify the effect of psilocybin use on the psychological distress levels of </w:t>
      </w:r>
      <w:r w:rsidR="00C936F1">
        <w:rPr>
          <w:rFonts w:ascii="Times New Roman" w:hAnsi="Times New Roman" w:cs="Times New Roman"/>
        </w:rPr>
        <w:t xml:space="preserve">a non-random sample of </w:t>
      </w:r>
      <w:r w:rsidR="00C62639" w:rsidRPr="00C82703">
        <w:rPr>
          <w:rFonts w:ascii="Times New Roman" w:hAnsi="Times New Roman" w:cs="Times New Roman"/>
        </w:rPr>
        <w:t xml:space="preserve">Canadian adults. </w:t>
      </w:r>
      <w:r w:rsidR="0008750F" w:rsidRPr="00C82703">
        <w:rPr>
          <w:rFonts w:ascii="Times New Roman" w:hAnsi="Times New Roman" w:cs="Times New Roman"/>
        </w:rPr>
        <w:t>We hypothesized that psilocybin use would lower psychological distress</w:t>
      </w:r>
      <w:r w:rsidR="0042247E">
        <w:rPr>
          <w:rFonts w:ascii="Times New Roman" w:hAnsi="Times New Roman" w:cs="Times New Roman"/>
        </w:rPr>
        <w:t>,</w:t>
      </w:r>
      <w:r w:rsidR="0008750F" w:rsidRPr="00C82703">
        <w:rPr>
          <w:rFonts w:ascii="Times New Roman" w:hAnsi="Times New Roman" w:cs="Times New Roman"/>
        </w:rPr>
        <w:t xml:space="preserve"> based on </w:t>
      </w:r>
      <w:r w:rsidR="0042247E" w:rsidRPr="00C82703">
        <w:rPr>
          <w:rFonts w:ascii="Times New Roman" w:hAnsi="Times New Roman" w:cs="Times New Roman"/>
        </w:rPr>
        <w:t>pr</w:t>
      </w:r>
      <w:r w:rsidR="0042247E">
        <w:rPr>
          <w:rFonts w:ascii="Times New Roman" w:hAnsi="Times New Roman" w:cs="Times New Roman"/>
        </w:rPr>
        <w:t>ior</w:t>
      </w:r>
      <w:r w:rsidR="0042247E" w:rsidRPr="00C82703">
        <w:rPr>
          <w:rFonts w:ascii="Times New Roman" w:hAnsi="Times New Roman" w:cs="Times New Roman"/>
        </w:rPr>
        <w:t xml:space="preserve"> </w:t>
      </w:r>
      <w:r w:rsidR="0008750F" w:rsidRPr="00C82703">
        <w:rPr>
          <w:rFonts w:ascii="Times New Roman" w:hAnsi="Times New Roman" w:cs="Times New Roman"/>
        </w:rPr>
        <w:t xml:space="preserve">evidence of </w:t>
      </w:r>
      <w:r w:rsidR="0042247E">
        <w:rPr>
          <w:rFonts w:ascii="Times New Roman" w:hAnsi="Times New Roman" w:cs="Times New Roman"/>
        </w:rPr>
        <w:t xml:space="preserve">its beneficial effects </w:t>
      </w:r>
      <w:r w:rsidR="0008750F" w:rsidRPr="00C82703">
        <w:rPr>
          <w:rFonts w:ascii="Times New Roman" w:hAnsi="Times New Roman" w:cs="Times New Roman"/>
        </w:rPr>
        <w:t xml:space="preserve">on other mental health outcomes. </w:t>
      </w:r>
      <w:r w:rsidR="0042247E">
        <w:rPr>
          <w:rFonts w:ascii="Times New Roman" w:hAnsi="Times New Roman" w:cs="Times New Roman"/>
        </w:rPr>
        <w:t>The</w:t>
      </w:r>
      <w:r w:rsidR="001D335E" w:rsidRPr="00C82703">
        <w:rPr>
          <w:rFonts w:ascii="Times New Roman" w:hAnsi="Times New Roman" w:cs="Times New Roman"/>
        </w:rPr>
        <w:t xml:space="preserve"> secondary objective was </w:t>
      </w:r>
      <w:r w:rsidR="00C62639" w:rsidRPr="00C82703">
        <w:rPr>
          <w:rFonts w:ascii="Times New Roman" w:hAnsi="Times New Roman" w:cs="Times New Roman"/>
        </w:rPr>
        <w:t xml:space="preserve">to </w:t>
      </w:r>
      <w:r w:rsidR="0042247E">
        <w:rPr>
          <w:rFonts w:ascii="Times New Roman" w:hAnsi="Times New Roman" w:cs="Times New Roman"/>
        </w:rPr>
        <w:t xml:space="preserve">assess </w:t>
      </w:r>
      <w:r w:rsidR="00C62639" w:rsidRPr="00C82703">
        <w:rPr>
          <w:rFonts w:ascii="Times New Roman" w:hAnsi="Times New Roman" w:cs="Times New Roman"/>
        </w:rPr>
        <w:t xml:space="preserve">whether </w:t>
      </w:r>
      <w:r w:rsidR="0042247E">
        <w:rPr>
          <w:rFonts w:ascii="Times New Roman" w:hAnsi="Times New Roman" w:cs="Times New Roman"/>
        </w:rPr>
        <w:t>these</w:t>
      </w:r>
      <w:r w:rsidR="0042247E" w:rsidRPr="00C82703">
        <w:rPr>
          <w:rFonts w:ascii="Times New Roman" w:hAnsi="Times New Roman" w:cs="Times New Roman"/>
        </w:rPr>
        <w:t xml:space="preserve"> </w:t>
      </w:r>
      <w:r w:rsidR="00C62639" w:rsidRPr="00C82703">
        <w:rPr>
          <w:rFonts w:ascii="Times New Roman" w:hAnsi="Times New Roman" w:cs="Times New Roman"/>
        </w:rPr>
        <w:t xml:space="preserve">changes </w:t>
      </w:r>
      <w:r w:rsidR="00BF6E1F" w:rsidRPr="00C82703">
        <w:rPr>
          <w:rFonts w:ascii="Times New Roman" w:hAnsi="Times New Roman" w:cs="Times New Roman"/>
        </w:rPr>
        <w:t>were sustained over time</w:t>
      </w:r>
      <w:r w:rsidR="0042247E">
        <w:rPr>
          <w:rFonts w:ascii="Times New Roman" w:hAnsi="Times New Roman" w:cs="Times New Roman"/>
        </w:rPr>
        <w:t xml:space="preserve">, given previous findings </w:t>
      </w:r>
      <w:r w:rsidR="0042247E">
        <w:rPr>
          <w:rFonts w:ascii="Times New Roman" w:hAnsi="Times New Roman" w:cs="Times New Roman"/>
        </w:rPr>
        <w:lastRenderedPageBreak/>
        <w:t>suggesting that psilocybin experiences may have enduring effects</w:t>
      </w:r>
      <w:r w:rsidR="0008750F" w:rsidRPr="00C82703">
        <w:rPr>
          <w:rFonts w:ascii="Times New Roman" w:hAnsi="Times New Roman" w:cs="Times New Roman"/>
        </w:rPr>
        <w:t xml:space="preserve"> </w:t>
      </w:r>
      <w:r w:rsidR="001E6654" w:rsidRPr="00C82703">
        <w:rPr>
          <w:rFonts w:ascii="Times New Roman" w:hAnsi="Times New Roman" w:cs="Times New Roman"/>
        </w:rPr>
        <w:t xml:space="preserve">on </w:t>
      </w:r>
      <w:r w:rsidR="0042247E">
        <w:rPr>
          <w:rFonts w:ascii="Times New Roman" w:hAnsi="Times New Roman" w:cs="Times New Roman"/>
        </w:rPr>
        <w:t xml:space="preserve">one’s </w:t>
      </w:r>
      <w:r w:rsidR="0008750F" w:rsidRPr="00C82703">
        <w:rPr>
          <w:rFonts w:ascii="Times New Roman" w:hAnsi="Times New Roman" w:cs="Times New Roman"/>
        </w:rPr>
        <w:t>sense of self and reality.</w:t>
      </w:r>
    </w:p>
    <w:p w14:paraId="61FF9A58" w14:textId="7156739A" w:rsidR="00C62639" w:rsidRPr="00CD54D5" w:rsidRDefault="00C62639"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Methods</w:t>
      </w:r>
    </w:p>
    <w:p w14:paraId="4B0B2EF3" w14:textId="1F35E70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Study design</w:t>
      </w:r>
    </w:p>
    <w:p w14:paraId="674EA149" w14:textId="2EA17B38" w:rsidR="001D335E" w:rsidRPr="00C82703" w:rsidRDefault="001D335E" w:rsidP="00C82703">
      <w:pPr>
        <w:spacing w:line="480" w:lineRule="auto"/>
        <w:rPr>
          <w:rFonts w:ascii="Times New Roman" w:hAnsi="Times New Roman" w:cs="Times New Roman"/>
        </w:rPr>
      </w:pPr>
      <w:r w:rsidRPr="00C82703">
        <w:rPr>
          <w:rFonts w:ascii="Times New Roman" w:hAnsi="Times New Roman" w:cs="Times New Roman"/>
        </w:rPr>
        <w:t xml:space="preserve">We </w:t>
      </w:r>
      <w:r w:rsidR="003F339F" w:rsidRPr="00C82703">
        <w:rPr>
          <w:rFonts w:ascii="Times New Roman" w:hAnsi="Times New Roman" w:cs="Times New Roman"/>
        </w:rPr>
        <w:t xml:space="preserve">employed </w:t>
      </w:r>
      <w:r w:rsidRPr="00C82703">
        <w:rPr>
          <w:rFonts w:ascii="Times New Roman" w:hAnsi="Times New Roman" w:cs="Times New Roman"/>
        </w:rPr>
        <w:t>a closed cohort design</w:t>
      </w:r>
      <w:r w:rsidR="0023435C" w:rsidRPr="00C82703">
        <w:rPr>
          <w:rFonts w:ascii="Times New Roman" w:hAnsi="Times New Roman" w:cs="Times New Roman"/>
        </w:rPr>
        <w:t xml:space="preserve"> nested within the larger Tips and Recommendations for the Ingestion of Psilocybin study </w:t>
      </w:r>
      <w:r w:rsidR="0023435C"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{"citationID":"weV7RP31","properties":{"formattedCitation":"(26)","plainCitation":"(26)","noteIndex":0},"citationItems":[{"id":1052,"uris":["http://zotero.org/users/1546863/items/GI3RVW7I"],"itemData":{"id":1052,"type":"article-journal","container-title":"Journal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3435C" w:rsidRPr="00C82703">
        <w:rPr>
          <w:rFonts w:ascii="Times New Roman" w:hAnsi="Times New Roman" w:cs="Times New Roman"/>
        </w:rPr>
        <w:fldChar w:fldCharType="separate"/>
      </w:r>
      <w:r w:rsidR="00702017" w:rsidRPr="00702017">
        <w:rPr>
          <w:rFonts w:ascii="Times New Roman" w:hAnsi="Times New Roman" w:cs="Times New Roman"/>
        </w:rPr>
        <w:t>(26)</w:t>
      </w:r>
      <w:r w:rsidR="0023435C" w:rsidRPr="00C82703">
        <w:rPr>
          <w:rFonts w:ascii="Times New Roman" w:hAnsi="Times New Roman" w:cs="Times New Roman"/>
        </w:rPr>
        <w:fldChar w:fldCharType="end"/>
      </w:r>
      <w:r w:rsidRPr="00C82703">
        <w:rPr>
          <w:rFonts w:ascii="Times New Roman" w:hAnsi="Times New Roman" w:cs="Times New Roman"/>
        </w:rPr>
        <w:t xml:space="preserve">. </w:t>
      </w:r>
      <w:r w:rsidR="0023435C" w:rsidRPr="00C82703">
        <w:rPr>
          <w:rFonts w:ascii="Times New Roman" w:hAnsi="Times New Roman" w:cs="Times New Roman"/>
        </w:rPr>
        <w:t xml:space="preserve">Participants were selected </w:t>
      </w:r>
      <w:r w:rsidR="00264E97" w:rsidRPr="00C82703">
        <w:rPr>
          <w:rFonts w:ascii="Times New Roman" w:hAnsi="Times New Roman" w:cs="Times New Roman"/>
        </w:rPr>
        <w:t xml:space="preserve">if they have not consumed </w:t>
      </w:r>
      <w:r w:rsidR="00770D1A">
        <w:rPr>
          <w:rFonts w:ascii="Times New Roman" w:hAnsi="Times New Roman" w:cs="Times New Roman"/>
        </w:rPr>
        <w:t>psilocybin</w:t>
      </w:r>
      <w:r w:rsidR="00770D1A" w:rsidRPr="00C82703">
        <w:rPr>
          <w:rFonts w:ascii="Times New Roman" w:hAnsi="Times New Roman" w:cs="Times New Roman"/>
        </w:rPr>
        <w:t xml:space="preserve"> </w:t>
      </w:r>
      <w:r w:rsidR="00264E97" w:rsidRPr="00C82703">
        <w:rPr>
          <w:rFonts w:ascii="Times New Roman" w:hAnsi="Times New Roman" w:cs="Times New Roman"/>
        </w:rPr>
        <w:t xml:space="preserve">during their lifetime </w:t>
      </w:r>
      <w:r w:rsidR="0023435C" w:rsidRPr="00C82703">
        <w:rPr>
          <w:rFonts w:ascii="Times New Roman" w:hAnsi="Times New Roman" w:cs="Times New Roman"/>
        </w:rPr>
        <w:t>at the start of the study period</w:t>
      </w:r>
      <w:r w:rsidR="00264E97" w:rsidRPr="00C82703">
        <w:rPr>
          <w:rFonts w:ascii="Times New Roman" w:hAnsi="Times New Roman" w:cs="Times New Roman"/>
        </w:rPr>
        <w:t xml:space="preserve"> (2023)</w:t>
      </w:r>
      <w:r w:rsidR="0023435C" w:rsidRPr="00C82703">
        <w:rPr>
          <w:rFonts w:ascii="Times New Roman" w:hAnsi="Times New Roman" w:cs="Times New Roman"/>
        </w:rPr>
        <w:t xml:space="preserve">. </w:t>
      </w:r>
      <w:r w:rsidR="00264E97" w:rsidRPr="00C82703">
        <w:rPr>
          <w:rFonts w:ascii="Times New Roman" w:hAnsi="Times New Roman" w:cs="Times New Roman"/>
        </w:rPr>
        <w:t xml:space="preserve">The study size was determined by the number of participants who provided data for the first follow-up period </w:t>
      </w:r>
      <w:r w:rsidR="0023435C" w:rsidRPr="00C82703">
        <w:rPr>
          <w:rFonts w:ascii="Times New Roman" w:hAnsi="Times New Roman" w:cs="Times New Roman"/>
        </w:rPr>
        <w:t>(</w:t>
      </w:r>
      <w:r w:rsidR="00264E97" w:rsidRPr="00C82703">
        <w:rPr>
          <w:rFonts w:ascii="Times New Roman" w:hAnsi="Times New Roman" w:cs="Times New Roman"/>
        </w:rPr>
        <w:t>2024</w:t>
      </w:r>
      <w:r w:rsidR="0023435C" w:rsidRPr="00C82703">
        <w:rPr>
          <w:rFonts w:ascii="Times New Roman" w:hAnsi="Times New Roman" w:cs="Times New Roman"/>
        </w:rPr>
        <w:t>)</w:t>
      </w:r>
      <w:r w:rsidR="00264E97" w:rsidRPr="00C82703">
        <w:rPr>
          <w:rFonts w:ascii="Times New Roman" w:hAnsi="Times New Roman" w:cs="Times New Roman"/>
        </w:rPr>
        <w:t xml:space="preserve">, some </w:t>
      </w:r>
      <w:r w:rsidR="00264E97" w:rsidRPr="00C82703">
        <w:rPr>
          <w:rFonts w:ascii="Times New Roman" w:hAnsi="Times New Roman" w:cs="Times New Roman"/>
        </w:rPr>
        <w:t>of wh</w:t>
      </w:r>
      <w:r w:rsidR="00C936F1">
        <w:rPr>
          <w:rFonts w:ascii="Times New Roman" w:hAnsi="Times New Roman" w:cs="Times New Roman"/>
        </w:rPr>
        <w:t>om</w:t>
      </w:r>
      <w:r w:rsidR="00264E97" w:rsidRPr="00C82703">
        <w:rPr>
          <w:rFonts w:ascii="Times New Roman" w:hAnsi="Times New Roman" w:cs="Times New Roman"/>
        </w:rPr>
        <w:t xml:space="preserve"> also provided </w:t>
      </w:r>
      <w:r w:rsidR="00264E97" w:rsidRPr="00C82703">
        <w:rPr>
          <w:rFonts w:ascii="Times New Roman" w:hAnsi="Times New Roman" w:cs="Times New Roman"/>
        </w:rPr>
        <w:t xml:space="preserve">data in </w:t>
      </w:r>
      <w:r w:rsidR="0023435C" w:rsidRPr="00C82703">
        <w:rPr>
          <w:rFonts w:ascii="Times New Roman" w:hAnsi="Times New Roman" w:cs="Times New Roman"/>
        </w:rPr>
        <w:t>2025 (wave 3).</w:t>
      </w:r>
      <w:r w:rsidR="008327EB" w:rsidRPr="00C82703">
        <w:rPr>
          <w:rFonts w:ascii="Times New Roman" w:hAnsi="Times New Roman" w:cs="Times New Roman"/>
        </w:rPr>
        <w:t xml:space="preserve"> Exposure and outcome data were collected during all three waves.</w:t>
      </w:r>
      <w:r w:rsidR="00CF3FE0" w:rsidRPr="00C82703">
        <w:rPr>
          <w:rFonts w:ascii="Times New Roman" w:hAnsi="Times New Roman" w:cs="Times New Roman"/>
        </w:rPr>
        <w:t xml:space="preserve"> This study was approved by the Research Ethics Board of Simon Fraser University (#30001311).</w:t>
      </w:r>
    </w:p>
    <w:p w14:paraId="22830CCC" w14:textId="0E3CCB15"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Setting</w:t>
      </w:r>
    </w:p>
    <w:p w14:paraId="4A607D97" w14:textId="539D15C0" w:rsidR="00AB243E" w:rsidRPr="00C82703" w:rsidRDefault="00AB243E" w:rsidP="00C82703">
      <w:pPr>
        <w:spacing w:line="480" w:lineRule="auto"/>
        <w:rPr>
          <w:rFonts w:ascii="Times New Roman" w:hAnsi="Times New Roman" w:cs="Times New Roman"/>
        </w:rPr>
      </w:pPr>
      <w:r w:rsidRPr="00C82703">
        <w:rPr>
          <w:rFonts w:ascii="Times New Roman" w:hAnsi="Times New Roman" w:cs="Times New Roman"/>
        </w:rPr>
        <w:t>Participants were recruited through Meta via paid advertisements and through organic posts on Twitter, Reddit, and LinkedIn. Email distribution campaigns were also used. All available venues offered a 1:100 chance of winning a $100 cash prize</w:t>
      </w:r>
      <w:r w:rsidR="00264E97" w:rsidRPr="00C82703">
        <w:rPr>
          <w:rFonts w:ascii="Times New Roman" w:hAnsi="Times New Roman" w:cs="Times New Roman"/>
        </w:rPr>
        <w:t xml:space="preserve"> </w:t>
      </w:r>
      <w:r w:rsidR="00264E97"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{"citationID":"gNHPQWK2","properties":{"formattedCitation":"(26)","plainCitation":"(26)","noteIndex":0},"citationItems":[{"id":1052,"uris":["http://zotero.org/users/1546863/items/GI3RVW7I"],"itemData":{"id":1052,"type":"article-journal","container-title":"Journal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64E97" w:rsidRPr="00C82703">
        <w:rPr>
          <w:rFonts w:ascii="Times New Roman" w:hAnsi="Times New Roman" w:cs="Times New Roman"/>
        </w:rPr>
        <w:fldChar w:fldCharType="separate"/>
      </w:r>
      <w:r w:rsidR="00702017" w:rsidRPr="00702017">
        <w:rPr>
          <w:rFonts w:ascii="Times New Roman" w:hAnsi="Times New Roman" w:cs="Times New Roman"/>
        </w:rPr>
        <w:t>(26)</w:t>
      </w:r>
      <w:r w:rsidR="00264E97" w:rsidRPr="00C82703">
        <w:rPr>
          <w:rFonts w:ascii="Times New Roman" w:hAnsi="Times New Roman" w:cs="Times New Roman"/>
        </w:rPr>
        <w:fldChar w:fldCharType="end"/>
      </w:r>
      <w:r w:rsidRPr="00C82703">
        <w:rPr>
          <w:rFonts w:ascii="Times New Roman" w:hAnsi="Times New Roman" w:cs="Times New Roman"/>
        </w:rPr>
        <w:t xml:space="preserve">. </w:t>
      </w:r>
      <w:r w:rsidR="00EC34F4" w:rsidRPr="00C82703">
        <w:rPr>
          <w:rFonts w:ascii="Times New Roman" w:hAnsi="Times New Roman" w:cs="Times New Roman"/>
        </w:rPr>
        <w:t xml:space="preserve">Participants who showed interest were directed to a website with information about the study, including eligibility criteria (residing in Canada and being </w:t>
      </w:r>
      <w:commentRangeStart w:id="3"/>
      <w:r w:rsidR="00EC34F4" w:rsidRPr="00C82703">
        <w:rPr>
          <w:rFonts w:ascii="Times New Roman" w:hAnsi="Times New Roman" w:cs="Times New Roman"/>
        </w:rPr>
        <w:t>16 or older</w:t>
      </w:r>
      <w:commentRangeEnd w:id="3"/>
      <w:r w:rsidR="00C936F1">
        <w:rPr>
          <w:rStyle w:val="CommentReference"/>
        </w:rPr>
        <w:commentReference w:id="3"/>
      </w:r>
      <w:r w:rsidR="00EC34F4" w:rsidRPr="00C82703">
        <w:rPr>
          <w:rFonts w:ascii="Times New Roman" w:hAnsi="Times New Roman" w:cs="Times New Roman"/>
        </w:rPr>
        <w:t>)</w:t>
      </w:r>
      <w:r w:rsidR="0014069B" w:rsidRPr="00C82703">
        <w:rPr>
          <w:rFonts w:ascii="Times New Roman" w:hAnsi="Times New Roman" w:cs="Times New Roman"/>
        </w:rPr>
        <w:t xml:space="preserve">, which later </w:t>
      </w:r>
      <w:r w:rsidR="00EC34F4" w:rsidRPr="00C82703">
        <w:rPr>
          <w:rFonts w:ascii="Times New Roman" w:hAnsi="Times New Roman" w:cs="Times New Roman"/>
        </w:rPr>
        <w:t>link</w:t>
      </w:r>
      <w:r w:rsidR="0014069B" w:rsidRPr="00C82703">
        <w:rPr>
          <w:rFonts w:ascii="Times New Roman" w:hAnsi="Times New Roman" w:cs="Times New Roman"/>
        </w:rPr>
        <w:t>ed</w:t>
      </w:r>
      <w:r w:rsidR="00EC34F4" w:rsidRPr="00C82703">
        <w:rPr>
          <w:rFonts w:ascii="Times New Roman" w:hAnsi="Times New Roman" w:cs="Times New Roman"/>
        </w:rPr>
        <w:t xml:space="preserve"> to a consent form. </w:t>
      </w:r>
      <w:r w:rsidR="0014069B" w:rsidRPr="00C82703">
        <w:rPr>
          <w:rFonts w:ascii="Times New Roman" w:hAnsi="Times New Roman" w:cs="Times New Roman"/>
        </w:rPr>
        <w:t xml:space="preserve">Upon consenting to being considered for participation, they were directed to </w:t>
      </w:r>
      <w:r w:rsidRPr="00C82703">
        <w:rPr>
          <w:rFonts w:ascii="Times New Roman" w:hAnsi="Times New Roman" w:cs="Times New Roman"/>
        </w:rPr>
        <w:t>Qualtrics, a</w:t>
      </w:r>
      <w:r w:rsidR="0014069B" w:rsidRPr="00C82703">
        <w:rPr>
          <w:rFonts w:ascii="Times New Roman" w:hAnsi="Times New Roman" w:cs="Times New Roman"/>
        </w:rPr>
        <w:t xml:space="preserve"> secure</w:t>
      </w:r>
      <w:r w:rsidRPr="00C82703">
        <w:rPr>
          <w:rFonts w:ascii="Times New Roman" w:hAnsi="Times New Roman" w:cs="Times New Roman"/>
        </w:rPr>
        <w:t xml:space="preserve"> online platform specialized in online surveys.</w:t>
      </w:r>
      <w:r w:rsidR="000B5C67" w:rsidRPr="00C82703">
        <w:rPr>
          <w:rFonts w:ascii="Times New Roman" w:hAnsi="Times New Roman" w:cs="Times New Roman"/>
        </w:rPr>
        <w:t xml:space="preserve"> </w:t>
      </w:r>
      <w:r w:rsidR="005362BE" w:rsidRPr="00C82703">
        <w:rPr>
          <w:rFonts w:ascii="Times New Roman" w:hAnsi="Times New Roman" w:cs="Times New Roman"/>
        </w:rPr>
        <w:t>Bot detection and enhanced control for ballot box stuffing were enabled to prevent to prevent fraud.</w:t>
      </w:r>
    </w:p>
    <w:p w14:paraId="6807AAAB" w14:textId="0823113A" w:rsidR="00BF6E1F" w:rsidRPr="00CD54D5" w:rsidRDefault="006D23F3"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 xml:space="preserve">Survey </w:t>
      </w:r>
      <w:r w:rsidR="00F2739D" w:rsidRPr="00CD54D5">
        <w:rPr>
          <w:rFonts w:ascii="Times New Roman" w:hAnsi="Times New Roman" w:cs="Times New Roman"/>
          <w:b/>
          <w:bCs/>
          <w:color w:val="auto"/>
          <w:sz w:val="24"/>
          <w:szCs w:val="24"/>
        </w:rPr>
        <w:t>and data integrity</w:t>
      </w:r>
    </w:p>
    <w:p w14:paraId="1A6356F6" w14:textId="53FF24B6"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The baseline survey</w:t>
      </w:r>
      <w:r w:rsidR="009650E6" w:rsidRPr="00C82703">
        <w:rPr>
          <w:rFonts w:ascii="Times New Roman" w:hAnsi="Times New Roman" w:cs="Times New Roman"/>
        </w:rPr>
        <w:t xml:space="preserve"> </w:t>
      </w:r>
      <w:r w:rsidR="005362BE" w:rsidRPr="00C82703">
        <w:rPr>
          <w:rFonts w:ascii="Times New Roman" w:hAnsi="Times New Roman" w:cs="Times New Roman"/>
        </w:rPr>
        <w:t xml:space="preserve">was developed in consultation with academic advisors and </w:t>
      </w:r>
      <w:r w:rsidRPr="00C82703">
        <w:rPr>
          <w:rFonts w:ascii="Times New Roman" w:hAnsi="Times New Roman" w:cs="Times New Roman"/>
        </w:rPr>
        <w:t>contained around 250 items asking about opinion, use, and experience of psychedelics</w:t>
      </w:r>
      <w:r w:rsidR="00264E97" w:rsidRPr="00C82703">
        <w:rPr>
          <w:rFonts w:ascii="Times New Roman" w:hAnsi="Times New Roman" w:cs="Times New Roman"/>
        </w:rPr>
        <w:t xml:space="preserve">. It also assessed mental health constructs through </w:t>
      </w:r>
      <w:r w:rsidRPr="00C82703">
        <w:rPr>
          <w:rFonts w:ascii="Times New Roman" w:hAnsi="Times New Roman" w:cs="Times New Roman"/>
        </w:rPr>
        <w:t xml:space="preserve">validated instruments. </w:t>
      </w:r>
      <w:commentRangeStart w:id="4"/>
      <w:r w:rsidR="00264E97" w:rsidRPr="00C82703">
        <w:rPr>
          <w:rFonts w:ascii="Times New Roman" w:hAnsi="Times New Roman" w:cs="Times New Roman"/>
        </w:rPr>
        <w:t>B</w:t>
      </w:r>
      <w:r w:rsidR="005362BE" w:rsidRPr="00C82703">
        <w:rPr>
          <w:rFonts w:ascii="Times New Roman" w:hAnsi="Times New Roman" w:cs="Times New Roman"/>
        </w:rPr>
        <w:t xml:space="preserve">ranching logic </w:t>
      </w:r>
      <w:commentRangeEnd w:id="4"/>
      <w:r w:rsidR="00C936F1">
        <w:rPr>
          <w:rStyle w:val="CommentReference"/>
        </w:rPr>
        <w:commentReference w:id="4"/>
      </w:r>
      <w:r w:rsidR="00264E97" w:rsidRPr="00C82703">
        <w:rPr>
          <w:rFonts w:ascii="Times New Roman" w:hAnsi="Times New Roman" w:cs="Times New Roman"/>
        </w:rPr>
        <w:t xml:space="preserve">helped </w:t>
      </w:r>
      <w:r w:rsidR="005362BE" w:rsidRPr="00C82703">
        <w:rPr>
          <w:rFonts w:ascii="Times New Roman" w:hAnsi="Times New Roman" w:cs="Times New Roman"/>
        </w:rPr>
        <w:t>reduce the burden of response</w:t>
      </w:r>
      <w:r w:rsidR="00264E97" w:rsidRPr="00C82703">
        <w:rPr>
          <w:rFonts w:ascii="Times New Roman" w:hAnsi="Times New Roman" w:cs="Times New Roman"/>
        </w:rPr>
        <w:t xml:space="preserve">, particularly for </w:t>
      </w:r>
      <w:r w:rsidR="00B75318">
        <w:rPr>
          <w:rFonts w:ascii="Times New Roman" w:hAnsi="Times New Roman" w:cs="Times New Roman"/>
        </w:rPr>
        <w:t xml:space="preserve">participants who had used </w:t>
      </w:r>
      <w:r w:rsidR="00B75318">
        <w:rPr>
          <w:rFonts w:ascii="Times New Roman" w:hAnsi="Times New Roman" w:cs="Times New Roman"/>
        </w:rPr>
        <w:t>psilocybin</w:t>
      </w:r>
      <w:r w:rsidR="00C936F1">
        <w:rPr>
          <w:rFonts w:ascii="Times New Roman" w:hAnsi="Times New Roman" w:cs="Times New Roman"/>
        </w:rPr>
        <w:t xml:space="preserve"> and</w:t>
      </w:r>
      <w:r w:rsidR="00B75318">
        <w:rPr>
          <w:rFonts w:ascii="Times New Roman" w:hAnsi="Times New Roman" w:cs="Times New Roman"/>
        </w:rPr>
        <w:t xml:space="preserve"> received </w:t>
      </w:r>
      <w:r w:rsidR="00264E97" w:rsidRPr="00C82703">
        <w:rPr>
          <w:rFonts w:ascii="Times New Roman" w:hAnsi="Times New Roman" w:cs="Times New Roman"/>
        </w:rPr>
        <w:t xml:space="preserve">a longer questionnaire. The survey </w:t>
      </w:r>
      <w:r w:rsidR="005362BE" w:rsidRPr="00C82703">
        <w:rPr>
          <w:rFonts w:ascii="Times New Roman" w:hAnsi="Times New Roman" w:cs="Times New Roman"/>
        </w:rPr>
        <w:t xml:space="preserve">was tested among a group of students and </w:t>
      </w:r>
      <w:r w:rsidR="009650E6" w:rsidRPr="00C82703">
        <w:rPr>
          <w:rFonts w:ascii="Times New Roman" w:hAnsi="Times New Roman" w:cs="Times New Roman"/>
        </w:rPr>
        <w:t>researchers and</w:t>
      </w:r>
      <w:r w:rsidR="00264E97" w:rsidRPr="00C82703">
        <w:rPr>
          <w:rFonts w:ascii="Times New Roman" w:hAnsi="Times New Roman" w:cs="Times New Roman"/>
        </w:rPr>
        <w:t xml:space="preserve"> iteratively adjusted</w:t>
      </w:r>
      <w:r w:rsidR="005362BE" w:rsidRPr="00C82703">
        <w:rPr>
          <w:rFonts w:ascii="Times New Roman" w:hAnsi="Times New Roman" w:cs="Times New Roman"/>
        </w:rPr>
        <w:t xml:space="preserve"> before launch</w:t>
      </w:r>
      <w:r w:rsidR="009650E6" w:rsidRPr="00C82703">
        <w:rPr>
          <w:rFonts w:ascii="Times New Roman" w:hAnsi="Times New Roman" w:cs="Times New Roman"/>
        </w:rPr>
        <w:t xml:space="preserve"> for Wave 1 (Feb 4 to Apr 4, 2023)</w:t>
      </w:r>
      <w:r w:rsidR="005362BE" w:rsidRPr="00C82703">
        <w:rPr>
          <w:rFonts w:ascii="Times New Roman" w:hAnsi="Times New Roman" w:cs="Times New Roman"/>
        </w:rPr>
        <w:t xml:space="preserve">. </w:t>
      </w:r>
      <w:r w:rsidRPr="00C82703">
        <w:rPr>
          <w:rFonts w:ascii="Times New Roman" w:hAnsi="Times New Roman" w:cs="Times New Roman"/>
        </w:rPr>
        <w:t xml:space="preserve">The follow-up surveys for </w:t>
      </w:r>
      <w:r w:rsidR="009650E6" w:rsidRPr="00C82703">
        <w:rPr>
          <w:rFonts w:ascii="Times New Roman" w:hAnsi="Times New Roman" w:cs="Times New Roman"/>
        </w:rPr>
        <w:t>W</w:t>
      </w:r>
      <w:r w:rsidRPr="00C82703">
        <w:rPr>
          <w:rFonts w:ascii="Times New Roman" w:hAnsi="Times New Roman" w:cs="Times New Roman"/>
        </w:rPr>
        <w:t xml:space="preserve">aves 2 (Feb 2 to Mar 23, 2024) and 3 (May 27 to July 4, 2025) were shorter, with approximately 200 and 100 items, respectively. </w:t>
      </w:r>
      <w:r w:rsidR="00BF7FA6" w:rsidRPr="00C82703">
        <w:rPr>
          <w:rFonts w:ascii="Times New Roman" w:hAnsi="Times New Roman" w:cs="Times New Roman"/>
        </w:rPr>
        <w:t>Participants who provided logically inconsistent responses</w:t>
      </w:r>
      <w:r w:rsidR="00B35948" w:rsidRPr="00C82703">
        <w:rPr>
          <w:rFonts w:ascii="Times New Roman" w:hAnsi="Times New Roman" w:cs="Times New Roman"/>
        </w:rPr>
        <w:t xml:space="preserve"> (e.g., reporting no previous use at baseline and use in the past five years after one-year follow-up)</w:t>
      </w:r>
      <w:r w:rsidR="00BF7FA6" w:rsidRPr="00C82703">
        <w:rPr>
          <w:rFonts w:ascii="Times New Roman" w:hAnsi="Times New Roman" w:cs="Times New Roman"/>
        </w:rPr>
        <w:t xml:space="preserve"> or who lacked outcome data were excluded. </w:t>
      </w:r>
    </w:p>
    <w:p w14:paraId="063D052F" w14:textId="77777777" w:rsidR="00F2739D" w:rsidRPr="00CD54D5" w:rsidRDefault="00F2739D"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Variables</w:t>
      </w:r>
    </w:p>
    <w:p w14:paraId="1E7B962D" w14:textId="3B6E398A" w:rsidR="00F2739D" w:rsidRPr="00C82703" w:rsidRDefault="00316AEE" w:rsidP="00C82703">
      <w:pPr>
        <w:spacing w:line="480" w:lineRule="auto"/>
        <w:rPr>
          <w:rFonts w:ascii="Times New Roman" w:hAnsi="Times New Roman" w:cs="Times New Roman"/>
        </w:rPr>
      </w:pPr>
      <w:r w:rsidRPr="00C82703">
        <w:rPr>
          <w:rFonts w:ascii="Times New Roman" w:hAnsi="Times New Roman" w:cs="Times New Roman"/>
        </w:rPr>
        <w:t xml:space="preserve">The Kessler Psychological Distress Scale (K6) was </w:t>
      </w:r>
      <w:r w:rsidR="00D63894" w:rsidRPr="00C82703">
        <w:rPr>
          <w:rFonts w:ascii="Times New Roman" w:hAnsi="Times New Roman" w:cs="Times New Roman"/>
        </w:rPr>
        <w:t>our main outcome</w:t>
      </w:r>
      <w:r w:rsidR="00205C8E">
        <w:rPr>
          <w:rFonts w:ascii="Times New Roman" w:hAnsi="Times New Roman" w:cs="Times New Roman"/>
        </w:rPr>
        <w:t xml:space="preserve"> measure</w:t>
      </w:r>
      <w:r w:rsidR="00D63894" w:rsidRPr="00C82703">
        <w:rPr>
          <w:rFonts w:ascii="Times New Roman" w:hAnsi="Times New Roman" w:cs="Times New Roman"/>
        </w:rPr>
        <w:t xml:space="preserve">. This six-item scale was </w:t>
      </w:r>
      <w:r w:rsidRPr="00C82703">
        <w:rPr>
          <w:rFonts w:ascii="Times New Roman" w:hAnsi="Times New Roman" w:cs="Times New Roman"/>
        </w:rPr>
        <w:t>designed to measure serious mental illness and has been thoroughly tested for validity and reliability in the general population</w:t>
      </w:r>
      <w:r w:rsidR="00264E97" w:rsidRPr="00C82703">
        <w:rPr>
          <w:rFonts w:ascii="Times New Roman" w:hAnsi="Times New Roman" w:cs="Times New Roman"/>
        </w:rPr>
        <w:t xml:space="preserve"> across multiple countries</w:t>
      </w:r>
      <w:r w:rsidRPr="00C82703">
        <w:rPr>
          <w:rFonts w:ascii="Times New Roman" w:hAnsi="Times New Roman" w:cs="Times New Roman"/>
        </w:rPr>
        <w:t xml:space="preserve"> </w:t>
      </w:r>
      <w:r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{"citationID":"lJxPakPv","properties":{"formattedCitation":"(27,28)","plainCitation":"(27,28)","noteIndex":0},"citationItems":[{"id":1068,"uris":["http://zotero.org/users/1546863/items/QJYUZJYE"],"itemData":{"id":1068,"type":"article-journal","abstract":"Background.\n              A 10-question screening scale of psychological distress and a six-question short-form scale embedded within the 10-question scale were developed for the redesigned US National Health Interview Survey (NHIS).\n            \n            \n              Methods.\n              Initial pilot questions were administered in a US national mail survey (\n              N\n              = 1401). A reduced set of questions was subsequently administered in a US national telephone survey (\n              N\n              = 1574). The 10-question and six-question scales, which we refer to as the K10 and K6, were constructed from the reduced set of questions based on Item Response Theory models. The scales were subsequently validated in a two-stage clinical reappraisal survey (\n              N\n              = 1000 telephone screening interviews in the first stage followed by\n              N\n              = 153 face-to-face clinical interviews in the second stage that oversampled first-stage respondents who screened positive for emotional problems) in a local convenience sample. The second-stage sample was administered the screening scales along with the Structured Clinical Interview for DSM-IV (SCID). The K6 was subsequently included in the 1997 (\n              N\n              = 36116) and 1998 (\n              N\n              = 32440) US National Health Interview Survey, while the K10 was included in the 1997 (\n              N\n              = 10641) Australian National Survey of Mental Health and Well-Being.\n            \n            \n              Results.\n              Both the K10 and K6 have good precision in the 90th–99th percentile range of the population distribution (standard errors of standardized scores in the range 0·20–0·25) as well as consistent psychometric properties across major sociodemographic subsamples. The scales strongly discriminate between community cases and non-cases of DSM-IV/SCID disorders, with areas under the Receiver Operating Characteristic (ROC) curve of 0·87–0·88 for disorders having Global Assessment of Functioning (GAF) scores of 0–70 and 0·95–0·96 for disorders having GAF scores of 0–50.\n            \n            \n              Conclusions.\n              The brevity, strong psychometric properties, and ability to discriminate DSM-IV cases from non-cases make the K10 and K6 attractive for use in general-purpose health surveys. The scales are already being used in annual government health surveys in the US and Canada as well as in the WHO World Mental Health Surveys. Routine inclusion of either the K10 or K6 in clinical studies would create an important, and heretofore missing, crosswalk between community and clinical epidemiology.","container-title":"Psychological Medicine","DOI":"10.1017/S0033291702006074","ISSN":"0033-2917, 1469-8978","issue":"6","journalAbbreviation":"Psychol. Med.","language":"en","license":"https://www.cambridge.org/core/terms","page":"959-976","source":"DOI.org (Crossref)","title":"Short screening scales to monitor population prevalences and trends in non-specific psychological distress","volume":"32","author":[{"family":"Kessler","given":"R. C."},{"family":"Andrews","given":"G."},{"family":"Colpe","given":"L. J."},{"family":"Hiripi","given":"E."},{"family":"Mroczek","given":"D. K."},{"family":"Normand","given":"S.-L. T."},{"family":"Walters","given":"E. E."},{"family":"Zaslavsky","given":"A. M."}],"issued":{"date-parts":[["2002",8]]}}},{"id":1069,"uris":["http://zotero.org/users/1546863/items/IHAFS22C"],"itemData":{"id":1069,"type":"article-journal","abstract":"Abstract\n            \n              Data are reported on the background and performance of the K6 screening scale for serious mental illness (SMI) in the World Health Organization (WHO) World Mental Health (WMH) surveys. The K6 is a six‐item scale developed to provide a brief valid screen for Diagnostic and Statistical Manual of Mental Disorders 4th edition (DSM‐IV) SMI based on the criteria in the US ADAMHA Reorganization Act. Although methodological studies have documented good K6 validity in a number of countries, optimal scoring rules have never been proposed. Such rules are presented here based on analysis of K6 data in nationally or regionally representative WMH surveys in 14 countries (combined\n              N\n              = 41,770 respondents). Twelve‐month prevalence of DSM‐IV SMI was assessed with the fully‐structured WHO Composite International Diagnostic Interview. Nested logistic regression analysis was used to generate estimates of the predicted probability of SMI for each respondent from K6 scores, taking into consideration the possibility of variable concordance as a function of respondent age, gender, education, and country. Concordance, assessed by calculating the area under the receiver operating characteristic curve, was generally substantial (median 0.83; range 0.76–0.89; inter‐quartile range 0.81–0.85). Based on this result, optimal scaling rules are presented for use by investigators working with the K6 scale in the countries studied.\n              Copyright\n              ©\n              2010 John Wiley &amp; Sons, Ltd.","container-title":"International Journal of Methods in Psychiatric Research","DOI":"10.1002/mpr.310","ISSN":"1049-8931, 1557-0657","issue":"S1","journalAbbreviation":"Int J Methods Psych Res","language":"en","license":"http://onlinelibrary.wiley.com/termsAndConditions#vor","page":"4-22","source":"DOI.org (Crossref)","title":"Screening for serious mental illness in the general population with the K6 screening scale: results from the WHO World Mental Health (WMH) survey initiative","title-short":"Screening for serious mental illness in the general population with the K6 screening scale","volume":"19","author":[{"family":"Kessler","given":"Ronald C."},{"family":"Green","given":"Jennifer Greif"},{"family":"Gruber","given":"Michael J."},{"family":"Sampson","given":"Nancy A."},{"family":"Bromet","given":"Evelyn"},{"family":"Cuitan","given":"Marius"},{"family":"Furukawa","given":"Toshi A."},{"family":"Gureje","given":"Oye"},{"family":"Hinkov","given":"Hristo"},{"family":"Hu","given":"Chi‐Yi"},{"family":"Lara","given":"Carmen"},{"family":"Lee","given":"Sing"},{"family":"Mneimneh","given":"Zeina"},{"family":"Myer","given":"Landon"},{"family":"Oakley‐Browne","given":"Mark"},{"family":"Posada‐Villa","given":"Jose"},{"family":"Sagar","given":"Rajesh"},{"family":"Viana","given":"Maria Carmen"},{"family":"Zaslavsky","given":"Alan M."}],"issued":{"date-parts":[["2010",6]]}}}],"schema":"https://github.com/citation-style-language/schema/raw/master/csl-citation.json"} </w:instrText>
      </w:r>
      <w:r w:rsidRPr="00C82703">
        <w:rPr>
          <w:rFonts w:ascii="Times New Roman" w:hAnsi="Times New Roman" w:cs="Times New Roman"/>
        </w:rPr>
        <w:fldChar w:fldCharType="separate"/>
      </w:r>
      <w:r w:rsidR="00702017" w:rsidRPr="00702017">
        <w:rPr>
          <w:rFonts w:ascii="Times New Roman" w:hAnsi="Times New Roman" w:cs="Times New Roman"/>
        </w:rPr>
        <w:t>(27,28)</w:t>
      </w:r>
      <w:r w:rsidRPr="00C82703">
        <w:rPr>
          <w:rFonts w:ascii="Times New Roman" w:hAnsi="Times New Roman" w:cs="Times New Roman"/>
        </w:rPr>
        <w:fldChar w:fldCharType="end"/>
      </w:r>
      <w:r w:rsidRPr="00C82703">
        <w:rPr>
          <w:rFonts w:ascii="Times New Roman" w:hAnsi="Times New Roman" w:cs="Times New Roman"/>
        </w:rPr>
        <w:t xml:space="preserve">. </w:t>
      </w:r>
      <w:r w:rsidR="00D63894" w:rsidRPr="00C82703">
        <w:rPr>
          <w:rFonts w:ascii="Times New Roman" w:hAnsi="Times New Roman" w:cs="Times New Roman"/>
        </w:rPr>
        <w:t>Subjects are asked about feeling: (1) nervous, (2) hopeless, (3) restless or fidgety, (4) so depressed that nothing could cheer you up, (5) that everything was an effort, and (6) worthless, during the past 30 days. The available responses (“None of the time,” “A little of the time,” “Some of the time,” “Most of the time,” and “All of the time”) are each scored from 0 to 4 and then summed, yielding a possible total score range of 0 to 24.</w:t>
      </w:r>
    </w:p>
    <w:p w14:paraId="3F13BAB4" w14:textId="4B91B993" w:rsidR="00CF3FE0" w:rsidRPr="006150E6" w:rsidRDefault="00CF3FE0" w:rsidP="006150E6">
      <w:pPr>
        <w:spacing w:line="480" w:lineRule="auto"/>
        <w:rPr>
          <w:rFonts w:ascii="Times New Roman" w:hAnsi="Times New Roman" w:cs="Times New Roman"/>
        </w:rPr>
      </w:pPr>
      <w:r w:rsidRPr="006150E6">
        <w:rPr>
          <w:rFonts w:ascii="Times New Roman" w:hAnsi="Times New Roman" w:cs="Times New Roman"/>
        </w:rPr>
        <w:t xml:space="preserve">Participants were </w:t>
      </w:r>
      <w:r w:rsidR="00205C8E">
        <w:rPr>
          <w:rFonts w:ascii="Times New Roman" w:hAnsi="Times New Roman" w:cs="Times New Roman"/>
        </w:rPr>
        <w:t xml:space="preserve">also </w:t>
      </w:r>
      <w:r w:rsidRPr="006150E6">
        <w:rPr>
          <w:rFonts w:ascii="Times New Roman" w:hAnsi="Times New Roman" w:cs="Times New Roman"/>
        </w:rPr>
        <w:t xml:space="preserve">asked to indicate the recency of their psilocybin use, with response options ranging from “in the past week” to “more than 5 years ago” or “never used psilocybin.” A </w:t>
      </w:r>
      <w:r w:rsidRPr="006150E6">
        <w:rPr>
          <w:rFonts w:ascii="Times New Roman" w:hAnsi="Times New Roman" w:cs="Times New Roman"/>
        </w:rPr>
        <w:lastRenderedPageBreak/>
        <w:t xml:space="preserve">secondary variable was created to assert whether the participants had consumed psilocybin within the last year based on their responses, and this was our main exposure for </w:t>
      </w:r>
      <w:r w:rsidR="009650E6" w:rsidRPr="006150E6">
        <w:rPr>
          <w:rFonts w:ascii="Times New Roman" w:hAnsi="Times New Roman" w:cs="Times New Roman"/>
        </w:rPr>
        <w:t>W</w:t>
      </w:r>
      <w:r w:rsidRPr="006150E6">
        <w:rPr>
          <w:rFonts w:ascii="Times New Roman" w:hAnsi="Times New Roman" w:cs="Times New Roman"/>
        </w:rPr>
        <w:t>aves 2 and 3.</w:t>
      </w:r>
      <w:r w:rsidR="00E21D02" w:rsidRPr="006150E6">
        <w:rPr>
          <w:rFonts w:ascii="Times New Roman" w:hAnsi="Times New Roman" w:cs="Times New Roman"/>
        </w:rPr>
        <w:t xml:space="preserve"> </w:t>
      </w:r>
    </w:p>
    <w:p w14:paraId="3D579A2C" w14:textId="07174F44" w:rsidR="00CF3FE0" w:rsidRPr="00C82703" w:rsidRDefault="00CF3FE0" w:rsidP="00C82703">
      <w:pPr>
        <w:spacing w:line="480" w:lineRule="auto"/>
        <w:rPr>
          <w:rFonts w:ascii="Times New Roman" w:hAnsi="Times New Roman" w:cs="Times New Roman"/>
        </w:rPr>
      </w:pPr>
      <w:r w:rsidRPr="00C82703">
        <w:rPr>
          <w:rFonts w:ascii="Times New Roman" w:hAnsi="Times New Roman" w:cs="Times New Roman"/>
        </w:rPr>
        <w:t xml:space="preserve">Other variables </w:t>
      </w:r>
      <w:r w:rsidR="00E21D02" w:rsidRPr="00C82703">
        <w:rPr>
          <w:rFonts w:ascii="Times New Roman" w:hAnsi="Times New Roman" w:cs="Times New Roman"/>
        </w:rPr>
        <w:t xml:space="preserve">included in our </w:t>
      </w:r>
      <w:r w:rsidR="00264E97" w:rsidRPr="00C82703">
        <w:rPr>
          <w:rFonts w:ascii="Times New Roman" w:hAnsi="Times New Roman" w:cs="Times New Roman"/>
        </w:rPr>
        <w:t xml:space="preserve">study were </w:t>
      </w:r>
      <w:r w:rsidR="00E21D02" w:rsidRPr="00C82703">
        <w:rPr>
          <w:rFonts w:ascii="Times New Roman" w:hAnsi="Times New Roman" w:cs="Times New Roman"/>
        </w:rPr>
        <w:t xml:space="preserve">age (collected as continuous), gender (men, women, non-binary), </w:t>
      </w:r>
      <w:r w:rsidR="00156E64">
        <w:rPr>
          <w:rFonts w:ascii="Times New Roman" w:hAnsi="Times New Roman" w:cs="Times New Roman"/>
        </w:rPr>
        <w:t xml:space="preserve">racial identity (grouped as white, Indigenous, and another visible minority), </w:t>
      </w:r>
      <w:r w:rsidR="00E21D02" w:rsidRPr="00C82703">
        <w:rPr>
          <w:rFonts w:ascii="Times New Roman" w:hAnsi="Times New Roman" w:cs="Times New Roman"/>
        </w:rPr>
        <w:t xml:space="preserve">education (grouped as “less than bachelor” and “bachelor or higher”), past use of </w:t>
      </w:r>
      <w:r w:rsidR="00264E97" w:rsidRPr="00C82703">
        <w:rPr>
          <w:rFonts w:ascii="Times New Roman" w:hAnsi="Times New Roman" w:cs="Times New Roman"/>
        </w:rPr>
        <w:t>“</w:t>
      </w:r>
      <w:r w:rsidR="00E21D02" w:rsidRPr="00C82703">
        <w:rPr>
          <w:rFonts w:ascii="Times New Roman" w:hAnsi="Times New Roman" w:cs="Times New Roman"/>
        </w:rPr>
        <w:t>prescription medication for emotional, psychological, or mental health concerns</w:t>
      </w:r>
      <w:r w:rsidR="00264E97" w:rsidRPr="00C82703">
        <w:rPr>
          <w:rFonts w:ascii="Times New Roman" w:hAnsi="Times New Roman" w:cs="Times New Roman"/>
        </w:rPr>
        <w:t>”</w:t>
      </w:r>
      <w:r w:rsidR="00E21D02" w:rsidRPr="00C82703">
        <w:rPr>
          <w:rFonts w:ascii="Times New Roman" w:hAnsi="Times New Roman" w:cs="Times New Roman"/>
        </w:rPr>
        <w:t xml:space="preserve"> (yes, no). </w:t>
      </w:r>
      <w:r w:rsidR="00C66C71" w:rsidRPr="00C82703">
        <w:rPr>
          <w:rFonts w:ascii="Times New Roman" w:hAnsi="Times New Roman" w:cs="Times New Roman"/>
        </w:rPr>
        <w:t xml:space="preserve">Data on the number of doses </w:t>
      </w:r>
      <w:r w:rsidR="00E45466" w:rsidRPr="00C82703">
        <w:rPr>
          <w:rFonts w:ascii="Times New Roman" w:hAnsi="Times New Roman" w:cs="Times New Roman"/>
        </w:rPr>
        <w:t xml:space="preserve">(range 0 to 50 or more) </w:t>
      </w:r>
      <w:r w:rsidR="00BF7FA6" w:rsidRPr="00C82703">
        <w:rPr>
          <w:rFonts w:ascii="Times New Roman" w:hAnsi="Times New Roman" w:cs="Times New Roman"/>
        </w:rPr>
        <w:t xml:space="preserve">by approximate weight/size </w:t>
      </w:r>
      <w:r w:rsidR="00E45466" w:rsidRPr="00C82703">
        <w:rPr>
          <w:rFonts w:ascii="Times New Roman" w:hAnsi="Times New Roman" w:cs="Times New Roman"/>
        </w:rPr>
        <w:t xml:space="preserve">(micro, light, medium, strong, hero) </w:t>
      </w:r>
      <w:r w:rsidR="00C66C71" w:rsidRPr="00C82703">
        <w:rPr>
          <w:rFonts w:ascii="Times New Roman" w:hAnsi="Times New Roman" w:cs="Times New Roman"/>
        </w:rPr>
        <w:t>w</w:t>
      </w:r>
      <w:r w:rsidR="00CF07DC" w:rsidRPr="00C82703">
        <w:rPr>
          <w:rFonts w:ascii="Times New Roman" w:hAnsi="Times New Roman" w:cs="Times New Roman"/>
        </w:rPr>
        <w:t>ere</w:t>
      </w:r>
      <w:r w:rsidR="00C66C71" w:rsidRPr="00C82703">
        <w:rPr>
          <w:rFonts w:ascii="Times New Roman" w:hAnsi="Times New Roman" w:cs="Times New Roman"/>
        </w:rPr>
        <w:t xml:space="preserve"> collected </w:t>
      </w:r>
      <w:r w:rsidR="00BF7FA6" w:rsidRPr="00C82703">
        <w:rPr>
          <w:rFonts w:ascii="Times New Roman" w:hAnsi="Times New Roman" w:cs="Times New Roman"/>
        </w:rPr>
        <w:t xml:space="preserve">from some participants </w:t>
      </w:r>
      <w:r w:rsidR="00C66C71" w:rsidRPr="00C82703">
        <w:rPr>
          <w:rFonts w:ascii="Times New Roman" w:hAnsi="Times New Roman" w:cs="Times New Roman"/>
        </w:rPr>
        <w:t xml:space="preserve">but not included in the </w:t>
      </w:r>
      <w:r w:rsidR="00CF07DC" w:rsidRPr="00C82703">
        <w:rPr>
          <w:rFonts w:ascii="Times New Roman" w:hAnsi="Times New Roman" w:cs="Times New Roman"/>
        </w:rPr>
        <w:t xml:space="preserve">main </w:t>
      </w:r>
      <w:r w:rsidR="00C66C71" w:rsidRPr="00C82703">
        <w:rPr>
          <w:rFonts w:ascii="Times New Roman" w:hAnsi="Times New Roman" w:cs="Times New Roman"/>
        </w:rPr>
        <w:t>analysis.</w:t>
      </w:r>
      <w:r w:rsidR="00CF07DC" w:rsidRPr="00C82703">
        <w:rPr>
          <w:rFonts w:ascii="Times New Roman" w:hAnsi="Times New Roman" w:cs="Times New Roman"/>
        </w:rPr>
        <w:t xml:space="preserve"> </w:t>
      </w:r>
    </w:p>
    <w:p w14:paraId="3668FD05" w14:textId="6A54980E" w:rsidR="00BF6E1F" w:rsidRPr="00CD54D5" w:rsidRDefault="00CD54D5" w:rsidP="00C82703">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Other </w:t>
      </w:r>
      <w:r w:rsidR="006150E6">
        <w:rPr>
          <w:rFonts w:ascii="Times New Roman" w:hAnsi="Times New Roman" w:cs="Times New Roman"/>
          <w:b/>
          <w:bCs/>
          <w:color w:val="auto"/>
          <w:sz w:val="24"/>
          <w:szCs w:val="24"/>
        </w:rPr>
        <w:t>v</w:t>
      </w:r>
      <w:r>
        <w:rPr>
          <w:rFonts w:ascii="Times New Roman" w:hAnsi="Times New Roman" w:cs="Times New Roman"/>
          <w:b/>
          <w:bCs/>
          <w:color w:val="auto"/>
          <w:sz w:val="24"/>
          <w:szCs w:val="24"/>
        </w:rPr>
        <w:t>ariables</w:t>
      </w:r>
    </w:p>
    <w:p w14:paraId="3E5A29B0" w14:textId="452EE9FA" w:rsidR="00CF07DC" w:rsidRPr="00C82703" w:rsidRDefault="00BF7FA6" w:rsidP="00CD54D5">
      <w:pPr>
        <w:spacing w:line="480" w:lineRule="auto"/>
        <w:ind w:firstLine="720"/>
        <w:rPr>
          <w:rFonts w:ascii="Times New Roman" w:hAnsi="Times New Roman" w:cs="Times New Roman"/>
        </w:rPr>
      </w:pPr>
      <w:r w:rsidRPr="00C82703">
        <w:rPr>
          <w:rFonts w:ascii="Times New Roman" w:hAnsi="Times New Roman" w:cs="Times New Roman"/>
        </w:rPr>
        <w:t xml:space="preserve">Observational data are susceptible to confounding and other biases that can distort causal inference. To clarify these relationships and inform analytic decisions, we developed a directed acyclic graph (DAG) to represent </w:t>
      </w:r>
      <w:r w:rsidR="006600D6" w:rsidRPr="00C82703">
        <w:rPr>
          <w:rFonts w:ascii="Times New Roman" w:hAnsi="Times New Roman" w:cs="Times New Roman"/>
        </w:rPr>
        <w:t>the relationships between sociodemographic characteristics, mental health treatment, psilocybin use, and psychological distress over time</w:t>
      </w:r>
      <w:r w:rsidR="00CF07DC" w:rsidRPr="00C82703">
        <w:rPr>
          <w:rFonts w:ascii="Times New Roman" w:hAnsi="Times New Roman" w:cs="Times New Roman"/>
        </w:rPr>
        <w:t>, including some unobserved variables</w:t>
      </w:r>
      <w:r w:rsidR="006600D6" w:rsidRPr="00C82703">
        <w:rPr>
          <w:rFonts w:ascii="Times New Roman" w:hAnsi="Times New Roman" w:cs="Times New Roman"/>
        </w:rPr>
        <w:t xml:space="preserve"> (Figure 1). </w:t>
      </w:r>
      <w:r w:rsidR="00B75318" w:rsidRPr="00B75318">
        <w:rPr>
          <w:rFonts w:ascii="Times New Roman" w:hAnsi="Times New Roman" w:cs="Times New Roman"/>
        </w:rPr>
        <w:t>The DAG was used to identify the minimal sufficient adjustment set for estimating the total effect of psilocybin use on psychological distress, which informed the covariate selection in all adjusted models.</w:t>
      </w:r>
    </w:p>
    <w:p w14:paraId="181ED536" w14:textId="6503B19E" w:rsidR="003B7976" w:rsidRPr="00C82703" w:rsidRDefault="006600D6" w:rsidP="00CD54D5">
      <w:pPr>
        <w:spacing w:line="480" w:lineRule="auto"/>
        <w:ind w:firstLine="720"/>
        <w:rPr>
          <w:rFonts w:ascii="Times New Roman" w:hAnsi="Times New Roman" w:cs="Times New Roman"/>
          <w:lang w:val="fr-FR"/>
        </w:rPr>
      </w:pPr>
      <w:r w:rsidRPr="00C82703">
        <w:rPr>
          <w:rFonts w:ascii="Times New Roman" w:hAnsi="Times New Roman" w:cs="Times New Roman"/>
        </w:rPr>
        <w:t xml:space="preserve">Gender, </w:t>
      </w:r>
      <w:r w:rsidR="00702017">
        <w:rPr>
          <w:rFonts w:ascii="Times New Roman" w:hAnsi="Times New Roman" w:cs="Times New Roman"/>
        </w:rPr>
        <w:t xml:space="preserve">racial identity, </w:t>
      </w:r>
      <w:r w:rsidRPr="00C82703">
        <w:rPr>
          <w:rFonts w:ascii="Times New Roman" w:hAnsi="Times New Roman" w:cs="Times New Roman"/>
        </w:rPr>
        <w:t xml:space="preserve">age, income, and education are </w:t>
      </w:r>
      <w:r w:rsidRPr="00C82703">
        <w:rPr>
          <w:rFonts w:ascii="Times New Roman" w:hAnsi="Times New Roman" w:cs="Times New Roman"/>
        </w:rPr>
        <w:t xml:space="preserve">upstream </w:t>
      </w:r>
      <w:r w:rsidR="00205C8E">
        <w:rPr>
          <w:rFonts w:ascii="Times New Roman" w:hAnsi="Times New Roman" w:cs="Times New Roman"/>
        </w:rPr>
        <w:t xml:space="preserve">social </w:t>
      </w:r>
      <w:r w:rsidRPr="00C82703">
        <w:rPr>
          <w:rFonts w:ascii="Times New Roman" w:hAnsi="Times New Roman" w:cs="Times New Roman"/>
        </w:rPr>
        <w:t>determinants: they influence health-seeking behavior, as evidence suggests that men, younger individuals, and those with lower education are less likely to seek professional mental health care</w:t>
      </w:r>
      <w:r w:rsidR="00973642" w:rsidRPr="00C82703">
        <w:rPr>
          <w:rFonts w:ascii="Times New Roman" w:hAnsi="Times New Roman" w:cs="Times New Roman"/>
        </w:rPr>
        <w:t xml:space="preserve"> </w:t>
      </w:r>
      <w:r w:rsidR="00973642"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{"citationID":"084zaLMr","properties":{"formattedCitation":"(29,30)","plainCitation":"(29,30)","noteIndex":0},"citationItems":[{"id":1057,"uris":["http://zotero.org/users/1546863/items/F69FNQ68"],"itemData":{"id":1057,"type":"article-journal","abstract":"Background:\n              Understanding health-seeking behaviors and determining factors help governments to adequately allocate and manage existing health resources. The aim of the study was to examine the health-seeking behaviors of people in using public and private health facilities and to assess the factors that influence healthcare utilization in Northern Cyprus.\n              Methods:\n              A cross-sectional study was conducted in 2 polyclinics among 507 people using a structured intervieweradministered questionnaire. Health-seeking behaviors were measured using four indicators including routine medical check-ups, preferences of healthcare facilities, admission while having health problems, and refusal of health services while ill. Descriptive statistics and multivariable logistic regression analyses were done to explore factors influencing the use of health services.\n              Results:\n              About 77.3% of the participants reported to have visited health centers while they had any health problems. More than half (51.7%) of them had a routine medical check-up during the previous year, while 12.2% of them had refused to seek healthcare when they felt ill during the last five years. Of all, 39.1% of them reported preferring private health services. Current smokers (adjusted odds ratio [AOR]=1.92, 95% CI: 1.17-3.14), having chronic diseases (AOR=2.05, 95% CI: 1.95-2.16), having poor perceptions on health (AOR=2.33; 95% CI: 1.563.48), and spending less on health during the last three months (AOR=2.08, 95% CI: 1.43- 3.01) had about twice the odds of having routine checkups. Higher education (AOR=1.87, 95% CI: 1.38-2.55) was shown to be a positive predictor for the health-seeking behaviors, whereas having self-care problems (AOR=0.18, 95% CI: 0.08-0.40) and having a moderate-income (AOR=0.68, 95% CI: 0.57-0.81) were inversely associated with seeking healthcare.\n              Conclusion:\n              The utilization of public and private health sectors revealed evident disparities in the socio-economic characteristics of participants. The health-seeking behaviors were determined by need factors including chronic disease status and having poor health perception and also by enabling factors such as education, income, insurance status and ability to pay by oneself. These findings highlight the need for further nationwide studies and provide evidence for specific strategies to reduce the socioeconomic inequalities in the use of healthcare services.","container-title":"International Journal of Health Policy and Management","DOI":"10.15171/ijhpm.2019.106","ISSN":"2322-5939","journalAbbreviation":"Int J Health Policy Manag","language":"en","page":"1","source":"DOI.org (Crossref)","title":"Health-Seeking Behaviors and its Determinants: A Facility-Based Cross-Sectional Study in the Turkish Republic of Northern Cyprus","title-short":"Health-Seeking Behaviors and its Determinants","author":[{"family":"Abuduxike","given":"Gulifeiya"},{"family":"Aşut","given":"Özen"},{"family":"Vaizoğlu","given":"Songül Acar"},{"family":"Cali","given":"Sanda"}],"issued":{"date-parts":[["2019",11,23]]}}},{"id":1056,"uris":["http://zotero.org/users/1546863/items/QHFX2GZM"],"itemData":{"id":1056,"type":"article-journal","abstract":"Objectives\n              Findings have shown that many people do not seek help when experiencing psychological distress. The main aim of this paper is to examine the socio‐demographic and health status factors that predict help seeking for self‐reported mental health problems for males and females from a general practitioner (GP).\n            \n            \n              Design\n              The analysis used data from the HRB National Psychological Wellbeing and Distress Survey – a telephone survey of the population aged 18 years and over.\n            \n            \n              Methods\n              Telephone numbers were selected on a random probability basis. An initial set of random clusters was selected from the Geodirectory. Using these sampling areas, random digit dialling was used to generate a random telephone sample. Data were weighted on key variables. Respondents who reported mental health problems in the previous year were included in the current study (382/2,674).\n            \n            \n              Results\n              The findings showed gender differences in the models of predictors between males and females with more factors influencing attendance at the GP for males than for females. While only social limitations and access to free health care predicted female attendance, a range of socio‐demographic and psychological factors influenced male attendance.\n            \n            \n              Conclusions\n              Findings suggest that a ‘gender sensitive approach’ should be applied to mental health policies and mental health promotion and prevention programmes. Acknowledgement and awareness of the factors that influence help seeking will aid the design of gender specific promotion, prevention, and treatment programmes at primary care level.","container-title":"British Journal of Health Psychology","DOI":"10.1348/135910709X457423","ISSN":"1359-107X, 2044-8287","issue":"1","journalAbbreviation":"British J Health Psychol","language":"en","license":"http://onlinelibrary.wiley.com/termsAndConditions#vor","page":"213-228","source":"DOI.org (Crossref)","title":"Gender and self‐reported mental health problems: Predictors of help seeking from a general practitioner","title-short":"Gender and self‐reported mental health problems","volume":"15","author":[{"family":"Doherty","given":"D. Tedstone"},{"family":"Kartalova‐O'Doherty","given":"Y."}],"issued":{"date-parts":[["2010",2]]}}}],"schema":"https://github.com/citation-style-language/schema/raw/master/csl-citation.json"} </w:instrText>
      </w:r>
      <w:r w:rsidR="00973642" w:rsidRPr="00C82703">
        <w:rPr>
          <w:rFonts w:ascii="Times New Roman" w:hAnsi="Times New Roman" w:cs="Times New Roman"/>
        </w:rPr>
        <w:fldChar w:fldCharType="separate"/>
      </w:r>
      <w:r w:rsidR="00702017" w:rsidRPr="00702017">
        <w:rPr>
          <w:rFonts w:ascii="Times New Roman" w:hAnsi="Times New Roman" w:cs="Times New Roman"/>
        </w:rPr>
        <w:t>(29,30)</w:t>
      </w:r>
      <w:r w:rsidR="00973642" w:rsidRPr="00C82703">
        <w:rPr>
          <w:rFonts w:ascii="Times New Roman" w:hAnsi="Times New Roman" w:cs="Times New Roman"/>
        </w:rPr>
        <w:fldChar w:fldCharType="end"/>
      </w:r>
      <w:r w:rsidRPr="00C82703">
        <w:rPr>
          <w:rFonts w:ascii="Times New Roman" w:hAnsi="Times New Roman" w:cs="Times New Roman"/>
        </w:rPr>
        <w:t>. These sociodemographic factors also affect baseline psychological distress</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{"citationID":"Z5a3ha7j","properties":{"formattedCitation":"(31)","plainCitation":"(31)","noteIndex":0},"citationItems":[{"id":1054,"uris":["http://zotero.org/users/1546863/items/J2IK8A58"],"itemData":{"id":1054,"type":"article-journal","abstract":"Abstract\n            The prevalence of stress and distress has been increasing and being important public health issues; nevertheless, few studies have assessed the factors associated at the population level. This study identified factors associated and how they differentially influence stress and distress. A total of 35,105 individuals aged 19 years and older using nationally representative data from the Korea National Health and Nutrition Examination Survey (2007–2012) were included in the study. Subjects were differentiated by gender and psychological state (no symptoms, stress, distress). The associations of socio-demographics, psychosocial factors, health behaviours, and chronic illness with psychological states were analysed by gender. Socio-demographics and psychosocial factors such as lower household income, lower education level, living alone or negative outcome of marriage, and unemployment were associated with distress in both genders. Male and female educated higher and with short sleep duration, male living alone and with higher household income, and female married and with a lower household income was associated with stress. A perceived body image of slim or fat was associated with distress and stress in both genders. Behavioural factors, such as smoking, higher alcohol consumption, and abnormal calorie intake, were associated with stress and distress in both genders, with the exception of alcohol consumption in distress and abnormal calorie intake in stress of male. Socio-economic deprivation and negative psychosocial and behavioural factors were differently associated with psychological distress or stress by gender. Intervention strategies for distress and stress should be specifically tailored regarding these differences.","container-title":"Scientific Reports","DOI":"10.1038/s41598-020-71789-y","ISSN":"2045-2322","issue":"1","journalAbbreviation":"Sci Rep","language":"en","page":"15134","source":"DOI.org (Crossref)","title":"Factors associated with psychological stress and distress among Korean adults: the results from Korea National Health and Nutrition Examination Survey","title-short":"Factors associated with psychological stress and distress among Korean adults","volume":"10","author":[{"family":"Cheon","given":"Yejin"},{"family":"Park","given":"Jinju"},{"family":"Jeong","given":"Bo Yoon"},{"family":"Park","given":"Eun Young"},{"family":"Oh","given":"Jin-Kyoung"},{"family":"Yun","given":"E Hwa"},{"family":"Lim","given":"Min Kyung"}],"issued":{"date-parts":[["2020",9,15]]}}}],"schema":"https://github.com/citation-style-language/schema/raw/master/csl-citation.json"} </w:instrText>
      </w:r>
      <w:r w:rsidR="00B352D7" w:rsidRPr="00C82703">
        <w:rPr>
          <w:rFonts w:ascii="Times New Roman" w:hAnsi="Times New Roman" w:cs="Times New Roman"/>
        </w:rPr>
        <w:fldChar w:fldCharType="separate"/>
      </w:r>
      <w:r w:rsidR="00702017" w:rsidRPr="00702017">
        <w:rPr>
          <w:rFonts w:ascii="Times New Roman" w:hAnsi="Times New Roman" w:cs="Times New Roman"/>
        </w:rPr>
        <w:t>(31)</w:t>
      </w:r>
      <w:r w:rsidR="00B352D7" w:rsidRPr="00C82703">
        <w:rPr>
          <w:rFonts w:ascii="Times New Roman" w:hAnsi="Times New Roman" w:cs="Times New Roman"/>
        </w:rPr>
        <w:fldChar w:fldCharType="end"/>
      </w:r>
      <w:r w:rsidR="00205C8E">
        <w:rPr>
          <w:rFonts w:ascii="Times New Roman" w:hAnsi="Times New Roman" w:cs="Times New Roman"/>
        </w:rPr>
        <w:t xml:space="preserve"> and</w:t>
      </w:r>
      <w:r w:rsidR="00BE2481" w:rsidRPr="00C82703">
        <w:rPr>
          <w:rFonts w:ascii="Times New Roman" w:hAnsi="Times New Roman" w:cs="Times New Roman"/>
        </w:rPr>
        <w:t xml:space="preserve"> </w:t>
      </w:r>
      <w:r w:rsidRPr="00C82703">
        <w:rPr>
          <w:rFonts w:ascii="Times New Roman" w:hAnsi="Times New Roman" w:cs="Times New Roman"/>
        </w:rPr>
        <w:t xml:space="preserve">shape </w:t>
      </w:r>
      <w:r w:rsidRPr="00C82703">
        <w:rPr>
          <w:rFonts w:ascii="Times New Roman" w:hAnsi="Times New Roman" w:cs="Times New Roman"/>
        </w:rPr>
        <w:t>psilocybin use through both risk aversion (e.g., women and older adults are generally more cautious) and differences in access linked to socioeconomic status</w:t>
      </w:r>
      <w:r w:rsidR="00BE2481" w:rsidRPr="00C82703">
        <w:rPr>
          <w:rFonts w:ascii="Times New Roman" w:hAnsi="Times New Roman" w:cs="Times New Roman"/>
        </w:rPr>
        <w:t xml:space="preserve"> </w:t>
      </w:r>
      <w:r w:rsidR="00BE2481"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{"citationID":"xnMlj8oe","properties":{"formattedCitation":"(32)","plainCitation":"(32)","noteIndex":0},"citationItems":[{"id":1061,"uris":["http://zotero.org/users/1546863/items/MYF6GHCG"],"itemData":{"id":1061,"type":"article-journal","container-title":"International Journal of Drug Policy","DOI":"10.1016/j.drugpo.2021.103326","ISSN":"09553959","journalAbbreviation":"International Journal of Drug Policy","language":"en","page":"103326","source":"DOI.org (Crossref)","title":"Risk perception and risk aversion among people who use New Psychoactive Substances","volume":"97","author":[{"family":"Bujalski","given":"Michał"},{"family":"Wieczorek","given":"Łukasz"},{"family":"Sierosławski","given":"Janusz"}],"issued":{"date-parts":[["2021",11]]}}}],"schema":"https://github.com/citation-style-language/schema/raw/master/csl-citation.json"} </w:instrText>
      </w:r>
      <w:r w:rsidR="00BE2481" w:rsidRPr="00C82703">
        <w:rPr>
          <w:rFonts w:ascii="Times New Roman" w:hAnsi="Times New Roman" w:cs="Times New Roman"/>
        </w:rPr>
        <w:fldChar w:fldCharType="separate"/>
      </w:r>
      <w:r w:rsidR="00702017" w:rsidRPr="00702017">
        <w:rPr>
          <w:rFonts w:ascii="Times New Roman" w:hAnsi="Times New Roman" w:cs="Times New Roman"/>
        </w:rPr>
        <w:t>(32)</w:t>
      </w:r>
      <w:r w:rsidR="00BE2481" w:rsidRPr="00C82703">
        <w:rPr>
          <w:rFonts w:ascii="Times New Roman" w:hAnsi="Times New Roman" w:cs="Times New Roman"/>
        </w:rPr>
        <w:fldChar w:fldCharType="end"/>
      </w:r>
      <w:r w:rsidRPr="00C82703">
        <w:rPr>
          <w:rFonts w:ascii="Times New Roman" w:hAnsi="Times New Roman" w:cs="Times New Roman"/>
        </w:rPr>
        <w:t xml:space="preserve">. Health-seeking behavior </w:t>
      </w:r>
      <w:r w:rsidR="00CF07DC" w:rsidRPr="00C82703">
        <w:rPr>
          <w:rFonts w:ascii="Times New Roman" w:hAnsi="Times New Roman" w:cs="Times New Roman"/>
        </w:rPr>
        <w:t xml:space="preserve">was assumed </w:t>
      </w:r>
      <w:r w:rsidR="00CF07DC" w:rsidRPr="00C82703">
        <w:rPr>
          <w:rFonts w:ascii="Times New Roman" w:hAnsi="Times New Roman" w:cs="Times New Roman"/>
        </w:rPr>
        <w:lastRenderedPageBreak/>
        <w:t xml:space="preserve">as </w:t>
      </w:r>
      <w:r w:rsidRPr="00C82703">
        <w:rPr>
          <w:rFonts w:ascii="Times New Roman" w:hAnsi="Times New Roman" w:cs="Times New Roman"/>
        </w:rPr>
        <w:t xml:space="preserve">a parent of ever having been prescribed medication for emotional, psychological, or mental health concerns, since prescriptions require prior professional contact. Past prescription use, in turn, </w:t>
      </w:r>
      <w:r w:rsidR="00CF07DC" w:rsidRPr="00C82703">
        <w:rPr>
          <w:rFonts w:ascii="Times New Roman" w:hAnsi="Times New Roman" w:cs="Times New Roman"/>
        </w:rPr>
        <w:t xml:space="preserve">was assumed to lead to </w:t>
      </w:r>
      <w:r w:rsidRPr="00C82703">
        <w:rPr>
          <w:rFonts w:ascii="Times New Roman" w:hAnsi="Times New Roman" w:cs="Times New Roman"/>
        </w:rPr>
        <w:t>psilocybin use, reflecting the Canadian Special Access Program’s requirement for a diagnosis of treatment-resistant depressive disorder and evidence of prior treatment</w:t>
      </w:r>
      <w:r w:rsidR="00B352D7" w:rsidRPr="00C82703">
        <w:rPr>
          <w:rFonts w:ascii="Times New Roman" w:hAnsi="Times New Roman" w:cs="Times New Roman"/>
        </w:rPr>
        <w:t xml:space="preserve"> </w:t>
      </w:r>
      <w:r w:rsidR="00B352D7"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{"citationID":"8s1HWLe0","properties":{"formattedCitation":"(17)","plainCitation":"(17)","noteIndex":0},"citationItems":[{"id":1053,"uris":["http://zotero.org/users/1546863/items/DW9PAJWC"],"itemData":{"id":1053,"type":"article-journal","container-title":"General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B352D7" w:rsidRPr="00C82703">
        <w:rPr>
          <w:rFonts w:ascii="Times New Roman" w:hAnsi="Times New Roman" w:cs="Times New Roman"/>
        </w:rPr>
        <w:fldChar w:fldCharType="separate"/>
      </w:r>
      <w:r w:rsidR="00702017" w:rsidRPr="00702017">
        <w:rPr>
          <w:rFonts w:ascii="Times New Roman" w:hAnsi="Times New Roman" w:cs="Times New Roman"/>
        </w:rPr>
        <w:t>(17)</w:t>
      </w:r>
      <w:r w:rsidR="00B352D7" w:rsidRPr="00C82703">
        <w:rPr>
          <w:rFonts w:ascii="Times New Roman" w:hAnsi="Times New Roman" w:cs="Times New Roman"/>
        </w:rPr>
        <w:fldChar w:fldCharType="end"/>
      </w:r>
      <w:r w:rsidRPr="00C82703">
        <w:rPr>
          <w:rFonts w:ascii="Times New Roman" w:hAnsi="Times New Roman" w:cs="Times New Roman"/>
        </w:rPr>
        <w:t>. Finally, both baseline psychological distress and psilocybin use are assumed to influence psychological distress at follow-up</w:t>
      </w:r>
      <w:r w:rsidR="00BE2481" w:rsidRPr="00C82703">
        <w:rPr>
          <w:rFonts w:ascii="Times New Roman" w:hAnsi="Times New Roman" w:cs="Times New Roman"/>
        </w:rPr>
        <w:t xml:space="preserve">, </w:t>
      </w:r>
      <w:r w:rsidR="00973642" w:rsidRPr="00C82703">
        <w:rPr>
          <w:rFonts w:ascii="Times New Roman" w:hAnsi="Times New Roman" w:cs="Times New Roman"/>
        </w:rPr>
        <w:t xml:space="preserve">consistent with previous research on other mental health outcomes </w:t>
      </w:r>
      <w:r w:rsidR="00973642"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qCtpHY3I","properties":{"formattedCitation":"(15,16,26,33,34)","plainCitation":"(15,16,26,33,34)","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id":1059,"uris":["http://zotero.org/users/1546863/items/RVJQM5S5"],"itemData":{"id":1059,"type":"article-journal","container-title":"eClinicalMedicine","DOI":"10.1016/j.eclinm.2024.102799","ISSN":"25895370","journalAbbreviation":"eClinicalMedicine","language":"en","page":"102799","source":"DOI.org (Crossref)","title":"Effect of psilocybin versus escitalopram on depression symptom severity in patients with moderate-to-severe major depressive disorder: observational 6-month follow-up of a phase 2, double-blind, randomised, controlled trial","title-short":"Effect of psilocybin versus escitalopram on depression symptom severity in patients with moderate-to-severe major depressive disorder","volume":"76","author":[{"family":"Erritzoe","given":"David"},{"family":"Barba","given":"Tommaso"},{"family":"Greenway","given":"Kyle T."},{"family":"Murphy","given":"Roberta"},{"family":"Martell","given":"Jonny"},{"family":"Giribaldi","given":"Bruna"},{"family":"Timmermann","given":"Christopher"},{"family":"Murphy-Beiner","given":"Ashleigh"},{"family":"Jones","given":"Michelle Baker"},{"family":"Nutt","given":"David"},{"family":"Weiss","given":"Brandon"},{"family":"Carhart-Harris","given":"Robin"}],"issued":{"date-parts":[["2024",10]]}}},{"id":1066,"uris":["http://zotero.org/users/1546863/items/RZ85YBTN"],"itemData":{"id":1066,"type":"article-journal","abstract":"OBJECTIVE: This systematic review aims to evaluate the impact of psilocybin on patients experiencing psychiatric symptoms, with a focus on health-related quality of life (HRQoL) and safety.\nMETHOD OF RESEARCH: Following the Preferred Reporting Items for Systematic Reviews and Meta-Analyses (PRISMA) guidelines, we searched the PubMed database and identified studies published from January 2011 to December 2021 pertaining to the impact of psilocybin on psychiatric symptoms. Two authors independently conducted a focused analysis and reached a final consensus on five studies meeting the specific selection criteria. Study bias was addressed using the Cochrane risk of bias tool.\nRESULTS: The impact of psilocybin on psychiatric symptoms was examined in five randomized controlled trials (RCTs). Four studies administered 1 to 2 doses of psilocybin, with doses ranging from 14mg/70kg to 30mg/70kg, and one study administered a fixed dose of 25mg to all participants. Administration of psilocybin resulted in significant and sustained reduction in symptoms of anxiety and depression, enhanced sense of wellbeing, life satisfaction, and positive mood immediately after psilocybin administration and up to six months after conclusion of treatment. All studies included some form of psychotherapy, and none reported serious adverse effects.\nCONCLUSION: RCTs show the efficacy of psilocybin in the treatment of anxiety and depression symptoms, as well as improvement in HRQoL, and no serious side effects. However, additional research is necessary to characterize predictors of treatment response, patient screening requirements, effectiveness in broader clinical populations, and guidelines for psilocybin-assisted psychotherapy.","container-title":"Innovations in Clinical Neuroscience","ISSN":"2158-8333","issue":"4-6","journalAbbreviation":"Innov Clin Neurosci","language":"eng","note":"PMID: 37387703\nPMCID: PMC10306375","page":"39-48","source":"PubMed","title":"The Impact of Psilocybin on Patients Experiencing Psychiatric Symptoms: A Systematic Review of Randomized Clinical Trials","title-short":"The Impact of Psilocybin on Patients Experiencing Psychiatric Symptoms","volume":"20","author":[{"family":"IsHak","given":"Waguih William"},{"family":"Garcia","given":"Paloma"},{"family":"Pearl","given":"Rachel"},{"family":"Dang","given":"Jonathan"},{"family":"William","given":"Catherine"},{"family":"Totlani","given":"Jayant"},{"family":"Danovitch","given":"Itai"}],"issued":{"date-parts":[["2023"]]}}},{"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 593; 335 psilocybin &amp; 258 control). Two studies were excluded from meta-analysis because suicide-related outcomes data were not available. Participants with PT experienced a small and significant decrease in suicidal ideation compared to control (\n                k\n                 = 7, SMD = −0.24, 95% CI −0.42 to −0.06,\n                p\n                 = 0.008,\n                I\n                2\n                 = 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973642" w:rsidRPr="00C82703">
        <w:rPr>
          <w:rFonts w:ascii="Times New Roman" w:hAnsi="Times New Roman" w:cs="Times New Roman"/>
        </w:rPr>
        <w:fldChar w:fldCharType="separate"/>
      </w:r>
      <w:r w:rsidR="00702017" w:rsidRPr="00702017">
        <w:rPr>
          <w:rFonts w:ascii="Times New Roman" w:hAnsi="Times New Roman" w:cs="Times New Roman"/>
        </w:rPr>
        <w:t>(15,16,26,33,34)</w:t>
      </w:r>
      <w:r w:rsidR="00973642" w:rsidRPr="00C82703">
        <w:rPr>
          <w:rFonts w:ascii="Times New Roman" w:hAnsi="Times New Roman" w:cs="Times New Roman"/>
        </w:rPr>
        <w:fldChar w:fldCharType="end"/>
      </w:r>
      <w:r w:rsidRPr="00C82703">
        <w:rPr>
          <w:rFonts w:ascii="Times New Roman" w:hAnsi="Times New Roman" w:cs="Times New Roman"/>
          <w:lang w:val="fr-FR"/>
        </w:rPr>
        <w:t>.</w:t>
      </w:r>
    </w:p>
    <w:p w14:paraId="5189F983" w14:textId="794AA92C" w:rsidR="00E45466" w:rsidRPr="00C82703" w:rsidRDefault="00126A28" w:rsidP="00C82703">
      <w:pPr>
        <w:keepNext/>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048FFE2" wp14:editId="321A1C91">
            <wp:extent cx="3495675" cy="3495675"/>
            <wp:effectExtent l="0" t="0" r="9525" b="9525"/>
            <wp:docPr id="13245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258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5686" cy="3495686"/>
                    </a:xfrm>
                    <a:prstGeom prst="rect">
                      <a:avLst/>
                    </a:prstGeom>
                  </pic:spPr>
                </pic:pic>
              </a:graphicData>
            </a:graphic>
          </wp:inline>
        </w:drawing>
      </w:r>
    </w:p>
    <w:p w14:paraId="220C4E90" w14:textId="4E81C431" w:rsidR="00E45466" w:rsidRPr="00776F0D" w:rsidRDefault="00E45466" w:rsidP="00C82703">
      <w:pPr>
        <w:pStyle w:val="Caption"/>
        <w:spacing w:line="480" w:lineRule="auto"/>
        <w:jc w:val="center"/>
        <w:rPr>
          <w:rFonts w:ascii="Times New Roman" w:hAnsi="Times New Roman" w:cs="Times New Roman"/>
          <w:b/>
          <w:bCs/>
          <w:color w:val="auto"/>
          <w:sz w:val="24"/>
          <w:szCs w:val="24"/>
        </w:rPr>
      </w:pPr>
      <w:r w:rsidRPr="00776F0D">
        <w:rPr>
          <w:rFonts w:ascii="Times New Roman" w:hAnsi="Times New Roman" w:cs="Times New Roman"/>
          <w:b/>
          <w:bCs/>
          <w:color w:val="auto"/>
          <w:sz w:val="24"/>
          <w:szCs w:val="24"/>
        </w:rPr>
        <w:t xml:space="preserve">Figure </w:t>
      </w:r>
      <w:r w:rsidRPr="00776F0D">
        <w:rPr>
          <w:rFonts w:ascii="Times New Roman" w:hAnsi="Times New Roman" w:cs="Times New Roman"/>
          <w:b/>
          <w:bCs/>
          <w:color w:val="auto"/>
          <w:sz w:val="24"/>
          <w:szCs w:val="24"/>
        </w:rPr>
        <w:fldChar w:fldCharType="begin"/>
      </w:r>
      <w:r w:rsidRPr="00776F0D">
        <w:rPr>
          <w:rFonts w:ascii="Times New Roman" w:hAnsi="Times New Roman" w:cs="Times New Roman"/>
          <w:b/>
          <w:bCs/>
          <w:color w:val="auto"/>
          <w:sz w:val="24"/>
          <w:szCs w:val="24"/>
        </w:rPr>
        <w:instrText xml:space="preserve"> SEQ Figure \* ARABIC </w:instrText>
      </w:r>
      <w:r w:rsidRPr="00776F0D">
        <w:rPr>
          <w:rFonts w:ascii="Times New Roman" w:hAnsi="Times New Roman" w:cs="Times New Roman"/>
          <w:b/>
          <w:bCs/>
          <w:color w:val="auto"/>
          <w:sz w:val="24"/>
          <w:szCs w:val="24"/>
        </w:rPr>
        <w:fldChar w:fldCharType="separate"/>
      </w:r>
      <w:r w:rsidR="00770D1A">
        <w:rPr>
          <w:rFonts w:ascii="Times New Roman" w:hAnsi="Times New Roman" w:cs="Times New Roman"/>
          <w:b/>
          <w:bCs/>
          <w:noProof/>
          <w:color w:val="auto"/>
          <w:sz w:val="24"/>
          <w:szCs w:val="24"/>
        </w:rPr>
        <w:t>1</w:t>
      </w:r>
      <w:r w:rsidRPr="00776F0D">
        <w:rPr>
          <w:rFonts w:ascii="Times New Roman" w:hAnsi="Times New Roman" w:cs="Times New Roman"/>
          <w:b/>
          <w:bCs/>
          <w:noProof/>
          <w:color w:val="auto"/>
          <w:sz w:val="24"/>
          <w:szCs w:val="24"/>
        </w:rPr>
        <w:fldChar w:fldCharType="end"/>
      </w:r>
      <w:r w:rsidRPr="00776F0D">
        <w:rPr>
          <w:rFonts w:ascii="Times New Roman" w:hAnsi="Times New Roman" w:cs="Times New Roman"/>
          <w:b/>
          <w:bCs/>
          <w:color w:val="auto"/>
          <w:sz w:val="24"/>
          <w:szCs w:val="24"/>
        </w:rPr>
        <w:t>. Directed Acyclic Graph showing the assumed relationship between variables in the cohort study.</w:t>
      </w:r>
    </w:p>
    <w:p w14:paraId="518D5D91" w14:textId="3C578AD7" w:rsidR="003B7976" w:rsidRPr="00C82703" w:rsidRDefault="00E45466" w:rsidP="00CD54D5">
      <w:pPr>
        <w:spacing w:line="480" w:lineRule="auto"/>
        <w:ind w:firstLine="720"/>
        <w:rPr>
          <w:rFonts w:ascii="Times New Roman" w:hAnsi="Times New Roman" w:cs="Times New Roman"/>
        </w:rPr>
      </w:pPr>
      <w:r w:rsidRPr="00C82703">
        <w:rPr>
          <w:rFonts w:ascii="Times New Roman" w:hAnsi="Times New Roman" w:cs="Times New Roman"/>
        </w:rPr>
        <w:t xml:space="preserve">The temporal relationship between variables also risks confounding. For example, a few respondents selected their last consumption was “in </w:t>
      </w:r>
      <w:r w:rsidRPr="00C82703">
        <w:rPr>
          <w:rFonts w:ascii="Times New Roman" w:hAnsi="Times New Roman" w:cs="Times New Roman"/>
        </w:rPr>
        <w:t>the past week</w:t>
      </w:r>
      <w:r w:rsidR="00F1533C" w:rsidRPr="00C82703">
        <w:rPr>
          <w:rFonts w:ascii="Times New Roman" w:hAnsi="Times New Roman" w:cs="Times New Roman"/>
        </w:rPr>
        <w:t>,”</w:t>
      </w:r>
      <w:r w:rsidRPr="00C82703">
        <w:rPr>
          <w:rFonts w:ascii="Times New Roman" w:hAnsi="Times New Roman" w:cs="Times New Roman"/>
        </w:rPr>
        <w:t xml:space="preserve"> while the outcome asks about the past 30 days. However, we worked under the assumption that the exposure preceded </w:t>
      </w:r>
      <w:r w:rsidRPr="00C82703">
        <w:rPr>
          <w:rFonts w:ascii="Times New Roman" w:hAnsi="Times New Roman" w:cs="Times New Roman"/>
        </w:rPr>
        <w:lastRenderedPageBreak/>
        <w:t>the outcome because an early exposure may have occurred for these participants</w:t>
      </w:r>
      <w:r w:rsidR="00F1533C">
        <w:rPr>
          <w:rFonts w:ascii="Times New Roman" w:hAnsi="Times New Roman" w:cs="Times New Roman"/>
        </w:rPr>
        <w:t>, since</w:t>
      </w:r>
      <w:r w:rsidR="00CF07DC" w:rsidRPr="00C82703">
        <w:rPr>
          <w:rFonts w:ascii="Times New Roman" w:hAnsi="Times New Roman" w:cs="Times New Roman"/>
        </w:rPr>
        <w:t xml:space="preserve"> </w:t>
      </w:r>
      <w:r w:rsidR="00CF07DC" w:rsidRPr="00C82703">
        <w:rPr>
          <w:rFonts w:ascii="Times New Roman" w:hAnsi="Times New Roman" w:cs="Times New Roman"/>
        </w:rPr>
        <w:t>they reported multiple doses during the last year in all cases</w:t>
      </w:r>
      <w:r w:rsidRPr="00C82703">
        <w:rPr>
          <w:rFonts w:ascii="Times New Roman" w:hAnsi="Times New Roman" w:cs="Times New Roman"/>
        </w:rPr>
        <w:t xml:space="preserve">. Finally, it is also possible for some participants to </w:t>
      </w:r>
      <w:r w:rsidR="00B75318">
        <w:rPr>
          <w:rFonts w:ascii="Times New Roman" w:hAnsi="Times New Roman" w:cs="Times New Roman"/>
        </w:rPr>
        <w:t>have first</w:t>
      </w:r>
      <w:r w:rsidRPr="00C82703">
        <w:rPr>
          <w:rFonts w:ascii="Times New Roman" w:hAnsi="Times New Roman" w:cs="Times New Roman"/>
        </w:rPr>
        <w:t xml:space="preserve"> </w:t>
      </w:r>
      <w:r w:rsidR="0064063C">
        <w:rPr>
          <w:rFonts w:ascii="Times New Roman" w:hAnsi="Times New Roman" w:cs="Times New Roman"/>
        </w:rPr>
        <w:t xml:space="preserve">used </w:t>
      </w:r>
      <w:r w:rsidRPr="00C82703">
        <w:rPr>
          <w:rFonts w:ascii="Times New Roman" w:hAnsi="Times New Roman" w:cs="Times New Roman"/>
        </w:rPr>
        <w:t xml:space="preserve">psilocybin before other prescribed psychiatric </w:t>
      </w:r>
      <w:r w:rsidR="00B75318">
        <w:rPr>
          <w:rFonts w:ascii="Times New Roman" w:hAnsi="Times New Roman" w:cs="Times New Roman"/>
        </w:rPr>
        <w:t>drugs</w:t>
      </w:r>
      <w:r w:rsidR="00B75318" w:rsidRPr="00C82703">
        <w:rPr>
          <w:rFonts w:ascii="Times New Roman" w:hAnsi="Times New Roman" w:cs="Times New Roman"/>
        </w:rPr>
        <w:t xml:space="preserve"> </w:t>
      </w:r>
      <w:r w:rsidRPr="00C82703">
        <w:rPr>
          <w:rFonts w:ascii="Times New Roman" w:hAnsi="Times New Roman" w:cs="Times New Roman"/>
        </w:rPr>
        <w:t xml:space="preserve">(as this question was asked concurrently). However, we worked under the assumption that past psychiatric use led to psilocybin use based on the structure of </w:t>
      </w:r>
      <w:r w:rsidRPr="00C82703">
        <w:rPr>
          <w:rFonts w:ascii="Times New Roman" w:hAnsi="Times New Roman" w:cs="Times New Roman"/>
        </w:rPr>
        <w:t xml:space="preserve">the </w:t>
      </w:r>
      <w:r w:rsidR="00F1533C">
        <w:rPr>
          <w:rFonts w:ascii="Times New Roman" w:hAnsi="Times New Roman" w:cs="Times New Roman"/>
        </w:rPr>
        <w:t>S</w:t>
      </w:r>
      <w:r w:rsidRPr="00C82703">
        <w:rPr>
          <w:rFonts w:ascii="Times New Roman" w:hAnsi="Times New Roman" w:cs="Times New Roman"/>
        </w:rPr>
        <w:t xml:space="preserve">pecial </w:t>
      </w:r>
      <w:r w:rsidR="00F1533C">
        <w:rPr>
          <w:rFonts w:ascii="Times New Roman" w:hAnsi="Times New Roman" w:cs="Times New Roman"/>
        </w:rPr>
        <w:t>A</w:t>
      </w:r>
      <w:r w:rsidRPr="00C82703">
        <w:rPr>
          <w:rFonts w:ascii="Times New Roman" w:hAnsi="Times New Roman" w:cs="Times New Roman"/>
        </w:rPr>
        <w:t xml:space="preserve">ccess </w:t>
      </w:r>
      <w:r w:rsidR="00F1533C">
        <w:rPr>
          <w:rFonts w:ascii="Times New Roman" w:hAnsi="Times New Roman" w:cs="Times New Roman"/>
        </w:rPr>
        <w:t>P</w:t>
      </w:r>
      <w:r w:rsidRPr="00C82703">
        <w:rPr>
          <w:rFonts w:ascii="Times New Roman" w:hAnsi="Times New Roman" w:cs="Times New Roman"/>
        </w:rPr>
        <w:t xml:space="preserve">rogram </w:t>
      </w:r>
      <w:r w:rsidRPr="00C82703">
        <w:rPr>
          <w:rFonts w:ascii="Times New Roman" w:hAnsi="Times New Roman" w:cs="Times New Roman"/>
        </w:rPr>
        <w:t>and the broader language used to ask about prescription medication</w:t>
      </w:r>
      <w:r w:rsidR="00CF07DC" w:rsidRPr="00C82703">
        <w:rPr>
          <w:rFonts w:ascii="Times New Roman" w:hAnsi="Times New Roman" w:cs="Times New Roman"/>
        </w:rPr>
        <w:t xml:space="preserve"> (“ever used”)</w:t>
      </w:r>
      <w:r w:rsidRPr="00C82703">
        <w:rPr>
          <w:rFonts w:ascii="Times New Roman" w:hAnsi="Times New Roman" w:cs="Times New Roman"/>
        </w:rPr>
        <w:t>.</w:t>
      </w:r>
    </w:p>
    <w:p w14:paraId="31C77683" w14:textId="68A62357"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Statistical methods</w:t>
      </w:r>
    </w:p>
    <w:p w14:paraId="21A3F7FB" w14:textId="2AE18434" w:rsidR="008B607C" w:rsidRPr="00C82703" w:rsidRDefault="008B607C" w:rsidP="00C82703">
      <w:pPr>
        <w:spacing w:line="480" w:lineRule="auto"/>
        <w:rPr>
          <w:rFonts w:ascii="Times New Roman" w:hAnsi="Times New Roman" w:cs="Times New Roman"/>
        </w:rPr>
      </w:pPr>
      <w:r w:rsidRPr="00C82703">
        <w:rPr>
          <w:rFonts w:ascii="Times New Roman" w:hAnsi="Times New Roman" w:cs="Times New Roman"/>
        </w:rPr>
        <w:t xml:space="preserve">All statistical analyses were performed using R version 4.5.1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{"citationID":"c68WvCUt","properties":{"formattedCitation":"(35)","plainCitation":"(35)","noteIndex":0},"citationItems":[{"id":383,"uris":["http://zotero.org/users/1546863/items/C874ZF4T"],"itemData":{"id":383,"type":"book","event-place":"Vienna,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(35)</w:t>
      </w:r>
      <w:r w:rsidRPr="00C82703">
        <w:rPr>
          <w:rFonts w:ascii="Times New Roman" w:hAnsi="Times New Roman" w:cs="Times New Roman"/>
        </w:rPr>
        <w:fldChar w:fldCharType="end"/>
      </w:r>
      <w:r w:rsidRPr="00C82703">
        <w:rPr>
          <w:rFonts w:ascii="Times New Roman" w:hAnsi="Times New Roman" w:cs="Times New Roman"/>
        </w:rPr>
        <w:t xml:space="preserve">. Data about psilocybin use was described using counts and proportions. </w:t>
      </w:r>
      <w:r w:rsidR="00963F7E" w:rsidRPr="00C82703">
        <w:rPr>
          <w:rFonts w:ascii="Times New Roman" w:hAnsi="Times New Roman" w:cs="Times New Roman"/>
        </w:rPr>
        <w:t xml:space="preserve">Differences between exposed and unexposed groups were inspected using chi-square and t-tests. </w:t>
      </w:r>
      <w:r w:rsidRPr="00C82703">
        <w:rPr>
          <w:rFonts w:ascii="Times New Roman" w:hAnsi="Times New Roman" w:cs="Times New Roman"/>
        </w:rPr>
        <w:t>Given</w:t>
      </w:r>
      <w:r w:rsidR="0085127C">
        <w:rPr>
          <w:rFonts w:ascii="Times New Roman" w:hAnsi="Times New Roman" w:cs="Times New Roman"/>
        </w:rPr>
        <w:t xml:space="preserve"> that</w:t>
      </w:r>
      <w:r w:rsidRPr="00C82703">
        <w:rPr>
          <w:rFonts w:ascii="Times New Roman" w:hAnsi="Times New Roman" w:cs="Times New Roman"/>
        </w:rPr>
        <w:t xml:space="preserve"> o</w:t>
      </w:r>
      <w:r w:rsidR="00CB6CF2" w:rsidRPr="00C82703">
        <w:rPr>
          <w:rFonts w:ascii="Times New Roman" w:hAnsi="Times New Roman" w:cs="Times New Roman"/>
        </w:rPr>
        <w:t>nly one</w:t>
      </w:r>
      <w:r w:rsidR="00963F7E" w:rsidRPr="00C82703">
        <w:rPr>
          <w:rFonts w:ascii="Times New Roman" w:hAnsi="Times New Roman" w:cs="Times New Roman"/>
        </w:rPr>
        <w:t xml:space="preserve"> </w:t>
      </w:r>
      <w:r w:rsidR="00CB6CF2" w:rsidRPr="00C82703">
        <w:rPr>
          <w:rFonts w:ascii="Times New Roman" w:hAnsi="Times New Roman" w:cs="Times New Roman"/>
        </w:rPr>
        <w:t xml:space="preserve">participant </w:t>
      </w:r>
      <w:r w:rsidR="0064063C">
        <w:rPr>
          <w:rFonts w:ascii="Times New Roman" w:hAnsi="Times New Roman" w:cs="Times New Roman"/>
        </w:rPr>
        <w:t xml:space="preserve">used </w:t>
      </w:r>
      <w:r w:rsidR="00CB6CF2" w:rsidRPr="00C82703">
        <w:rPr>
          <w:rFonts w:ascii="Times New Roman" w:hAnsi="Times New Roman" w:cs="Times New Roman"/>
        </w:rPr>
        <w:t xml:space="preserve">psilocybin during </w:t>
      </w:r>
      <w:r w:rsidR="009650E6" w:rsidRPr="00C82703">
        <w:rPr>
          <w:rFonts w:ascii="Times New Roman" w:hAnsi="Times New Roman" w:cs="Times New Roman"/>
        </w:rPr>
        <w:t>W</w:t>
      </w:r>
      <w:r w:rsidR="00CB6CF2" w:rsidRPr="00C82703">
        <w:rPr>
          <w:rFonts w:ascii="Times New Roman" w:hAnsi="Times New Roman" w:cs="Times New Roman"/>
        </w:rPr>
        <w:t>ave 3</w:t>
      </w:r>
      <w:r w:rsidR="00963F7E" w:rsidRPr="00C82703">
        <w:rPr>
          <w:rFonts w:ascii="Times New Roman" w:hAnsi="Times New Roman" w:cs="Times New Roman"/>
        </w:rPr>
        <w:t xml:space="preserve"> for the first time</w:t>
      </w:r>
      <w:r w:rsidR="00CB6CF2" w:rsidRPr="00C82703">
        <w:rPr>
          <w:rFonts w:ascii="Times New Roman" w:hAnsi="Times New Roman" w:cs="Times New Roman"/>
        </w:rPr>
        <w:t xml:space="preserve">, we chose to use data from </w:t>
      </w:r>
      <w:r w:rsidR="009650E6" w:rsidRPr="00C82703">
        <w:rPr>
          <w:rFonts w:ascii="Times New Roman" w:hAnsi="Times New Roman" w:cs="Times New Roman"/>
        </w:rPr>
        <w:t>W</w:t>
      </w:r>
      <w:r w:rsidR="00CB6CF2" w:rsidRPr="00C82703">
        <w:rPr>
          <w:rFonts w:ascii="Times New Roman" w:hAnsi="Times New Roman" w:cs="Times New Roman"/>
        </w:rPr>
        <w:t xml:space="preserve">aves 1 and 2 to estimate the effect of psilocybin use on psychological distress. </w:t>
      </w:r>
    </w:p>
    <w:p w14:paraId="23D75D2D" w14:textId="2F44D599" w:rsidR="00770D1A" w:rsidRPr="00C82703" w:rsidRDefault="001535CC" w:rsidP="0085127C">
      <w:pPr>
        <w:spacing w:line="480" w:lineRule="auto"/>
        <w:ind w:firstLine="720"/>
        <w:rPr>
          <w:rFonts w:ascii="Times New Roman" w:hAnsi="Times New Roman" w:cs="Times New Roman"/>
        </w:rPr>
      </w:pPr>
      <w:r w:rsidRPr="00C82703">
        <w:rPr>
          <w:rFonts w:ascii="Times New Roman" w:hAnsi="Times New Roman" w:cs="Times New Roman"/>
        </w:rPr>
        <w:t>Several analytical approaches were tested to ensure robustness and account for both observed and unobserved confounding. First, w</w:t>
      </w:r>
      <w:r w:rsidR="00CB6CF2" w:rsidRPr="00C82703">
        <w:rPr>
          <w:rFonts w:ascii="Times New Roman" w:hAnsi="Times New Roman" w:cs="Times New Roman"/>
        </w:rPr>
        <w:t>e fitted a lagged dependent variable (LDV) model</w:t>
      </w:r>
      <w:r w:rsidRPr="00C82703">
        <w:rPr>
          <w:rFonts w:ascii="Times New Roman" w:hAnsi="Times New Roman" w:cs="Times New Roman"/>
        </w:rPr>
        <w:t xml:space="preserve"> in a </w:t>
      </w:r>
      <w:r w:rsidR="00770D1A">
        <w:rPr>
          <w:rFonts w:ascii="Times New Roman" w:hAnsi="Times New Roman" w:cs="Times New Roman"/>
        </w:rPr>
        <w:t>wide-format</w:t>
      </w:r>
      <w:r w:rsidRPr="00C82703">
        <w:rPr>
          <w:rFonts w:ascii="Times New Roman" w:hAnsi="Times New Roman" w:cs="Times New Roman"/>
        </w:rPr>
        <w:t xml:space="preserve"> dataset</w:t>
      </w:r>
      <w:r w:rsidR="00CB6CF2" w:rsidRPr="00C82703">
        <w:rPr>
          <w:rFonts w:ascii="Times New Roman" w:hAnsi="Times New Roman" w:cs="Times New Roman"/>
        </w:rPr>
        <w:t xml:space="preserve">, adjusting for </w:t>
      </w:r>
      <w:r w:rsidR="0085127C">
        <w:rPr>
          <w:rFonts w:ascii="Times New Roman" w:hAnsi="Times New Roman" w:cs="Times New Roman"/>
        </w:rPr>
        <w:t>the minimal sufficient adjustment set derived from the DAG</w:t>
      </w:r>
      <w:r w:rsidR="0085127C" w:rsidRPr="00770D1A">
        <w:rPr>
          <w:rFonts w:ascii="Times New Roman" w:hAnsi="Times New Roman" w:cs="Times New Roman"/>
        </w:rPr>
        <w:t xml:space="preserve">—age, gender, education, and past prescription medication use—along with the baseline K6 distress score. </w:t>
      </w:r>
      <w:r w:rsidR="0085127C">
        <w:rPr>
          <w:rFonts w:ascii="Times New Roman" w:hAnsi="Times New Roman" w:cs="Times New Roman"/>
        </w:rPr>
        <w:t xml:space="preserve"> This set of</w:t>
      </w:r>
      <w:r w:rsidR="0085127C" w:rsidRPr="00C82703">
        <w:rPr>
          <w:rFonts w:ascii="Times New Roman" w:hAnsi="Times New Roman" w:cs="Times New Roman"/>
        </w:rPr>
        <w:t xml:space="preserve"> covariates</w:t>
      </w:r>
      <w:r w:rsidR="00CF07DC" w:rsidRPr="00C82703">
        <w:rPr>
          <w:rFonts w:ascii="Times New Roman" w:hAnsi="Times New Roman" w:cs="Times New Roman"/>
        </w:rPr>
        <w:t xml:space="preserve"> provided sufficient adjustment to prevent bias based on observables </w:t>
      </w:r>
      <w:r w:rsidR="0085127C">
        <w:rPr>
          <w:rFonts w:ascii="Times New Roman" w:hAnsi="Times New Roman" w:cs="Times New Roman"/>
        </w:rPr>
        <w:t>be</w:t>
      </w:r>
      <w:r w:rsidR="0085127C">
        <w:rPr>
          <w:rFonts w:ascii="Times New Roman" w:hAnsi="Times New Roman" w:cs="Times New Roman"/>
        </w:rPr>
        <w:t>tween exposure and outcome, and to control for pre-existing differences in psychological distress</w:t>
      </w:r>
      <w:r w:rsidR="00444B2D">
        <w:rPr>
          <w:rFonts w:ascii="Times New Roman" w:hAnsi="Times New Roman" w:cs="Times New Roman"/>
        </w:rPr>
        <w:t xml:space="preserve"> </w:t>
      </w:r>
      <w:r w:rsidR="00B35948"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{"citationID":"eA8Y6M3W","properties":{"formattedCitation":"(36)","plainCitation":"(36)","noteIndex":0},"citationItems":[{"id":1191,"uris":["http://zotero.org/users/1546863/items/KIVE2E32"],"itemData":{"id":1191,"type":"article-journal","abstract":"Abstract\n            \n              Motivation\n              Directed acyclic graphs (DAGs) are causal diagrams that can be used to identify confounding or selection bias in observational studies, and are increasingly used in many areas of medical research. In the add-on package dagR for the statistical software R, a set of simple graphical rules was implemented to identify minimal sufficient adjustment sets or harmful adjustment.\n            \n            \n              General features\n              The dagR package allows an automated approach for realistic causal structures featuring numerous variables and dependencies, where a manual approach may be too tedious and error-prone. The algorithmic adherence to the graphical step-by-step approach often used in DAG theory introductory courses, together with functionalities for plotting and simulating data conforming to the causal structure of an arbitrary DAG, renders the dagR package particularly useful for both teaching purposes and methodological research.\n            \n            \n              Availability\n              dagR is available under the GNU general public licence (GPL-2) from within R or by download at [https://CRAN-R-project.org/package=dagR].","container-title":"International Journal of Epidemiology","DOI":"10.1093/ije/dyab167","ISSN":"0300-5771, 1464-3685","issue":"6","language":"en","license":"https://academic.oup.com/journals/pages/open_access/funder_policies/chorus/standard_publication_model","page":"1772-1777","source":"DOI.org (Crossref)","title":"Using dagR to identify minimal sufficient adjustment sets and to simulate data based on directed acyclic graphs","volume":"50","author":[{"family":"Breitling","given":"Lutz P"},{"family":"Duan","given":"Chongyang"},{"family":"Dragomir","given":"Anca D"},{"family":"Luta","given":"George"}],"issued":{"date-parts":[["2022",1,6]]}}}],"schema":"https://github.com/citation-style-language/schema/raw/master/csl-citation.json"} </w:instrText>
      </w:r>
      <w:r w:rsidR="00B35948" w:rsidRPr="00C82703">
        <w:rPr>
          <w:rFonts w:ascii="Times New Roman" w:hAnsi="Times New Roman" w:cs="Times New Roman"/>
        </w:rPr>
        <w:fldChar w:fldCharType="separate"/>
      </w:r>
      <w:r w:rsidR="00D7598B" w:rsidRPr="00D7598B">
        <w:rPr>
          <w:rFonts w:ascii="Times New Roman" w:hAnsi="Times New Roman" w:cs="Times New Roman"/>
        </w:rPr>
        <w:t>(36)</w:t>
      </w:r>
      <w:r w:rsidR="00B35948" w:rsidRPr="00C82703">
        <w:rPr>
          <w:rFonts w:ascii="Times New Roman" w:hAnsi="Times New Roman" w:cs="Times New Roman"/>
        </w:rPr>
        <w:fldChar w:fldCharType="end"/>
      </w:r>
      <w:r w:rsidR="00CB6CF2" w:rsidRPr="00C82703">
        <w:rPr>
          <w:rFonts w:ascii="Times New Roman" w:hAnsi="Times New Roman" w:cs="Times New Roman"/>
        </w:rPr>
        <w:t xml:space="preserve">. </w:t>
      </w:r>
      <w:r w:rsidR="00A33B3D" w:rsidRPr="00C82703">
        <w:rPr>
          <w:rFonts w:ascii="Times New Roman" w:hAnsi="Times New Roman" w:cs="Times New Roman"/>
        </w:rPr>
        <w:t xml:space="preserve"> </w:t>
      </w:r>
      <w:r w:rsidR="0085127C">
        <w:rPr>
          <w:rFonts w:ascii="Times New Roman" w:hAnsi="Times New Roman" w:cs="Times New Roman"/>
        </w:rPr>
        <w:t xml:space="preserve">The </w:t>
      </w:r>
      <w:r w:rsidR="0035086C" w:rsidRPr="00C82703">
        <w:rPr>
          <w:rFonts w:ascii="Times New Roman" w:hAnsi="Times New Roman" w:cs="Times New Roman"/>
        </w:rPr>
        <w:t xml:space="preserve">LDV is </w:t>
      </w:r>
      <w:r w:rsidR="0085127C">
        <w:rPr>
          <w:rFonts w:ascii="Times New Roman" w:hAnsi="Times New Roman" w:cs="Times New Roman"/>
        </w:rPr>
        <w:t xml:space="preserve">particularly </w:t>
      </w:r>
      <w:r w:rsidR="0035086C" w:rsidRPr="00C82703">
        <w:rPr>
          <w:rFonts w:ascii="Times New Roman" w:hAnsi="Times New Roman" w:cs="Times New Roman"/>
        </w:rPr>
        <w:t xml:space="preserve">useful when allocation is based on real-world effect rather than randomization </w:t>
      </w:r>
      <w:r w:rsidR="0085127C" w:rsidRPr="0085127C">
        <w:rPr>
          <w:rFonts w:ascii="Times New Roman" w:hAnsi="Times New Roman" w:cs="Times New Roman"/>
        </w:rPr>
        <w:t>and is preferred over models that use change in scores as the dependent variable when the baseline outcome is a competing exposure</w:t>
      </w:r>
      <w:r w:rsidR="00444B2D">
        <w:rPr>
          <w:rFonts w:ascii="Times New Roman" w:hAnsi="Times New Roman" w:cs="Times New Roman"/>
        </w:rPr>
        <w:t xml:space="preserve"> </w:t>
      </w:r>
      <w:r w:rsidR="0035086C"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{"citationID":"CLqipV9Y","properties":{"formattedCitation":"(37,38)","plainCitation":"(37,38)","noteIndex":0},"citationItems":[{"id":1073,"uris":["http://zotero.org/users/1546863/items/X8Y4JU79"],"itemData":{"id":1073,"type":"article-journal","abstract":"A lagged dependent variable in an OLS regression is often used as a means of capturing dynamic effects in political processes and as a method for ridding the model of autocorrelation. But recent work contends that the lagged dependent variable specification is too problematic for use in most situations. More specifically, if residual autocorrelation is present, the lagged dependent variable causes the coefficients for explanatory variables to be biased downward. We use a Monte Carlo analysis to assess empirically how much bias is present when a lagged dependent variable is used under a wide variety of circumstances. In our analysis, we compare the performance of the lagged dependent variable model to several other time series models. We show that while the lagged dependent variable is inappropriate in some circumstances, it remains an appropriate model for the dynamic theories often tested by applied analysts. From the analysis, we develop several practical suggestions on when and how to use lagged dependent variables on the right-hand side of a model.","container-title":"Political Analysis","ISSN":"10471987, 14764989","issue":"2","note":"publisher: [Oxford University Press, Society for Political Methodology]","page":"186–205","title":"Dynamic Models for Dynamic Theories: The Ins and Outs of Lagged Dependent Variables","volume":"14","author":[{"family":"Keele","given":"Luke"},{"family":"Kelly","given":"Nathan J."}],"issued":{"date-parts":[["2006"]]}}},{"id":1071,"uris":["http://zotero.org/users/1546863/items/7IVFAU4W"],"itemData":{"id":1071,"type":"article-journal","abstract":"Abstract\n            \n              Background\n              In longitudinal data, it is common to create ‘change scores’ by subtracting measurements taken at baseline from those taken at follow-up, and then to analyse the resulting ‘change’ as the outcome variable. In observational data, this approach can produce misleading causal-effect estimates. The present article uses directed acyclic graphs (DAGs) and simple simulations to provide an accessible explanation for why change scores do not estimate causal effects in observational data.\n            \n            \n              Methods\n              Data were simulated to match three general scenarios in which the outcome variable at baseline was a (i) ‘competing exposure’ (i.e. a cause of the outcome that is neither caused by nor causes the exposure), (ii) confounder or (iii) mediator for the total causal effect of the exposure variable at baseline on the outcome variable at follow-up. Regression coefficients were compared between change-score analyses and the appropriate estimator(s) for the total and/or direct causal effect(s).\n            \n            \n              Results\n              Change-score analyses do not provide meaningful causal-effect estimates unless the baseline outcome variable is a ‘competing exposure’ for the effect of the exposure on the outcome at follow-up. Where the baseline outcome is a confounder or mediator, change-score analyses evaluate obscure estimands, which may diverge substantially in magnitude and direction from the total and direct causal effects.\n            \n            \n              Conclusion\n              Future observational studies that seek causal-effect estimates should avoid analysing change scores and adopt alternative analytical strategies.","container-title":"International Journal of Epidemiology","DOI":"10.1093/ije/dyab050","ISSN":"0300-5771, 1464-3685","issue":"5","language":"en","license":"https://creativecommons.org/licenses/by/4.0/","page":"1604-1615","source":"DOI.org (Crossref)","title":"Analyses of ‘change scores’ do not estimate causal effects in observational data","volume":"51","author":[{"family":"Tennant","given":"Peter W G"},{"family":"Arnold","given":"Kellyn F"},{"family":"Ellison","given":"George T H"},{"family":"Gilthorpe","given":"Mark S"}],"issued":{"date-parts":[["2022",10,13]]}}}],"schema":"https://github.com/citation-style-language/schema/raw/master/csl-citation.json"} </w:instrText>
      </w:r>
      <w:r w:rsidR="0035086C" w:rsidRPr="00C82703">
        <w:rPr>
          <w:rFonts w:ascii="Times New Roman" w:hAnsi="Times New Roman" w:cs="Times New Roman"/>
        </w:rPr>
        <w:fldChar w:fldCharType="separate"/>
      </w:r>
      <w:r w:rsidR="00D7598B" w:rsidRPr="00D7598B">
        <w:rPr>
          <w:rFonts w:ascii="Times New Roman" w:hAnsi="Times New Roman" w:cs="Times New Roman"/>
        </w:rPr>
        <w:t>(37,38)</w:t>
      </w:r>
      <w:r w:rsidR="0035086C" w:rsidRPr="00C82703">
        <w:rPr>
          <w:rFonts w:ascii="Times New Roman" w:hAnsi="Times New Roman" w:cs="Times New Roman"/>
        </w:rPr>
        <w:fldChar w:fldCharType="end"/>
      </w:r>
      <w:r w:rsidR="0035086C" w:rsidRPr="00C82703">
        <w:rPr>
          <w:rFonts w:ascii="Times New Roman" w:hAnsi="Times New Roman" w:cs="Times New Roman"/>
        </w:rPr>
        <w:t>.</w:t>
      </w:r>
    </w:p>
    <w:p w14:paraId="49528E6C" w14:textId="4B4815A2" w:rsidR="001535CC" w:rsidRPr="00C82703" w:rsidRDefault="001535CC" w:rsidP="00CD54D5">
      <w:pPr>
        <w:spacing w:line="480" w:lineRule="auto"/>
        <w:ind w:firstLine="720"/>
        <w:rPr>
          <w:rFonts w:ascii="Times New Roman" w:hAnsi="Times New Roman" w:cs="Times New Roman"/>
        </w:rPr>
      </w:pPr>
      <w:r w:rsidRPr="00C82703">
        <w:rPr>
          <w:rFonts w:ascii="Times New Roman" w:hAnsi="Times New Roman" w:cs="Times New Roman"/>
        </w:rPr>
        <w:lastRenderedPageBreak/>
        <w:t xml:space="preserve">Second, we used </w:t>
      </w:r>
      <w:r w:rsidR="00963F7E" w:rsidRPr="00C82703">
        <w:rPr>
          <w:rFonts w:ascii="Times New Roman" w:hAnsi="Times New Roman" w:cs="Times New Roman"/>
        </w:rPr>
        <w:t xml:space="preserve">an inverse probability of treatment weighting approach, </w:t>
      </w:r>
      <w:r w:rsidRPr="00C82703">
        <w:rPr>
          <w:rFonts w:ascii="Times New Roman" w:hAnsi="Times New Roman" w:cs="Times New Roman"/>
        </w:rPr>
        <w:t>predict</w:t>
      </w:r>
      <w:r w:rsidR="00963F7E" w:rsidRPr="00C82703">
        <w:rPr>
          <w:rFonts w:ascii="Times New Roman" w:hAnsi="Times New Roman" w:cs="Times New Roman"/>
        </w:rPr>
        <w:t>ing</w:t>
      </w:r>
      <w:r w:rsidRPr="00C82703">
        <w:rPr>
          <w:rFonts w:ascii="Times New Roman" w:hAnsi="Times New Roman" w:cs="Times New Roman"/>
        </w:rPr>
        <w:t xml:space="preserve"> the exposure </w:t>
      </w:r>
      <w:r w:rsidR="00CF07DC" w:rsidRPr="00C82703">
        <w:rPr>
          <w:rFonts w:ascii="Times New Roman" w:hAnsi="Times New Roman" w:cs="Times New Roman"/>
        </w:rPr>
        <w:t xml:space="preserve">based on the same set of covariates, essentially creating a pseudo-population in which the exposure is independent of </w:t>
      </w:r>
      <w:r w:rsidR="00963F7E" w:rsidRPr="00C82703">
        <w:rPr>
          <w:rFonts w:ascii="Times New Roman" w:hAnsi="Times New Roman" w:cs="Times New Roman"/>
        </w:rPr>
        <w:t>them</w:t>
      </w:r>
      <w:r w:rsidR="00CF07DC" w:rsidRPr="00C82703">
        <w:rPr>
          <w:rFonts w:ascii="Times New Roman" w:hAnsi="Times New Roman" w:cs="Times New Roman"/>
        </w:rPr>
        <w:t>. Extreme weights (</w:t>
      </w:r>
      <w:r w:rsidR="00963F7E" w:rsidRPr="00C82703">
        <w:rPr>
          <w:rFonts w:ascii="Times New Roman" w:hAnsi="Times New Roman" w:cs="Times New Roman"/>
        </w:rPr>
        <w:t>&gt;</w:t>
      </w:r>
      <w:r w:rsidR="00CF07DC" w:rsidRPr="00C82703">
        <w:rPr>
          <w:rFonts w:ascii="Times New Roman" w:hAnsi="Times New Roman" w:cs="Times New Roman"/>
        </w:rPr>
        <w:t>99</w:t>
      </w:r>
      <w:r w:rsidR="00CF07DC" w:rsidRPr="00C82703">
        <w:rPr>
          <w:rFonts w:ascii="Times New Roman" w:hAnsi="Times New Roman" w:cs="Times New Roman"/>
          <w:vertAlign w:val="superscript"/>
        </w:rPr>
        <w:t>th</w:t>
      </w:r>
      <w:r w:rsidR="00CF07DC" w:rsidRPr="00C82703">
        <w:rPr>
          <w:rFonts w:ascii="Times New Roman" w:hAnsi="Times New Roman" w:cs="Times New Roman"/>
        </w:rPr>
        <w:t xml:space="preserve"> percentile) were trimmed to prevent instability</w:t>
      </w:r>
      <w:r w:rsidR="00963F7E" w:rsidRPr="00C82703">
        <w:rPr>
          <w:rFonts w:ascii="Times New Roman" w:hAnsi="Times New Roman" w:cs="Times New Roman"/>
        </w:rPr>
        <w:t xml:space="preserve"> </w:t>
      </w:r>
      <w:r w:rsidR="00963F7E"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{"citationID":"8vTPuHTj","properties":{"formattedCitation":"(39)","plainCitation":"(39)","noteIndex":0},"citationItems":[{"id":1076,"uris":["http://zotero.org/users/1546863/items/TVFBG3V3"],"itemData":{"id":1076,"type":"article-journal","abstract":"The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‘best practice’ when using IPTW to estimate causal treatment effects using observational data. © 2015 The Authors. Statistics in Medicine Published by John Wiley &amp; Sons Ltd.","container-title":"Statistics in Medicine","DOI":"10.1002/sim.6607","ISSN":"0277-6715, 1097-0258","issue":"28","journalAbbreviation":"Statistics in Medicine","language":"en","license":"http://creativecommons.org/licenses/by-nc-nd/4.0/","page":"3661-3679","source":"DOI.org (Crossref)","title":"Moving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963F7E" w:rsidRPr="00C82703">
        <w:rPr>
          <w:rFonts w:ascii="Times New Roman" w:hAnsi="Times New Roman" w:cs="Times New Roman"/>
        </w:rPr>
        <w:fldChar w:fldCharType="separate"/>
      </w:r>
      <w:r w:rsidR="00D7598B" w:rsidRPr="00D7598B">
        <w:rPr>
          <w:rFonts w:ascii="Times New Roman" w:hAnsi="Times New Roman" w:cs="Times New Roman"/>
        </w:rPr>
        <w:t>(39)</w:t>
      </w:r>
      <w:r w:rsidR="00963F7E" w:rsidRPr="00C82703">
        <w:rPr>
          <w:rFonts w:ascii="Times New Roman" w:hAnsi="Times New Roman" w:cs="Times New Roman"/>
        </w:rPr>
        <w:fldChar w:fldCharType="end"/>
      </w:r>
      <w:r w:rsidR="00963F7E" w:rsidRPr="00C82703">
        <w:rPr>
          <w:rFonts w:ascii="Times New Roman" w:hAnsi="Times New Roman" w:cs="Times New Roman"/>
        </w:rPr>
        <w:t>.</w:t>
      </w:r>
      <w:r w:rsidRPr="00C82703">
        <w:rPr>
          <w:rFonts w:ascii="Times New Roman" w:hAnsi="Times New Roman" w:cs="Times New Roman"/>
        </w:rPr>
        <w:t xml:space="preserve"> Finally,</w:t>
      </w:r>
      <w:r w:rsidR="00794B3D" w:rsidRPr="00C82703">
        <w:rPr>
          <w:rFonts w:ascii="Times New Roman" w:hAnsi="Times New Roman" w:cs="Times New Roman"/>
        </w:rPr>
        <w:t xml:space="preserve"> we</w:t>
      </w:r>
      <w:r w:rsidRPr="00C82703">
        <w:rPr>
          <w:rFonts w:ascii="Times New Roman" w:hAnsi="Times New Roman" w:cs="Times New Roman"/>
        </w:rPr>
        <w:t xml:space="preserve"> fit a fixed-effects </w:t>
      </w:r>
      <w:r w:rsidR="0042247E">
        <w:rPr>
          <w:rFonts w:ascii="Times New Roman" w:hAnsi="Times New Roman" w:cs="Times New Roman"/>
        </w:rPr>
        <w:t>model</w:t>
      </w:r>
      <w:r w:rsidR="0042247E" w:rsidRPr="00C82703">
        <w:rPr>
          <w:rFonts w:ascii="Times New Roman" w:hAnsi="Times New Roman" w:cs="Times New Roman"/>
        </w:rPr>
        <w:t xml:space="preserve"> </w:t>
      </w:r>
      <w:r w:rsidR="00963F7E" w:rsidRPr="00C82703">
        <w:rPr>
          <w:rFonts w:ascii="Times New Roman" w:hAnsi="Times New Roman" w:cs="Times New Roman"/>
        </w:rPr>
        <w:t>in long-form data, therefore adjusting</w:t>
      </w:r>
      <w:r w:rsidRPr="00C82703">
        <w:rPr>
          <w:rFonts w:ascii="Times New Roman" w:hAnsi="Times New Roman" w:cs="Times New Roman"/>
        </w:rPr>
        <w:t xml:space="preserve"> for all time-invariant unobserved confounders through within-person estimates.</w:t>
      </w:r>
      <w:r w:rsidR="00963F7E" w:rsidRPr="00C82703">
        <w:rPr>
          <w:rFonts w:ascii="Times New Roman" w:hAnsi="Times New Roman" w:cs="Times New Roman"/>
        </w:rPr>
        <w:t xml:space="preserve"> </w:t>
      </w:r>
    </w:p>
    <w:p w14:paraId="2719468F" w14:textId="4AE34237" w:rsidR="001535CC" w:rsidRPr="00C82703" w:rsidRDefault="00794B3D" w:rsidP="00CD54D5">
      <w:pPr>
        <w:spacing w:line="480" w:lineRule="auto"/>
        <w:ind w:firstLine="720"/>
        <w:rPr>
          <w:rFonts w:ascii="Times New Roman" w:hAnsi="Times New Roman" w:cs="Times New Roman"/>
        </w:rPr>
      </w:pPr>
      <w:r w:rsidRPr="00C82703">
        <w:rPr>
          <w:rFonts w:ascii="Times New Roman" w:hAnsi="Times New Roman" w:cs="Times New Roman"/>
        </w:rPr>
        <w:t xml:space="preserve">For our secondary objective, we analyzed the distribution of K6 psychological distress scores over time by intervention status using the Friedman non-parametric test, followed by a Durbin–Conover test for group-wise </w:t>
      </w:r>
      <w:r w:rsidRPr="00C82703">
        <w:rPr>
          <w:rFonts w:ascii="Times New Roman" w:hAnsi="Times New Roman" w:cs="Times New Roman"/>
        </w:rPr>
        <w:t>comparison</w:t>
      </w:r>
      <w:r w:rsidR="004C4899" w:rsidRPr="00C82703">
        <w:rPr>
          <w:rFonts w:ascii="Times New Roman" w:hAnsi="Times New Roman" w:cs="Times New Roman"/>
        </w:rPr>
        <w:t xml:space="preserve"> </w:t>
      </w:r>
      <w:r w:rsidR="004C4899"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{"citationID":"V9Ar0lub","properties":{"formattedCitation":"(40)","plainCitation":"(40)","noteIndex":0},"citationItems":[{"id":1078,"uris":["http://zotero.org/users/1546863/items/2D4U8DMH"],"itemData":{"id":1078,"type":"report","note":"DOI: 10.2172/6057803","number":"LA-7677-MS, 6057803","page":"LA-7677-MS, 6057803","source":"DOI.org (Crossref)","title":"Multiple-comparisons procedures. Informal report","URL":"https://www.osti.gov/servlets/purl/6057803/","author":[{"family":"Conover","given":"W"},{"family":"Iman","given":"R"}],"accessed":{"date-parts":[["2025",10,23]]},"issued":{"date-parts":[["1979",2,1]]}}}],"schema":"https://github.com/citation-style-language/schema/raw/master/csl-citation.json"} </w:instrText>
      </w:r>
      <w:r w:rsidR="004C4899" w:rsidRPr="00C82703">
        <w:rPr>
          <w:rFonts w:ascii="Times New Roman" w:hAnsi="Times New Roman" w:cs="Times New Roman"/>
        </w:rPr>
        <w:fldChar w:fldCharType="separate"/>
      </w:r>
      <w:r w:rsidR="00D7598B" w:rsidRPr="00D7598B">
        <w:rPr>
          <w:rFonts w:ascii="Times New Roman" w:hAnsi="Times New Roman" w:cs="Times New Roman"/>
        </w:rPr>
        <w:t>(40)</w:t>
      </w:r>
      <w:r w:rsidR="004C4899" w:rsidRPr="00C82703">
        <w:rPr>
          <w:rFonts w:ascii="Times New Roman" w:hAnsi="Times New Roman" w:cs="Times New Roman"/>
        </w:rPr>
        <w:fldChar w:fldCharType="end"/>
      </w:r>
      <w:r w:rsidRPr="00C82703">
        <w:rPr>
          <w:rFonts w:ascii="Times New Roman" w:hAnsi="Times New Roman" w:cs="Times New Roman"/>
        </w:rPr>
        <w:t xml:space="preserve">. Compared periods, therefore, accounted for repeated measurements within participants </w:t>
      </w:r>
      <w:r w:rsidR="00444B2D">
        <w:rPr>
          <w:rFonts w:ascii="Times New Roman" w:hAnsi="Times New Roman" w:cs="Times New Roman"/>
        </w:rPr>
        <w:t>G</w:t>
      </w:r>
      <w:r w:rsidRPr="00C82703">
        <w:rPr>
          <w:rFonts w:ascii="Times New Roman" w:hAnsi="Times New Roman" w:cs="Times New Roman"/>
        </w:rPr>
        <w:t>iven the small number of participants who had been treated and reported data for all three waves</w:t>
      </w:r>
      <w:r w:rsidR="00444B2D">
        <w:rPr>
          <w:rFonts w:ascii="Times New Roman" w:hAnsi="Times New Roman" w:cs="Times New Roman"/>
        </w:rPr>
        <w:t>, t</w:t>
      </w:r>
      <w:r w:rsidR="00444B2D" w:rsidRPr="00444B2D">
        <w:rPr>
          <w:rFonts w:ascii="Times New Roman" w:hAnsi="Times New Roman" w:cs="Times New Roman"/>
        </w:rPr>
        <w:t>he non-parametric alternative was chosen</w:t>
      </w:r>
      <w:r w:rsidRPr="00C82703">
        <w:rPr>
          <w:rFonts w:ascii="Times New Roman" w:hAnsi="Times New Roman" w:cs="Times New Roman"/>
        </w:rPr>
        <w:t>.</w:t>
      </w:r>
    </w:p>
    <w:p w14:paraId="4A0D6905" w14:textId="1B3B64EB" w:rsidR="0000343F" w:rsidRPr="00CD54D5" w:rsidRDefault="00EA309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Results</w:t>
      </w:r>
    </w:p>
    <w:p w14:paraId="33E92ADD" w14:textId="28C5DB1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Participants</w:t>
      </w:r>
    </w:p>
    <w:p w14:paraId="0532618D" w14:textId="348ACEB5" w:rsidR="006D23F3" w:rsidRPr="00C82703" w:rsidRDefault="006D23F3" w:rsidP="00C82703">
      <w:pPr>
        <w:spacing w:line="480" w:lineRule="auto"/>
        <w:rPr>
          <w:rFonts w:ascii="Times New Roman" w:hAnsi="Times New Roman" w:cs="Times New Roman"/>
        </w:rPr>
      </w:pPr>
      <w:r w:rsidRPr="00C82703">
        <w:rPr>
          <w:rFonts w:ascii="Times New Roman" w:hAnsi="Times New Roman" w:cs="Times New Roman"/>
        </w:rPr>
        <w:t xml:space="preserve">Among 1,249 participants in the Tips and Recommendations for the Ingestion of Psilocybin study, 540 consented to follow-up and provided valid responses for </w:t>
      </w:r>
      <w:r w:rsidR="009650E6" w:rsidRPr="00C82703">
        <w:rPr>
          <w:rFonts w:ascii="Times New Roman" w:hAnsi="Times New Roman" w:cs="Times New Roman"/>
        </w:rPr>
        <w:t>W</w:t>
      </w:r>
      <w:r w:rsidRPr="00C82703">
        <w:rPr>
          <w:rFonts w:ascii="Times New Roman" w:hAnsi="Times New Roman" w:cs="Times New Roman"/>
        </w:rPr>
        <w:t>ave 2, therefore constituting the original cohort</w:t>
      </w:r>
      <w:r w:rsidR="004C4899" w:rsidRPr="00C82703">
        <w:rPr>
          <w:rFonts w:ascii="Times New Roman" w:hAnsi="Times New Roman" w:cs="Times New Roman"/>
        </w:rPr>
        <w:t xml:space="preserve"> for the </w:t>
      </w:r>
      <w:r w:rsidR="004C4899" w:rsidRPr="00C82703">
        <w:rPr>
          <w:rFonts w:ascii="Times New Roman" w:hAnsi="Times New Roman" w:cs="Times New Roman"/>
        </w:rPr>
        <w:t>broader study</w:t>
      </w:r>
      <w:r w:rsidRPr="00C82703">
        <w:rPr>
          <w:rFonts w:ascii="Times New Roman" w:hAnsi="Times New Roman" w:cs="Times New Roman"/>
        </w:rPr>
        <w:t>.</w:t>
      </w:r>
      <w:r w:rsidR="00BF7FA6" w:rsidRPr="00C82703">
        <w:rPr>
          <w:rFonts w:ascii="Times New Roman" w:hAnsi="Times New Roman" w:cs="Times New Roman"/>
        </w:rPr>
        <w:t xml:space="preserve"> </w:t>
      </w:r>
      <w:r w:rsidR="00444B2D">
        <w:rPr>
          <w:rFonts w:ascii="Times New Roman" w:hAnsi="Times New Roman" w:cs="Times New Roman"/>
        </w:rPr>
        <w:t>A</w:t>
      </w:r>
      <w:r w:rsidR="00444B2D" w:rsidRPr="00444B2D">
        <w:rPr>
          <w:rFonts w:ascii="Times New Roman" w:hAnsi="Times New Roman" w:cs="Times New Roman"/>
        </w:rPr>
        <w:t>fter excluding four participants with inconsistent responses (e.g., selecting “never” use at baseline and “in the past five years” at follow-up) and one participant</w:t>
      </w:r>
      <w:r w:rsidR="00702017">
        <w:rPr>
          <w:rFonts w:ascii="Times New Roman" w:hAnsi="Times New Roman" w:cs="Times New Roman"/>
        </w:rPr>
        <w:t xml:space="preserve"> who</w:t>
      </w:r>
      <w:r w:rsidR="00444B2D" w:rsidRPr="00444B2D">
        <w:rPr>
          <w:rFonts w:ascii="Times New Roman" w:hAnsi="Times New Roman" w:cs="Times New Roman"/>
        </w:rPr>
        <w:t xml:space="preserve"> lacked outcome data</w:t>
      </w:r>
      <w:r w:rsidR="00444B2D">
        <w:rPr>
          <w:rFonts w:ascii="Times New Roman" w:hAnsi="Times New Roman" w:cs="Times New Roman"/>
        </w:rPr>
        <w:t>, the final s</w:t>
      </w:r>
      <w:r w:rsidRPr="00C82703">
        <w:rPr>
          <w:rFonts w:ascii="Times New Roman" w:hAnsi="Times New Roman" w:cs="Times New Roman"/>
        </w:rPr>
        <w:t>ample</w:t>
      </w:r>
      <w:r w:rsidR="00444B2D">
        <w:rPr>
          <w:rFonts w:ascii="Times New Roman" w:hAnsi="Times New Roman" w:cs="Times New Roman"/>
        </w:rPr>
        <w:t xml:space="preserve"> included</w:t>
      </w:r>
      <w:r w:rsidRPr="00C82703">
        <w:rPr>
          <w:rFonts w:ascii="Times New Roman" w:hAnsi="Times New Roman" w:cs="Times New Roman"/>
        </w:rPr>
        <w:t xml:space="preserve"> a subset of 110 respondents who, based on their responses through all waves of the survey, had never used psilocybin</w:t>
      </w:r>
      <w:r w:rsidR="004C4899" w:rsidRPr="00C82703">
        <w:rPr>
          <w:rFonts w:ascii="Times New Roman" w:hAnsi="Times New Roman" w:cs="Times New Roman"/>
        </w:rPr>
        <w:t>.</w:t>
      </w:r>
      <w:r w:rsidRPr="00C82703">
        <w:rPr>
          <w:rFonts w:ascii="Times New Roman" w:hAnsi="Times New Roman" w:cs="Times New Roman"/>
        </w:rPr>
        <w:t xml:space="preserve"> Among </w:t>
      </w:r>
      <w:r w:rsidRPr="00C82703">
        <w:rPr>
          <w:rFonts w:ascii="Times New Roman" w:hAnsi="Times New Roman" w:cs="Times New Roman"/>
        </w:rPr>
        <w:t xml:space="preserve">our final analytic </w:t>
      </w:r>
      <w:r w:rsidRPr="00C82703">
        <w:rPr>
          <w:rFonts w:ascii="Times New Roman" w:hAnsi="Times New Roman" w:cs="Times New Roman"/>
        </w:rPr>
        <w:t>sample</w:t>
      </w:r>
      <w:r w:rsidR="00444B2D">
        <w:rPr>
          <w:rFonts w:ascii="Times New Roman" w:hAnsi="Times New Roman" w:cs="Times New Roman"/>
        </w:rPr>
        <w:t>,</w:t>
      </w:r>
      <w:r w:rsidRPr="00C82703">
        <w:rPr>
          <w:rFonts w:ascii="Times New Roman" w:hAnsi="Times New Roman" w:cs="Times New Roman"/>
        </w:rPr>
        <w:t xml:space="preserve"> respondents</w:t>
      </w:r>
      <w:r w:rsidR="004C4899" w:rsidRPr="00C82703">
        <w:rPr>
          <w:rFonts w:ascii="Times New Roman" w:hAnsi="Times New Roman" w:cs="Times New Roman"/>
        </w:rPr>
        <w:t xml:space="preserve"> </w:t>
      </w:r>
      <w:r w:rsidR="004C4899" w:rsidRPr="00C82703">
        <w:rPr>
          <w:rFonts w:ascii="Times New Roman" w:hAnsi="Times New Roman" w:cs="Times New Roman"/>
        </w:rPr>
        <w:t xml:space="preserve">for </w:t>
      </w:r>
      <w:r w:rsidR="009650E6" w:rsidRPr="00C82703">
        <w:rPr>
          <w:rFonts w:ascii="Times New Roman" w:hAnsi="Times New Roman" w:cs="Times New Roman"/>
        </w:rPr>
        <w:t>W</w:t>
      </w:r>
      <w:r w:rsidR="004C4899" w:rsidRPr="00C82703">
        <w:rPr>
          <w:rFonts w:ascii="Times New Roman" w:hAnsi="Times New Roman" w:cs="Times New Roman"/>
        </w:rPr>
        <w:t>aves 1 and 2 (n=110)</w:t>
      </w:r>
      <w:r w:rsidRPr="00C82703">
        <w:rPr>
          <w:rFonts w:ascii="Times New Roman" w:hAnsi="Times New Roman" w:cs="Times New Roman"/>
        </w:rPr>
        <w:t>,</w:t>
      </w:r>
      <w:r w:rsidR="004C4899" w:rsidRPr="00C82703">
        <w:rPr>
          <w:rFonts w:ascii="Times New Roman" w:hAnsi="Times New Roman" w:cs="Times New Roman"/>
        </w:rPr>
        <w:t xml:space="preserve"> 47.3% (n=52) provided information for </w:t>
      </w:r>
      <w:r w:rsidR="009650E6" w:rsidRPr="00C82703">
        <w:rPr>
          <w:rFonts w:ascii="Times New Roman" w:hAnsi="Times New Roman" w:cs="Times New Roman"/>
        </w:rPr>
        <w:t>W</w:t>
      </w:r>
      <w:r w:rsidR="004C4899" w:rsidRPr="00C82703">
        <w:rPr>
          <w:rFonts w:ascii="Times New Roman" w:hAnsi="Times New Roman" w:cs="Times New Roman"/>
        </w:rPr>
        <w:t xml:space="preserve">ave </w:t>
      </w:r>
      <w:r w:rsidR="009650E6" w:rsidRPr="00C82703">
        <w:rPr>
          <w:rFonts w:ascii="Times New Roman" w:hAnsi="Times New Roman" w:cs="Times New Roman"/>
        </w:rPr>
        <w:t>3</w:t>
      </w:r>
      <w:r w:rsidR="004C4899" w:rsidRPr="00C82703">
        <w:rPr>
          <w:rFonts w:ascii="Times New Roman" w:hAnsi="Times New Roman" w:cs="Times New Roman"/>
        </w:rPr>
        <w:t xml:space="preserve"> whereas</w:t>
      </w:r>
      <w:r w:rsidRPr="00C82703">
        <w:rPr>
          <w:rFonts w:ascii="Times New Roman" w:hAnsi="Times New Roman" w:cs="Times New Roman"/>
        </w:rPr>
        <w:t xml:space="preserve"> </w:t>
      </w:r>
      <w:r w:rsidR="004C4899" w:rsidRPr="00C82703">
        <w:rPr>
          <w:rFonts w:ascii="Times New Roman" w:hAnsi="Times New Roman" w:cs="Times New Roman"/>
        </w:rPr>
        <w:t xml:space="preserve">the remaining </w:t>
      </w:r>
      <w:r w:rsidRPr="00C82703">
        <w:rPr>
          <w:rFonts w:ascii="Times New Roman" w:hAnsi="Times New Roman" w:cs="Times New Roman"/>
        </w:rPr>
        <w:t>52.7%</w:t>
      </w:r>
      <w:r w:rsidR="004C4899" w:rsidRPr="00C82703">
        <w:rPr>
          <w:rFonts w:ascii="Times New Roman" w:hAnsi="Times New Roman" w:cs="Times New Roman"/>
        </w:rPr>
        <w:t xml:space="preserve"> (n=58</w:t>
      </w:r>
      <w:r w:rsidRPr="00C82703">
        <w:rPr>
          <w:rFonts w:ascii="Times New Roman" w:hAnsi="Times New Roman" w:cs="Times New Roman"/>
        </w:rPr>
        <w:t xml:space="preserve">) were lost to follow-up. </w:t>
      </w:r>
    </w:p>
    <w:p w14:paraId="64A9798E" w14:textId="25A94EF9"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lastRenderedPageBreak/>
        <w:t>Descriptive data</w:t>
      </w:r>
    </w:p>
    <w:p w14:paraId="38DFA56D" w14:textId="4A857060" w:rsidR="006D23F3" w:rsidRPr="00C82703" w:rsidRDefault="00483072" w:rsidP="00C82703">
      <w:pPr>
        <w:spacing w:line="480" w:lineRule="auto"/>
        <w:rPr>
          <w:rFonts w:ascii="Times New Roman" w:hAnsi="Times New Roman" w:cs="Times New Roman"/>
        </w:rPr>
      </w:pPr>
      <w:r w:rsidRPr="00C82703">
        <w:rPr>
          <w:rFonts w:ascii="Times New Roman" w:hAnsi="Times New Roman" w:cs="Times New Roman"/>
        </w:rPr>
        <w:t xml:space="preserve">Among the analytic sample of 110 participants, 82 participants did not </w:t>
      </w:r>
      <w:r w:rsidR="0064063C">
        <w:rPr>
          <w:rFonts w:ascii="Times New Roman" w:hAnsi="Times New Roman" w:cs="Times New Roman"/>
        </w:rPr>
        <w:t>use</w:t>
      </w:r>
      <w:r w:rsidR="0064063C" w:rsidRPr="00C82703">
        <w:rPr>
          <w:rFonts w:ascii="Times New Roman" w:hAnsi="Times New Roman" w:cs="Times New Roman"/>
        </w:rPr>
        <w:t xml:space="preserve"> </w:t>
      </w:r>
      <w:r w:rsidRPr="00C82703">
        <w:rPr>
          <w:rFonts w:ascii="Times New Roman" w:hAnsi="Times New Roman" w:cs="Times New Roman"/>
        </w:rPr>
        <w:t xml:space="preserve">psilocybin in the first year, 40 continued not to use it during follow-up, </w:t>
      </w:r>
      <w:r w:rsidR="0064063C">
        <w:rPr>
          <w:rFonts w:ascii="Times New Roman" w:hAnsi="Times New Roman" w:cs="Times New Roman"/>
        </w:rPr>
        <w:t>one</w:t>
      </w:r>
      <w:r w:rsidRPr="00C82703">
        <w:rPr>
          <w:rFonts w:ascii="Times New Roman" w:hAnsi="Times New Roman" w:cs="Times New Roman"/>
        </w:rPr>
        <w:t xml:space="preserve"> </w:t>
      </w:r>
      <w:r w:rsidR="0064063C">
        <w:rPr>
          <w:rFonts w:ascii="Times New Roman" w:hAnsi="Times New Roman" w:cs="Times New Roman"/>
        </w:rPr>
        <w:t xml:space="preserve">used </w:t>
      </w:r>
      <w:r w:rsidRPr="00C82703">
        <w:rPr>
          <w:rFonts w:ascii="Times New Roman" w:hAnsi="Times New Roman" w:cs="Times New Roman"/>
        </w:rPr>
        <w:t>it in the second year, and 41 were lost to follow-up</w:t>
      </w:r>
      <w:r w:rsidR="002E6347" w:rsidRPr="00C82703">
        <w:rPr>
          <w:rFonts w:ascii="Times New Roman" w:hAnsi="Times New Roman" w:cs="Times New Roman"/>
        </w:rPr>
        <w:t xml:space="preserve"> (50.0%)</w:t>
      </w:r>
      <w:r w:rsidRPr="00C82703">
        <w:rPr>
          <w:rFonts w:ascii="Times New Roman" w:hAnsi="Times New Roman" w:cs="Times New Roman"/>
        </w:rPr>
        <w:t>.</w:t>
      </w:r>
      <w:r w:rsidR="00DC0868" w:rsidRPr="00C82703">
        <w:rPr>
          <w:rFonts w:ascii="Times New Roman" w:hAnsi="Times New Roman" w:cs="Times New Roman"/>
        </w:rPr>
        <w:t xml:space="preserve"> No significant differences across age, K6 scores, or strata of education, gender, and past use of prescription drugs were found between groups that finished the study and those </w:t>
      </w:r>
      <w:r w:rsidR="0064063C">
        <w:rPr>
          <w:rFonts w:ascii="Times New Roman" w:hAnsi="Times New Roman" w:cs="Times New Roman"/>
        </w:rPr>
        <w:t>lost</w:t>
      </w:r>
      <w:r w:rsidR="0064063C" w:rsidRPr="00C82703">
        <w:rPr>
          <w:rFonts w:ascii="Times New Roman" w:hAnsi="Times New Roman" w:cs="Times New Roman"/>
        </w:rPr>
        <w:t xml:space="preserve"> </w:t>
      </w:r>
      <w:r w:rsidR="00DC0868" w:rsidRPr="00C82703">
        <w:rPr>
          <w:rFonts w:ascii="Times New Roman" w:hAnsi="Times New Roman" w:cs="Times New Roman"/>
        </w:rPr>
        <w:t>to follow-up.</w:t>
      </w:r>
    </w:p>
    <w:p w14:paraId="7E110335" w14:textId="29B36D8D" w:rsidR="00A07C7D" w:rsidRPr="00C82703" w:rsidRDefault="00DC0868" w:rsidP="00CD54D5">
      <w:pPr>
        <w:spacing w:line="480" w:lineRule="auto"/>
        <w:ind w:firstLine="720"/>
        <w:rPr>
          <w:rFonts w:ascii="Times New Roman" w:hAnsi="Times New Roman" w:cs="Times New Roman"/>
        </w:rPr>
      </w:pPr>
      <w:r w:rsidRPr="00C82703">
        <w:rPr>
          <w:rFonts w:ascii="Times New Roman" w:hAnsi="Times New Roman" w:cs="Times New Roman"/>
        </w:rPr>
        <w:t xml:space="preserve">Among the 28 participants who reported </w:t>
      </w:r>
      <w:r w:rsidR="0064063C">
        <w:rPr>
          <w:rFonts w:ascii="Times New Roman" w:hAnsi="Times New Roman" w:cs="Times New Roman"/>
        </w:rPr>
        <w:t>using</w:t>
      </w:r>
      <w:r w:rsidR="0064063C" w:rsidRPr="00C82703">
        <w:rPr>
          <w:rFonts w:ascii="Times New Roman" w:hAnsi="Times New Roman" w:cs="Times New Roman"/>
        </w:rPr>
        <w:t xml:space="preserve"> </w:t>
      </w:r>
      <w:r w:rsidRPr="00C82703">
        <w:rPr>
          <w:rFonts w:ascii="Times New Roman" w:hAnsi="Times New Roman" w:cs="Times New Roman"/>
        </w:rPr>
        <w:t xml:space="preserve">psilocybin at any dose during the first year, 11 </w:t>
      </w:r>
      <w:r w:rsidR="0064063C">
        <w:rPr>
          <w:rFonts w:ascii="Times New Roman" w:hAnsi="Times New Roman" w:cs="Times New Roman"/>
        </w:rPr>
        <w:t xml:space="preserve">used </w:t>
      </w:r>
      <w:r w:rsidRPr="00C82703">
        <w:rPr>
          <w:rFonts w:ascii="Times New Roman" w:hAnsi="Times New Roman" w:cs="Times New Roman"/>
        </w:rPr>
        <w:t xml:space="preserve">it again in subsequent follow-up, while 17 were lost to follow-up (60.7%). Participants from the treatment group who were lost to follow-up had lower K6 mean scores at baseline (14.18 vs. 9.29; </w:t>
      </w:r>
      <w:r w:rsidRPr="00C82703">
        <w:rPr>
          <w:rFonts w:ascii="Times New Roman" w:hAnsi="Times New Roman" w:cs="Times New Roman"/>
          <w:i/>
          <w:iCs/>
        </w:rPr>
        <w:t xml:space="preserve">p= </w:t>
      </w:r>
      <w:r w:rsidRPr="00C82703">
        <w:rPr>
          <w:rFonts w:ascii="Times New Roman" w:hAnsi="Times New Roman" w:cs="Times New Roman"/>
        </w:rPr>
        <w:t xml:space="preserve">0.015) and </w:t>
      </w:r>
      <w:r w:rsidR="009650E6" w:rsidRPr="00C82703">
        <w:rPr>
          <w:rFonts w:ascii="Times New Roman" w:hAnsi="Times New Roman" w:cs="Times New Roman"/>
        </w:rPr>
        <w:t>W</w:t>
      </w:r>
      <w:r w:rsidRPr="00C82703">
        <w:rPr>
          <w:rFonts w:ascii="Times New Roman" w:hAnsi="Times New Roman" w:cs="Times New Roman"/>
        </w:rPr>
        <w:t>ave 2 (</w:t>
      </w:r>
      <w:r w:rsidR="00A07C7D" w:rsidRPr="00C82703">
        <w:rPr>
          <w:rFonts w:ascii="Times New Roman" w:hAnsi="Times New Roman" w:cs="Times New Roman"/>
        </w:rPr>
        <w:t xml:space="preserve">9.45 vs. 6.06; </w:t>
      </w:r>
      <w:r w:rsidR="00A07C7D" w:rsidRPr="00C82703">
        <w:rPr>
          <w:rFonts w:ascii="Times New Roman" w:hAnsi="Times New Roman" w:cs="Times New Roman"/>
          <w:i/>
          <w:iCs/>
        </w:rPr>
        <w:t xml:space="preserve">p= </w:t>
      </w:r>
      <w:r w:rsidR="00A07C7D" w:rsidRPr="00C82703">
        <w:rPr>
          <w:rFonts w:ascii="Times New Roman" w:hAnsi="Times New Roman" w:cs="Times New Roman"/>
        </w:rPr>
        <w:t>0.136</w:t>
      </w:r>
      <w:r w:rsidRPr="00C82703">
        <w:rPr>
          <w:rFonts w:ascii="Times New Roman" w:hAnsi="Times New Roman" w:cs="Times New Roman"/>
        </w:rPr>
        <w:t>) and were more likely to identify as women (82.4% vs 27.3%</w:t>
      </w:r>
      <w:r w:rsidR="00A07C7D" w:rsidRPr="00C82703">
        <w:rPr>
          <w:rFonts w:ascii="Times New Roman" w:hAnsi="Times New Roman" w:cs="Times New Roman"/>
        </w:rPr>
        <w:t xml:space="preserve">; </w:t>
      </w:r>
      <w:r w:rsidR="00A07C7D" w:rsidRPr="00C82703">
        <w:rPr>
          <w:rFonts w:ascii="Times New Roman" w:hAnsi="Times New Roman" w:cs="Times New Roman"/>
          <w:i/>
          <w:iCs/>
        </w:rPr>
        <w:t xml:space="preserve">p-adj= </w:t>
      </w:r>
      <w:r w:rsidR="00A07C7D" w:rsidRPr="00C82703">
        <w:rPr>
          <w:rFonts w:ascii="Times New Roman" w:hAnsi="Times New Roman" w:cs="Times New Roman"/>
        </w:rPr>
        <w:t>0.048</w:t>
      </w:r>
      <w:r w:rsidRPr="00C82703">
        <w:rPr>
          <w:rFonts w:ascii="Times New Roman" w:hAnsi="Times New Roman" w:cs="Times New Roman"/>
        </w:rPr>
        <w:t xml:space="preserve">) </w:t>
      </w:r>
      <w:r w:rsidR="00A07C7D" w:rsidRPr="00C82703">
        <w:rPr>
          <w:rFonts w:ascii="Times New Roman" w:hAnsi="Times New Roman" w:cs="Times New Roman"/>
        </w:rPr>
        <w:t xml:space="preserve">than men </w:t>
      </w:r>
      <w:r w:rsidRPr="00C82703">
        <w:rPr>
          <w:rFonts w:ascii="Times New Roman" w:hAnsi="Times New Roman" w:cs="Times New Roman"/>
        </w:rPr>
        <w:t xml:space="preserve">compared to those who finished the study. </w:t>
      </w:r>
    </w:p>
    <w:p w14:paraId="5F96FE99" w14:textId="5E79D9D1" w:rsidR="00A07C7D" w:rsidRPr="00C82703" w:rsidRDefault="00A07C7D" w:rsidP="00C82703">
      <w:pPr>
        <w:spacing w:line="480" w:lineRule="auto"/>
        <w:rPr>
          <w:rFonts w:ascii="Times New Roman" w:hAnsi="Times New Roman" w:cs="Times New Roman"/>
        </w:rPr>
      </w:pPr>
      <w:r w:rsidRPr="00C82703">
        <w:rPr>
          <w:rFonts w:ascii="Times New Roman" w:hAnsi="Times New Roman" w:cs="Times New Roman"/>
        </w:rPr>
        <w:t>Participants in the intervention and control groups did not significantly differ from each other. All participants characteristics are presented in Table 1.</w:t>
      </w:r>
    </w:p>
    <w:p w14:paraId="01561540" w14:textId="3BC15D64" w:rsidR="00A07C7D" w:rsidRPr="00CD54D5" w:rsidRDefault="00A07C7D" w:rsidP="00CD54D5">
      <w:pPr>
        <w:spacing w:line="240" w:lineRule="auto"/>
        <w:jc w:val="center"/>
        <w:rPr>
          <w:rFonts w:ascii="Times New Roman" w:hAnsi="Times New Roman" w:cs="Times New Roman"/>
          <w:b/>
          <w:bCs/>
        </w:rPr>
      </w:pPr>
      <w:r w:rsidRPr="00CD54D5">
        <w:rPr>
          <w:rFonts w:ascii="Times New Roman" w:hAnsi="Times New Roman" w:cs="Times New Roman"/>
          <w:b/>
          <w:bCs/>
        </w:rPr>
        <w:t>Table 1. Sociodemographic characteristics and outcome data across waves 1 and 2 for cohort participants.</w:t>
      </w:r>
    </w:p>
    <w:tbl>
      <w:tblPr>
        <w:tblW w:w="5000" w:type="pct"/>
        <w:tblLook w:val="04A0" w:firstRow="1" w:lastRow="0" w:firstColumn="1" w:lastColumn="0" w:noHBand="0" w:noVBand="1"/>
      </w:tblPr>
      <w:tblGrid>
        <w:gridCol w:w="4580"/>
        <w:gridCol w:w="1698"/>
        <w:gridCol w:w="1788"/>
        <w:gridCol w:w="1294"/>
      </w:tblGrid>
      <w:tr w:rsidR="00C82703" w:rsidRPr="00C82703" w14:paraId="256E5F6D" w14:textId="77777777" w:rsidTr="00A07C7D">
        <w:trPr>
          <w:trHeight w:val="636"/>
        </w:trPr>
        <w:tc>
          <w:tcPr>
            <w:tcW w:w="2447" w:type="pct"/>
            <w:tcBorders>
              <w:top w:val="single" w:sz="4" w:space="0" w:color="auto"/>
              <w:left w:val="nil"/>
              <w:bottom w:val="single" w:sz="4" w:space="0" w:color="auto"/>
              <w:right w:val="nil"/>
            </w:tcBorders>
            <w:noWrap/>
            <w:vAlign w:val="bottom"/>
            <w:hideMark/>
          </w:tcPr>
          <w:p w14:paraId="319550D0" w14:textId="455BD662" w:rsidR="00A07C7D" w:rsidRPr="00C82703" w:rsidRDefault="00A07C7D"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Variable</w:t>
            </w:r>
          </w:p>
        </w:tc>
        <w:tc>
          <w:tcPr>
            <w:tcW w:w="907" w:type="pct"/>
            <w:tcBorders>
              <w:top w:val="single" w:sz="4" w:space="0" w:color="auto"/>
              <w:left w:val="nil"/>
              <w:bottom w:val="single" w:sz="4" w:space="0" w:color="auto"/>
              <w:right w:val="nil"/>
            </w:tcBorders>
            <w:vAlign w:val="bottom"/>
            <w:hideMark/>
          </w:tcPr>
          <w:p w14:paraId="484A15B3"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Control</w:t>
            </w:r>
            <w:r w:rsidRPr="00C82703">
              <w:rPr>
                <w:rFonts w:ascii="Times New Roman" w:eastAsia="Times New Roman" w:hAnsi="Times New Roman" w:cs="Times New Roman"/>
                <w:b/>
                <w:bCs/>
                <w:kern w:val="0"/>
                <w:lang w:eastAsia="en-CA"/>
                <w14:ligatures w14:val="none"/>
              </w:rPr>
              <w:br/>
              <w:t>(n=82)</w:t>
            </w:r>
          </w:p>
        </w:tc>
        <w:tc>
          <w:tcPr>
            <w:tcW w:w="955" w:type="pct"/>
            <w:tcBorders>
              <w:top w:val="single" w:sz="4" w:space="0" w:color="auto"/>
              <w:left w:val="nil"/>
              <w:bottom w:val="single" w:sz="4" w:space="0" w:color="auto"/>
              <w:right w:val="nil"/>
            </w:tcBorders>
            <w:vAlign w:val="bottom"/>
            <w:hideMark/>
          </w:tcPr>
          <w:p w14:paraId="5D2F6192"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Intervention</w:t>
            </w:r>
            <w:r w:rsidRPr="00C82703">
              <w:rPr>
                <w:rFonts w:ascii="Times New Roman" w:eastAsia="Times New Roman" w:hAnsi="Times New Roman" w:cs="Times New Roman"/>
                <w:b/>
                <w:bCs/>
                <w:kern w:val="0"/>
                <w:lang w:eastAsia="en-CA"/>
                <w14:ligatures w14:val="none"/>
              </w:rPr>
              <w:br/>
              <w:t>(n=28)</w:t>
            </w:r>
          </w:p>
        </w:tc>
        <w:tc>
          <w:tcPr>
            <w:tcW w:w="691" w:type="pct"/>
            <w:tcBorders>
              <w:top w:val="single" w:sz="4" w:space="0" w:color="auto"/>
              <w:left w:val="nil"/>
              <w:bottom w:val="single" w:sz="4" w:space="0" w:color="auto"/>
              <w:right w:val="nil"/>
            </w:tcBorders>
            <w:noWrap/>
            <w:vAlign w:val="bottom"/>
            <w:hideMark/>
          </w:tcPr>
          <w:p w14:paraId="7DBF0D4E" w14:textId="77777777" w:rsidR="00A07C7D" w:rsidRPr="00C82703" w:rsidRDefault="00A07C7D"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i/>
                <w:iCs/>
                <w:kern w:val="0"/>
                <w:lang w:eastAsia="en-CA"/>
                <w14:ligatures w14:val="none"/>
              </w:rPr>
              <w:t xml:space="preserve">p </w:t>
            </w:r>
            <w:r w:rsidRPr="00C82703">
              <w:rPr>
                <w:rFonts w:ascii="Times New Roman" w:eastAsia="Times New Roman" w:hAnsi="Times New Roman" w:cs="Times New Roman"/>
                <w:b/>
                <w:bCs/>
                <w:kern w:val="0"/>
                <w:lang w:eastAsia="en-CA"/>
                <w14:ligatures w14:val="none"/>
              </w:rPr>
              <w:t>value</w:t>
            </w:r>
          </w:p>
        </w:tc>
      </w:tr>
      <w:tr w:rsidR="00C82703" w:rsidRPr="00C82703" w14:paraId="31F3B965" w14:textId="77777777" w:rsidTr="00A07C7D">
        <w:trPr>
          <w:trHeight w:val="300"/>
        </w:trPr>
        <w:tc>
          <w:tcPr>
            <w:tcW w:w="2447" w:type="pct"/>
            <w:tcBorders>
              <w:top w:val="nil"/>
              <w:left w:val="nil"/>
              <w:bottom w:val="nil"/>
              <w:right w:val="nil"/>
            </w:tcBorders>
            <w:noWrap/>
            <w:vAlign w:val="bottom"/>
            <w:hideMark/>
          </w:tcPr>
          <w:p w14:paraId="164F9644" w14:textId="6C43C2D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 (mean (SD))</w:t>
            </w:r>
          </w:p>
        </w:tc>
        <w:tc>
          <w:tcPr>
            <w:tcW w:w="907" w:type="pct"/>
            <w:tcBorders>
              <w:top w:val="nil"/>
              <w:left w:val="nil"/>
              <w:bottom w:val="nil"/>
              <w:right w:val="nil"/>
            </w:tcBorders>
            <w:noWrap/>
            <w:vAlign w:val="bottom"/>
            <w:hideMark/>
          </w:tcPr>
          <w:p w14:paraId="064474F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36.26 (16.03)</w:t>
            </w:r>
          </w:p>
        </w:tc>
        <w:tc>
          <w:tcPr>
            <w:tcW w:w="955" w:type="pct"/>
            <w:tcBorders>
              <w:top w:val="nil"/>
              <w:left w:val="nil"/>
              <w:bottom w:val="nil"/>
              <w:right w:val="nil"/>
            </w:tcBorders>
            <w:noWrap/>
            <w:vAlign w:val="bottom"/>
            <w:hideMark/>
          </w:tcPr>
          <w:p w14:paraId="0B48CFE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29.86 (14.71)</w:t>
            </w:r>
          </w:p>
        </w:tc>
        <w:tc>
          <w:tcPr>
            <w:tcW w:w="691" w:type="pct"/>
            <w:tcBorders>
              <w:top w:val="nil"/>
              <w:left w:val="nil"/>
              <w:bottom w:val="nil"/>
              <w:right w:val="nil"/>
            </w:tcBorders>
            <w:noWrap/>
            <w:vAlign w:val="bottom"/>
            <w:hideMark/>
          </w:tcPr>
          <w:p w14:paraId="035D6B8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0.065</w:t>
            </w:r>
          </w:p>
        </w:tc>
      </w:tr>
      <w:tr w:rsidR="00C82703" w:rsidRPr="00C82703" w14:paraId="173D0C81" w14:textId="77777777" w:rsidTr="00A07C7D">
        <w:trPr>
          <w:trHeight w:val="300"/>
        </w:trPr>
        <w:tc>
          <w:tcPr>
            <w:tcW w:w="2447" w:type="pct"/>
            <w:tcBorders>
              <w:top w:val="nil"/>
              <w:left w:val="nil"/>
              <w:bottom w:val="nil"/>
              <w:right w:val="nil"/>
            </w:tcBorders>
            <w:noWrap/>
            <w:vAlign w:val="bottom"/>
            <w:hideMark/>
          </w:tcPr>
          <w:p w14:paraId="6E1C21DE" w14:textId="72FBF83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 Less than bachelor (%)</w:t>
            </w:r>
          </w:p>
        </w:tc>
        <w:tc>
          <w:tcPr>
            <w:tcW w:w="907" w:type="pct"/>
            <w:tcBorders>
              <w:top w:val="nil"/>
              <w:left w:val="nil"/>
              <w:bottom w:val="nil"/>
              <w:right w:val="nil"/>
            </w:tcBorders>
            <w:noWrap/>
            <w:vAlign w:val="bottom"/>
            <w:hideMark/>
          </w:tcPr>
          <w:p w14:paraId="484C3B1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14 (17.1) </w:t>
            </w:r>
          </w:p>
        </w:tc>
        <w:tc>
          <w:tcPr>
            <w:tcW w:w="955" w:type="pct"/>
            <w:tcBorders>
              <w:top w:val="nil"/>
              <w:left w:val="nil"/>
              <w:bottom w:val="nil"/>
              <w:right w:val="nil"/>
            </w:tcBorders>
            <w:noWrap/>
            <w:vAlign w:val="bottom"/>
            <w:hideMark/>
          </w:tcPr>
          <w:p w14:paraId="2F846595"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0539D8C1"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0.816</w:t>
            </w:r>
          </w:p>
        </w:tc>
      </w:tr>
      <w:tr w:rsidR="00C82703" w:rsidRPr="00C82703" w14:paraId="42C101A5" w14:textId="77777777" w:rsidTr="00A07C7D">
        <w:trPr>
          <w:trHeight w:val="300"/>
        </w:trPr>
        <w:tc>
          <w:tcPr>
            <w:tcW w:w="2447" w:type="pct"/>
            <w:tcBorders>
              <w:top w:val="nil"/>
              <w:left w:val="nil"/>
              <w:bottom w:val="nil"/>
              <w:right w:val="nil"/>
            </w:tcBorders>
            <w:noWrap/>
            <w:vAlign w:val="bottom"/>
            <w:hideMark/>
          </w:tcPr>
          <w:p w14:paraId="1C1560AC"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Past use of prescription drugs (%)</w:t>
            </w:r>
          </w:p>
        </w:tc>
        <w:tc>
          <w:tcPr>
            <w:tcW w:w="907" w:type="pct"/>
            <w:tcBorders>
              <w:top w:val="nil"/>
              <w:left w:val="nil"/>
              <w:bottom w:val="nil"/>
              <w:right w:val="nil"/>
            </w:tcBorders>
            <w:noWrap/>
            <w:vAlign w:val="bottom"/>
            <w:hideMark/>
          </w:tcPr>
          <w:p w14:paraId="7B2A559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49 (59.8) </w:t>
            </w:r>
          </w:p>
        </w:tc>
        <w:tc>
          <w:tcPr>
            <w:tcW w:w="955" w:type="pct"/>
            <w:tcBorders>
              <w:top w:val="nil"/>
              <w:left w:val="nil"/>
              <w:bottom w:val="nil"/>
              <w:right w:val="nil"/>
            </w:tcBorders>
            <w:noWrap/>
            <w:vAlign w:val="bottom"/>
            <w:hideMark/>
          </w:tcPr>
          <w:p w14:paraId="22234B8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15 (60.0) </w:t>
            </w:r>
          </w:p>
        </w:tc>
        <w:tc>
          <w:tcPr>
            <w:tcW w:w="691" w:type="pct"/>
            <w:tcBorders>
              <w:top w:val="nil"/>
              <w:left w:val="nil"/>
              <w:bottom w:val="nil"/>
              <w:right w:val="nil"/>
            </w:tcBorders>
            <w:noWrap/>
            <w:vAlign w:val="bottom"/>
            <w:hideMark/>
          </w:tcPr>
          <w:p w14:paraId="3F15CF5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w:t>
            </w:r>
          </w:p>
        </w:tc>
      </w:tr>
      <w:tr w:rsidR="00C82703" w:rsidRPr="00C82703" w14:paraId="2CC8140C" w14:textId="77777777" w:rsidTr="00A07C7D">
        <w:trPr>
          <w:trHeight w:val="300"/>
        </w:trPr>
        <w:tc>
          <w:tcPr>
            <w:tcW w:w="2447" w:type="pct"/>
            <w:tcBorders>
              <w:top w:val="nil"/>
              <w:left w:val="nil"/>
              <w:bottom w:val="nil"/>
              <w:right w:val="nil"/>
            </w:tcBorders>
            <w:noWrap/>
            <w:vAlign w:val="bottom"/>
            <w:hideMark/>
          </w:tcPr>
          <w:p w14:paraId="0168EF23" w14:textId="60C73DC5"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w:t>
            </w:r>
          </w:p>
        </w:tc>
        <w:tc>
          <w:tcPr>
            <w:tcW w:w="907" w:type="pct"/>
            <w:tcBorders>
              <w:top w:val="nil"/>
              <w:left w:val="nil"/>
              <w:bottom w:val="nil"/>
              <w:right w:val="nil"/>
            </w:tcBorders>
            <w:noWrap/>
            <w:vAlign w:val="bottom"/>
            <w:hideMark/>
          </w:tcPr>
          <w:p w14:paraId="31AABD2D"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955" w:type="pct"/>
            <w:tcBorders>
              <w:top w:val="nil"/>
              <w:left w:val="nil"/>
              <w:bottom w:val="nil"/>
              <w:right w:val="nil"/>
            </w:tcBorders>
            <w:noWrap/>
            <w:vAlign w:val="bottom"/>
            <w:hideMark/>
          </w:tcPr>
          <w:p w14:paraId="7E28284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hideMark/>
          </w:tcPr>
          <w:p w14:paraId="659F568C"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0.92</w:t>
            </w:r>
          </w:p>
        </w:tc>
      </w:tr>
      <w:tr w:rsidR="00C82703" w:rsidRPr="00C82703" w14:paraId="002B6D0A" w14:textId="77777777" w:rsidTr="00A07C7D">
        <w:trPr>
          <w:trHeight w:val="300"/>
        </w:trPr>
        <w:tc>
          <w:tcPr>
            <w:tcW w:w="2447" w:type="pct"/>
            <w:tcBorders>
              <w:top w:val="nil"/>
              <w:left w:val="nil"/>
              <w:bottom w:val="nil"/>
              <w:right w:val="nil"/>
            </w:tcBorders>
            <w:noWrap/>
            <w:vAlign w:val="bottom"/>
            <w:hideMark/>
          </w:tcPr>
          <w:p w14:paraId="12B5EC60"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Man</w:t>
            </w:r>
          </w:p>
        </w:tc>
        <w:tc>
          <w:tcPr>
            <w:tcW w:w="907" w:type="pct"/>
            <w:tcBorders>
              <w:top w:val="nil"/>
              <w:left w:val="nil"/>
              <w:bottom w:val="nil"/>
              <w:right w:val="nil"/>
            </w:tcBorders>
            <w:noWrap/>
            <w:vAlign w:val="bottom"/>
            <w:hideMark/>
          </w:tcPr>
          <w:p w14:paraId="6839D472"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18 (22.0) </w:t>
            </w:r>
          </w:p>
        </w:tc>
        <w:tc>
          <w:tcPr>
            <w:tcW w:w="955" w:type="pct"/>
            <w:tcBorders>
              <w:top w:val="nil"/>
              <w:left w:val="nil"/>
              <w:bottom w:val="nil"/>
              <w:right w:val="nil"/>
            </w:tcBorders>
            <w:noWrap/>
            <w:vAlign w:val="bottom"/>
            <w:hideMark/>
          </w:tcPr>
          <w:p w14:paraId="0D9814C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6 (21.4) </w:t>
            </w:r>
          </w:p>
        </w:tc>
        <w:tc>
          <w:tcPr>
            <w:tcW w:w="691" w:type="pct"/>
            <w:tcBorders>
              <w:top w:val="nil"/>
              <w:left w:val="nil"/>
              <w:bottom w:val="nil"/>
              <w:right w:val="nil"/>
            </w:tcBorders>
            <w:noWrap/>
            <w:vAlign w:val="bottom"/>
            <w:hideMark/>
          </w:tcPr>
          <w:p w14:paraId="1E60BC7B"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A268C60" w14:textId="77777777" w:rsidTr="00A07C7D">
        <w:trPr>
          <w:trHeight w:val="300"/>
        </w:trPr>
        <w:tc>
          <w:tcPr>
            <w:tcW w:w="2447" w:type="pct"/>
            <w:tcBorders>
              <w:top w:val="nil"/>
              <w:left w:val="nil"/>
              <w:bottom w:val="nil"/>
              <w:right w:val="nil"/>
            </w:tcBorders>
            <w:noWrap/>
            <w:vAlign w:val="bottom"/>
            <w:hideMark/>
          </w:tcPr>
          <w:p w14:paraId="1D02CE82"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Other</w:t>
            </w:r>
          </w:p>
        </w:tc>
        <w:tc>
          <w:tcPr>
            <w:tcW w:w="907" w:type="pct"/>
            <w:tcBorders>
              <w:top w:val="nil"/>
              <w:left w:val="nil"/>
              <w:bottom w:val="nil"/>
              <w:right w:val="nil"/>
            </w:tcBorders>
            <w:noWrap/>
            <w:vAlign w:val="bottom"/>
            <w:hideMark/>
          </w:tcPr>
          <w:p w14:paraId="0FB91BB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12 (14.6) </w:t>
            </w:r>
          </w:p>
        </w:tc>
        <w:tc>
          <w:tcPr>
            <w:tcW w:w="955" w:type="pct"/>
            <w:tcBorders>
              <w:top w:val="nil"/>
              <w:left w:val="nil"/>
              <w:bottom w:val="nil"/>
              <w:right w:val="nil"/>
            </w:tcBorders>
            <w:noWrap/>
            <w:vAlign w:val="bottom"/>
            <w:hideMark/>
          </w:tcPr>
          <w:p w14:paraId="4B68C5B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 (17.9) </w:t>
            </w:r>
          </w:p>
        </w:tc>
        <w:tc>
          <w:tcPr>
            <w:tcW w:w="691" w:type="pct"/>
            <w:tcBorders>
              <w:top w:val="nil"/>
              <w:left w:val="nil"/>
              <w:bottom w:val="nil"/>
              <w:right w:val="nil"/>
            </w:tcBorders>
            <w:noWrap/>
            <w:vAlign w:val="bottom"/>
            <w:hideMark/>
          </w:tcPr>
          <w:p w14:paraId="0D7705CF"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5F1BDECC" w14:textId="77777777" w:rsidTr="00A07C7D">
        <w:trPr>
          <w:trHeight w:val="300"/>
        </w:trPr>
        <w:tc>
          <w:tcPr>
            <w:tcW w:w="2447" w:type="pct"/>
            <w:tcBorders>
              <w:top w:val="nil"/>
              <w:left w:val="nil"/>
              <w:bottom w:val="nil"/>
              <w:right w:val="nil"/>
            </w:tcBorders>
            <w:noWrap/>
            <w:vAlign w:val="bottom"/>
            <w:hideMark/>
          </w:tcPr>
          <w:p w14:paraId="23E3FEDE"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Woman</w:t>
            </w:r>
          </w:p>
        </w:tc>
        <w:tc>
          <w:tcPr>
            <w:tcW w:w="907" w:type="pct"/>
            <w:tcBorders>
              <w:top w:val="nil"/>
              <w:left w:val="nil"/>
              <w:bottom w:val="nil"/>
              <w:right w:val="nil"/>
            </w:tcBorders>
            <w:noWrap/>
            <w:vAlign w:val="bottom"/>
            <w:hideMark/>
          </w:tcPr>
          <w:p w14:paraId="7CB542C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52 (63.4) </w:t>
            </w:r>
          </w:p>
        </w:tc>
        <w:tc>
          <w:tcPr>
            <w:tcW w:w="955" w:type="pct"/>
            <w:tcBorders>
              <w:top w:val="nil"/>
              <w:left w:val="nil"/>
              <w:bottom w:val="nil"/>
              <w:right w:val="nil"/>
            </w:tcBorders>
            <w:noWrap/>
            <w:vAlign w:val="bottom"/>
            <w:hideMark/>
          </w:tcPr>
          <w:p w14:paraId="50CF5B4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17 (60.7) </w:t>
            </w:r>
          </w:p>
        </w:tc>
        <w:tc>
          <w:tcPr>
            <w:tcW w:w="691" w:type="pct"/>
            <w:tcBorders>
              <w:top w:val="nil"/>
              <w:left w:val="nil"/>
              <w:bottom w:val="nil"/>
              <w:right w:val="nil"/>
            </w:tcBorders>
            <w:noWrap/>
            <w:vAlign w:val="bottom"/>
            <w:hideMark/>
          </w:tcPr>
          <w:p w14:paraId="3DED9938"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p>
        </w:tc>
      </w:tr>
      <w:tr w:rsidR="00156E64" w:rsidRPr="00C82703" w14:paraId="49E62332" w14:textId="77777777" w:rsidTr="00A07C7D">
        <w:trPr>
          <w:trHeight w:val="300"/>
        </w:trPr>
        <w:tc>
          <w:tcPr>
            <w:tcW w:w="2447" w:type="pct"/>
            <w:tcBorders>
              <w:top w:val="nil"/>
              <w:left w:val="nil"/>
              <w:bottom w:val="nil"/>
              <w:right w:val="nil"/>
            </w:tcBorders>
            <w:noWrap/>
            <w:vAlign w:val="bottom"/>
          </w:tcPr>
          <w:p w14:paraId="0CBF5BD0" w14:textId="0D006E87" w:rsidR="00156E64" w:rsidRPr="00C82703" w:rsidRDefault="00156E64" w:rsidP="00156E64">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Racial identity</w:t>
            </w:r>
            <w:r w:rsidRPr="00C82703">
              <w:rPr>
                <w:rFonts w:ascii="Times New Roman" w:eastAsia="Times New Roman" w:hAnsi="Times New Roman" w:cs="Times New Roman"/>
                <w:kern w:val="0"/>
                <w:lang w:eastAsia="en-CA"/>
                <w14:ligatures w14:val="none"/>
              </w:rPr>
              <w:t xml:space="preserve"> (%)</w:t>
            </w:r>
          </w:p>
        </w:tc>
        <w:tc>
          <w:tcPr>
            <w:tcW w:w="907" w:type="pct"/>
            <w:tcBorders>
              <w:top w:val="nil"/>
              <w:left w:val="nil"/>
              <w:bottom w:val="nil"/>
              <w:right w:val="nil"/>
            </w:tcBorders>
            <w:noWrap/>
            <w:vAlign w:val="bottom"/>
          </w:tcPr>
          <w:p w14:paraId="2431E8A5" w14:textId="11DB9156"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955" w:type="pct"/>
            <w:tcBorders>
              <w:top w:val="nil"/>
              <w:left w:val="nil"/>
              <w:bottom w:val="nil"/>
              <w:right w:val="nil"/>
            </w:tcBorders>
            <w:noWrap/>
            <w:vAlign w:val="bottom"/>
          </w:tcPr>
          <w:p w14:paraId="29B6D09E" w14:textId="2F634777"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tcPr>
          <w:p w14:paraId="656E0C98" w14:textId="7F13E88F"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w:t>
            </w:r>
            <w:r>
              <w:rPr>
                <w:rFonts w:ascii="Times New Roman" w:eastAsia="Times New Roman" w:hAnsi="Times New Roman" w:cs="Times New Roman"/>
                <w:kern w:val="0"/>
                <w:lang w:eastAsia="en-CA"/>
                <w14:ligatures w14:val="none"/>
              </w:rPr>
              <w:t>199</w:t>
            </w:r>
          </w:p>
        </w:tc>
      </w:tr>
      <w:tr w:rsidR="00156E64" w:rsidRPr="00C82703" w14:paraId="00BF0B29" w14:textId="77777777" w:rsidTr="00A07C7D">
        <w:trPr>
          <w:trHeight w:val="300"/>
        </w:trPr>
        <w:tc>
          <w:tcPr>
            <w:tcW w:w="2447" w:type="pct"/>
            <w:tcBorders>
              <w:top w:val="nil"/>
              <w:left w:val="nil"/>
              <w:bottom w:val="nil"/>
              <w:right w:val="nil"/>
            </w:tcBorders>
            <w:noWrap/>
            <w:vAlign w:val="bottom"/>
          </w:tcPr>
          <w:p w14:paraId="6FA35E45" w14:textId="558B59E7" w:rsidR="00156E64" w:rsidRPr="00C82703" w:rsidRDefault="00156E64" w:rsidP="00156E64">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White</w:t>
            </w:r>
          </w:p>
        </w:tc>
        <w:tc>
          <w:tcPr>
            <w:tcW w:w="907" w:type="pct"/>
            <w:tcBorders>
              <w:top w:val="nil"/>
              <w:left w:val="nil"/>
              <w:bottom w:val="nil"/>
              <w:right w:val="nil"/>
            </w:tcBorders>
            <w:noWrap/>
            <w:vAlign w:val="bottom"/>
          </w:tcPr>
          <w:p w14:paraId="696475A0" w14:textId="6FC604AC"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sidRPr="00156E64">
              <w:rPr>
                <w:rFonts w:ascii="Times New Roman" w:eastAsia="Times New Roman" w:hAnsi="Times New Roman" w:cs="Times New Roman"/>
                <w:kern w:val="0"/>
                <w:lang w:eastAsia="en-CA"/>
                <w14:ligatures w14:val="none"/>
              </w:rPr>
              <w:t>63 (76.8)</w:t>
            </w:r>
          </w:p>
        </w:tc>
        <w:tc>
          <w:tcPr>
            <w:tcW w:w="955" w:type="pct"/>
            <w:tcBorders>
              <w:top w:val="nil"/>
              <w:left w:val="nil"/>
              <w:bottom w:val="nil"/>
              <w:right w:val="nil"/>
            </w:tcBorders>
            <w:noWrap/>
            <w:vAlign w:val="bottom"/>
          </w:tcPr>
          <w:p w14:paraId="4E015F01" w14:textId="6D898202"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sidRPr="00156E64">
              <w:rPr>
                <w:rFonts w:ascii="Times New Roman" w:eastAsia="Times New Roman" w:hAnsi="Times New Roman" w:cs="Times New Roman"/>
                <w:kern w:val="0"/>
                <w:lang w:eastAsia="en-CA"/>
                <w14:ligatures w14:val="none"/>
              </w:rPr>
              <w:t>25 (89.3)</w:t>
            </w:r>
          </w:p>
        </w:tc>
        <w:tc>
          <w:tcPr>
            <w:tcW w:w="691" w:type="pct"/>
            <w:tcBorders>
              <w:top w:val="nil"/>
              <w:left w:val="nil"/>
              <w:bottom w:val="nil"/>
              <w:right w:val="nil"/>
            </w:tcBorders>
            <w:noWrap/>
            <w:vAlign w:val="bottom"/>
          </w:tcPr>
          <w:p w14:paraId="25A68813" w14:textId="77777777"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p>
        </w:tc>
      </w:tr>
      <w:tr w:rsidR="00156E64" w:rsidRPr="00C82703" w14:paraId="72C9E831" w14:textId="77777777" w:rsidTr="00A07C7D">
        <w:trPr>
          <w:trHeight w:val="300"/>
        </w:trPr>
        <w:tc>
          <w:tcPr>
            <w:tcW w:w="2447" w:type="pct"/>
            <w:tcBorders>
              <w:top w:val="nil"/>
              <w:left w:val="nil"/>
              <w:bottom w:val="nil"/>
              <w:right w:val="nil"/>
            </w:tcBorders>
            <w:noWrap/>
            <w:vAlign w:val="bottom"/>
          </w:tcPr>
          <w:p w14:paraId="660E2BA2" w14:textId="3D1BB265" w:rsidR="00156E64" w:rsidRPr="00C82703" w:rsidRDefault="00156E64" w:rsidP="00156E64">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Indigenous</w:t>
            </w:r>
          </w:p>
        </w:tc>
        <w:tc>
          <w:tcPr>
            <w:tcW w:w="907" w:type="pct"/>
            <w:tcBorders>
              <w:top w:val="nil"/>
              <w:left w:val="nil"/>
              <w:bottom w:val="nil"/>
              <w:right w:val="nil"/>
            </w:tcBorders>
            <w:noWrap/>
            <w:vAlign w:val="bottom"/>
          </w:tcPr>
          <w:p w14:paraId="48ACD3B2" w14:textId="50E7025C"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 xml:space="preserve"> </w:t>
            </w:r>
            <w:r w:rsidRPr="00156E64">
              <w:rPr>
                <w:rFonts w:ascii="Times New Roman" w:eastAsia="Times New Roman" w:hAnsi="Times New Roman" w:cs="Times New Roman"/>
                <w:kern w:val="0"/>
                <w:lang w:eastAsia="en-CA"/>
                <w14:ligatures w14:val="none"/>
              </w:rPr>
              <w:t>5 (6.1)</w:t>
            </w:r>
          </w:p>
        </w:tc>
        <w:tc>
          <w:tcPr>
            <w:tcW w:w="955" w:type="pct"/>
            <w:tcBorders>
              <w:top w:val="nil"/>
              <w:left w:val="nil"/>
              <w:bottom w:val="nil"/>
              <w:right w:val="nil"/>
            </w:tcBorders>
            <w:noWrap/>
            <w:vAlign w:val="bottom"/>
          </w:tcPr>
          <w:p w14:paraId="29423872" w14:textId="5464F5A6"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2</w:t>
            </w:r>
            <w:r w:rsidRPr="00C82703">
              <w:rPr>
                <w:rFonts w:ascii="Times New Roman" w:eastAsia="Times New Roman" w:hAnsi="Times New Roman" w:cs="Times New Roman"/>
                <w:kern w:val="0"/>
                <w:lang w:eastAsia="en-CA"/>
                <w14:ligatures w14:val="none"/>
              </w:rPr>
              <w:t xml:space="preserve"> (7.</w:t>
            </w:r>
            <w:r>
              <w:rPr>
                <w:rFonts w:ascii="Times New Roman" w:eastAsia="Times New Roman" w:hAnsi="Times New Roman" w:cs="Times New Roman"/>
                <w:kern w:val="0"/>
                <w:lang w:eastAsia="en-CA"/>
                <w14:ligatures w14:val="none"/>
              </w:rPr>
              <w:t>1</w:t>
            </w: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tcPr>
          <w:p w14:paraId="6C7C2CA7" w14:textId="77777777"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p>
        </w:tc>
      </w:tr>
      <w:tr w:rsidR="00156E64" w:rsidRPr="00C82703" w14:paraId="0E55C6EE" w14:textId="77777777" w:rsidTr="00A07C7D">
        <w:trPr>
          <w:trHeight w:val="300"/>
        </w:trPr>
        <w:tc>
          <w:tcPr>
            <w:tcW w:w="2447" w:type="pct"/>
            <w:tcBorders>
              <w:top w:val="nil"/>
              <w:left w:val="nil"/>
              <w:bottom w:val="nil"/>
              <w:right w:val="nil"/>
            </w:tcBorders>
            <w:noWrap/>
            <w:vAlign w:val="bottom"/>
          </w:tcPr>
          <w:p w14:paraId="6AC67E55" w14:textId="2B9A6508" w:rsidR="00156E64" w:rsidRPr="00C82703" w:rsidRDefault="00156E64" w:rsidP="00156E64">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Another visible minority</w:t>
            </w:r>
          </w:p>
        </w:tc>
        <w:tc>
          <w:tcPr>
            <w:tcW w:w="907" w:type="pct"/>
            <w:tcBorders>
              <w:top w:val="nil"/>
              <w:left w:val="nil"/>
              <w:bottom w:val="nil"/>
              <w:right w:val="nil"/>
            </w:tcBorders>
            <w:noWrap/>
            <w:vAlign w:val="bottom"/>
          </w:tcPr>
          <w:p w14:paraId="5BE9634F" w14:textId="61D6A3AD"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sidRPr="00156E64">
              <w:rPr>
                <w:rFonts w:ascii="Times New Roman" w:eastAsia="Times New Roman" w:hAnsi="Times New Roman" w:cs="Times New Roman"/>
                <w:kern w:val="0"/>
                <w:lang w:eastAsia="en-CA"/>
                <w14:ligatures w14:val="none"/>
              </w:rPr>
              <w:t>14 (17.1)</w:t>
            </w:r>
          </w:p>
        </w:tc>
        <w:tc>
          <w:tcPr>
            <w:tcW w:w="955" w:type="pct"/>
            <w:tcBorders>
              <w:top w:val="nil"/>
              <w:left w:val="nil"/>
              <w:bottom w:val="nil"/>
              <w:right w:val="nil"/>
            </w:tcBorders>
            <w:noWrap/>
            <w:vAlign w:val="bottom"/>
          </w:tcPr>
          <w:p w14:paraId="2393C536" w14:textId="40B2B2F1"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w:t>
            </w:r>
            <w:r>
              <w:rPr>
                <w:rFonts w:ascii="Times New Roman" w:eastAsia="Times New Roman" w:hAnsi="Times New Roman" w:cs="Times New Roman"/>
                <w:kern w:val="0"/>
                <w:lang w:eastAsia="en-CA"/>
                <w14:ligatures w14:val="none"/>
              </w:rPr>
              <w:t xml:space="preserve"> </w:t>
            </w:r>
            <w:r w:rsidRPr="00C82703">
              <w:rPr>
                <w:rFonts w:ascii="Times New Roman" w:eastAsia="Times New Roman" w:hAnsi="Times New Roman" w:cs="Times New Roman"/>
                <w:kern w:val="0"/>
                <w:lang w:eastAsia="en-CA"/>
                <w14:ligatures w14:val="none"/>
              </w:rPr>
              <w:t>1 (</w:t>
            </w:r>
            <w:r>
              <w:rPr>
                <w:rFonts w:ascii="Times New Roman" w:eastAsia="Times New Roman" w:hAnsi="Times New Roman" w:cs="Times New Roman"/>
                <w:kern w:val="0"/>
                <w:lang w:eastAsia="en-CA"/>
                <w14:ligatures w14:val="none"/>
              </w:rPr>
              <w:t>3</w:t>
            </w:r>
            <w:r w:rsidRPr="00C82703">
              <w:rPr>
                <w:rFonts w:ascii="Times New Roman" w:eastAsia="Times New Roman" w:hAnsi="Times New Roman" w:cs="Times New Roman"/>
                <w:kern w:val="0"/>
                <w:lang w:eastAsia="en-CA"/>
                <w14:ligatures w14:val="none"/>
              </w:rPr>
              <w:t>.</w:t>
            </w:r>
            <w:r>
              <w:rPr>
                <w:rFonts w:ascii="Times New Roman" w:eastAsia="Times New Roman" w:hAnsi="Times New Roman" w:cs="Times New Roman"/>
                <w:kern w:val="0"/>
                <w:lang w:eastAsia="en-CA"/>
                <w14:ligatures w14:val="none"/>
              </w:rPr>
              <w:t>6</w:t>
            </w:r>
            <w:r w:rsidRPr="00C82703">
              <w:rPr>
                <w:rFonts w:ascii="Times New Roman" w:eastAsia="Times New Roman" w:hAnsi="Times New Roman" w:cs="Times New Roman"/>
                <w:kern w:val="0"/>
                <w:lang w:eastAsia="en-CA"/>
                <w14:ligatures w14:val="none"/>
              </w:rPr>
              <w:t xml:space="preserve">) </w:t>
            </w:r>
          </w:p>
        </w:tc>
        <w:tc>
          <w:tcPr>
            <w:tcW w:w="691" w:type="pct"/>
            <w:tcBorders>
              <w:top w:val="nil"/>
              <w:left w:val="nil"/>
              <w:bottom w:val="nil"/>
              <w:right w:val="nil"/>
            </w:tcBorders>
            <w:noWrap/>
            <w:vAlign w:val="bottom"/>
          </w:tcPr>
          <w:p w14:paraId="77017797" w14:textId="77777777" w:rsidR="00156E64" w:rsidRPr="00C82703" w:rsidRDefault="00156E64" w:rsidP="00156E64">
            <w:pPr>
              <w:spacing w:after="0" w:line="240" w:lineRule="auto"/>
              <w:jc w:val="center"/>
              <w:rPr>
                <w:rFonts w:ascii="Times New Roman" w:eastAsia="Times New Roman" w:hAnsi="Times New Roman" w:cs="Times New Roman"/>
                <w:kern w:val="0"/>
                <w:lang w:eastAsia="en-CA"/>
                <w14:ligatures w14:val="none"/>
              </w:rPr>
            </w:pPr>
          </w:p>
        </w:tc>
      </w:tr>
      <w:tr w:rsidR="00C82703" w:rsidRPr="00C82703" w14:paraId="28117E04" w14:textId="77777777" w:rsidTr="00A07C7D">
        <w:trPr>
          <w:trHeight w:val="300"/>
        </w:trPr>
        <w:tc>
          <w:tcPr>
            <w:tcW w:w="2447" w:type="pct"/>
            <w:tcBorders>
              <w:top w:val="nil"/>
              <w:left w:val="nil"/>
              <w:bottom w:val="nil"/>
              <w:right w:val="nil"/>
            </w:tcBorders>
            <w:noWrap/>
            <w:vAlign w:val="bottom"/>
            <w:hideMark/>
          </w:tcPr>
          <w:p w14:paraId="4B3F0FB3"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lastRenderedPageBreak/>
              <w:t>K6 score at baseline (mean (SD))</w:t>
            </w:r>
          </w:p>
        </w:tc>
        <w:tc>
          <w:tcPr>
            <w:tcW w:w="907" w:type="pct"/>
            <w:tcBorders>
              <w:top w:val="nil"/>
              <w:left w:val="nil"/>
              <w:bottom w:val="nil"/>
              <w:right w:val="nil"/>
            </w:tcBorders>
            <w:noWrap/>
            <w:vAlign w:val="bottom"/>
            <w:hideMark/>
          </w:tcPr>
          <w:p w14:paraId="4D4A2CD4"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10.21 (6.69)</w:t>
            </w:r>
          </w:p>
        </w:tc>
        <w:tc>
          <w:tcPr>
            <w:tcW w:w="955" w:type="pct"/>
            <w:tcBorders>
              <w:top w:val="nil"/>
              <w:left w:val="nil"/>
              <w:bottom w:val="nil"/>
              <w:right w:val="nil"/>
            </w:tcBorders>
            <w:noWrap/>
            <w:vAlign w:val="bottom"/>
            <w:hideMark/>
          </w:tcPr>
          <w:p w14:paraId="31A6A2F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11.21 (5.33)</w:t>
            </w:r>
          </w:p>
        </w:tc>
        <w:tc>
          <w:tcPr>
            <w:tcW w:w="691" w:type="pct"/>
            <w:tcBorders>
              <w:top w:val="nil"/>
              <w:left w:val="nil"/>
              <w:bottom w:val="nil"/>
              <w:right w:val="nil"/>
            </w:tcBorders>
            <w:noWrap/>
            <w:vAlign w:val="bottom"/>
            <w:hideMark/>
          </w:tcPr>
          <w:p w14:paraId="60C60743"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0.472</w:t>
            </w:r>
          </w:p>
        </w:tc>
      </w:tr>
      <w:tr w:rsidR="00C82703" w:rsidRPr="00C82703" w14:paraId="01816A12" w14:textId="77777777" w:rsidTr="00A07C7D">
        <w:trPr>
          <w:trHeight w:val="300"/>
        </w:trPr>
        <w:tc>
          <w:tcPr>
            <w:tcW w:w="2447" w:type="pct"/>
            <w:tcBorders>
              <w:top w:val="nil"/>
              <w:left w:val="nil"/>
              <w:bottom w:val="single" w:sz="4" w:space="0" w:color="auto"/>
              <w:right w:val="nil"/>
            </w:tcBorders>
            <w:noWrap/>
            <w:vAlign w:val="bottom"/>
            <w:hideMark/>
          </w:tcPr>
          <w:p w14:paraId="421C2FC7" w14:textId="77777777" w:rsidR="00A07C7D" w:rsidRPr="00C82703"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K6 score at follow-up (mean (SD))</w:t>
            </w:r>
          </w:p>
        </w:tc>
        <w:tc>
          <w:tcPr>
            <w:tcW w:w="907" w:type="pct"/>
            <w:tcBorders>
              <w:top w:val="nil"/>
              <w:left w:val="nil"/>
              <w:bottom w:val="single" w:sz="4" w:space="0" w:color="auto"/>
              <w:right w:val="nil"/>
            </w:tcBorders>
            <w:noWrap/>
            <w:vAlign w:val="bottom"/>
            <w:hideMark/>
          </w:tcPr>
          <w:p w14:paraId="4E61B457"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9.38 (6.15)</w:t>
            </w:r>
          </w:p>
        </w:tc>
        <w:tc>
          <w:tcPr>
            <w:tcW w:w="955" w:type="pct"/>
            <w:tcBorders>
              <w:top w:val="nil"/>
              <w:left w:val="nil"/>
              <w:bottom w:val="single" w:sz="4" w:space="0" w:color="auto"/>
              <w:right w:val="nil"/>
            </w:tcBorders>
            <w:noWrap/>
            <w:vAlign w:val="bottom"/>
            <w:hideMark/>
          </w:tcPr>
          <w:p w14:paraId="15505FA6"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 xml:space="preserve"> 7.39 (5.84)</w:t>
            </w:r>
          </w:p>
        </w:tc>
        <w:tc>
          <w:tcPr>
            <w:tcW w:w="691" w:type="pct"/>
            <w:tcBorders>
              <w:top w:val="nil"/>
              <w:left w:val="nil"/>
              <w:bottom w:val="single" w:sz="4" w:space="0" w:color="auto"/>
              <w:right w:val="nil"/>
            </w:tcBorders>
            <w:noWrap/>
            <w:vAlign w:val="bottom"/>
            <w:hideMark/>
          </w:tcPr>
          <w:p w14:paraId="47722850" w14:textId="77777777" w:rsidR="00A07C7D" w:rsidRPr="00C82703" w:rsidRDefault="00A07C7D"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0.138</w:t>
            </w:r>
          </w:p>
        </w:tc>
      </w:tr>
    </w:tbl>
    <w:p w14:paraId="6A77851E" w14:textId="129FF309" w:rsidR="00AC7781" w:rsidRDefault="00A07C7D"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SD=Standard deviation</w:t>
      </w:r>
      <w:r w:rsidR="00AC7781" w:rsidRPr="00C82703">
        <w:rPr>
          <w:rFonts w:ascii="Times New Roman" w:eastAsia="Times New Roman" w:hAnsi="Times New Roman" w:cs="Times New Roman"/>
          <w:kern w:val="0"/>
          <w:lang w:eastAsia="en-CA"/>
          <w14:ligatures w14:val="none"/>
        </w:rPr>
        <w:t>;</w:t>
      </w:r>
      <w:r w:rsidRPr="00C82703">
        <w:rPr>
          <w:rFonts w:ascii="Times New Roman" w:eastAsia="Times New Roman" w:hAnsi="Times New Roman" w:cs="Times New Roman"/>
          <w:kern w:val="0"/>
          <w:lang w:eastAsia="en-CA"/>
          <w14:ligatures w14:val="none"/>
        </w:rPr>
        <w:t xml:space="preserve"> </w:t>
      </w:r>
      <w:r w:rsidR="00AC7781" w:rsidRPr="00C82703">
        <w:rPr>
          <w:rFonts w:ascii="Times New Roman" w:eastAsia="Times New Roman" w:hAnsi="Times New Roman" w:cs="Times New Roman"/>
          <w:kern w:val="0"/>
          <w:lang w:eastAsia="en-CA"/>
          <w14:ligatures w14:val="none"/>
        </w:rPr>
        <w:t xml:space="preserve">p </w:t>
      </w:r>
      <w:r w:rsidRPr="00C82703">
        <w:rPr>
          <w:rFonts w:ascii="Times New Roman" w:eastAsia="Times New Roman" w:hAnsi="Times New Roman" w:cs="Times New Roman"/>
          <w:kern w:val="0"/>
          <w:lang w:eastAsia="en-CA"/>
          <w14:ligatures w14:val="none"/>
        </w:rPr>
        <w:t xml:space="preserve">values derive from chi-square test for categorical variables and t-tests for numeric </w:t>
      </w:r>
      <w:r w:rsidR="00AC7781" w:rsidRPr="00C82703">
        <w:rPr>
          <w:rFonts w:ascii="Times New Roman" w:eastAsia="Times New Roman" w:hAnsi="Times New Roman" w:cs="Times New Roman"/>
          <w:kern w:val="0"/>
          <w:lang w:eastAsia="en-CA"/>
          <w14:ligatures w14:val="none"/>
        </w:rPr>
        <w:t>variables</w:t>
      </w:r>
      <w:r w:rsidRPr="00C82703">
        <w:rPr>
          <w:rFonts w:ascii="Times New Roman" w:eastAsia="Times New Roman" w:hAnsi="Times New Roman" w:cs="Times New Roman"/>
          <w:kern w:val="0"/>
          <w:lang w:eastAsia="en-CA"/>
          <w14:ligatures w14:val="none"/>
        </w:rPr>
        <w:t>.</w:t>
      </w:r>
    </w:p>
    <w:p w14:paraId="0692E8E0" w14:textId="77777777" w:rsidR="00CD54D5" w:rsidRPr="00C82703" w:rsidRDefault="00CD54D5" w:rsidP="00CD54D5">
      <w:pPr>
        <w:spacing w:after="0" w:line="240" w:lineRule="auto"/>
        <w:rPr>
          <w:rFonts w:ascii="Times New Roman" w:eastAsia="Times New Roman" w:hAnsi="Times New Roman" w:cs="Times New Roman"/>
          <w:kern w:val="0"/>
          <w:lang w:eastAsia="en-CA"/>
          <w14:ligatures w14:val="none"/>
        </w:rPr>
      </w:pPr>
    </w:p>
    <w:p w14:paraId="1B7747FE" w14:textId="6E3BA636" w:rsidR="00076819" w:rsidRPr="00C82703" w:rsidRDefault="00AC7781" w:rsidP="00CD54D5">
      <w:pPr>
        <w:spacing w:after="0" w:line="480" w:lineRule="auto"/>
        <w:ind w:firstLine="720"/>
        <w:rPr>
          <w:rFonts w:ascii="Times New Roman" w:eastAsia="Times New Roman" w:hAnsi="Times New Roman" w:cs="Times New Roman"/>
          <w:kern w:val="0"/>
          <w:lang w:eastAsia="en-CA"/>
          <w14:ligatures w14:val="none"/>
        </w:rPr>
      </w:pPr>
      <w:r w:rsidRPr="00C82703">
        <w:rPr>
          <w:rFonts w:ascii="Times New Roman" w:hAnsi="Times New Roman" w:cs="Times New Roman"/>
        </w:rPr>
        <w:t xml:space="preserve">The number of doses for year one ranged from 1 to 30, with a median of 4 doses and a mean of 6.2 doses. The distribution was positively skewed (4.8), indicating that a few participants used psilocybin much more frequently than most. These patterns persisted during </w:t>
      </w:r>
      <w:r w:rsidR="009650E6" w:rsidRPr="00C82703">
        <w:rPr>
          <w:rFonts w:ascii="Times New Roman" w:hAnsi="Times New Roman" w:cs="Times New Roman"/>
        </w:rPr>
        <w:t>W</w:t>
      </w:r>
      <w:r w:rsidRPr="00C82703">
        <w:rPr>
          <w:rFonts w:ascii="Times New Roman" w:hAnsi="Times New Roman" w:cs="Times New Roman"/>
        </w:rPr>
        <w:t xml:space="preserve">ave </w:t>
      </w:r>
      <w:r w:rsidR="009650E6" w:rsidRPr="00C82703">
        <w:rPr>
          <w:rFonts w:ascii="Times New Roman" w:hAnsi="Times New Roman" w:cs="Times New Roman"/>
        </w:rPr>
        <w:t>3</w:t>
      </w:r>
      <w:r w:rsidRPr="00C82703">
        <w:rPr>
          <w:rFonts w:ascii="Times New Roman" w:hAnsi="Times New Roman" w:cs="Times New Roman"/>
        </w:rPr>
        <w:t>, with a median of 4 doses, a mean of 6.7 doses, and a positively skewed (2.6) distribution.</w:t>
      </w:r>
    </w:p>
    <w:p w14:paraId="66840240" w14:textId="3EC76ED4"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 xml:space="preserve">Main </w:t>
      </w:r>
      <w:r w:rsidR="00483072" w:rsidRPr="00CD54D5">
        <w:rPr>
          <w:rFonts w:ascii="Times New Roman" w:hAnsi="Times New Roman" w:cs="Times New Roman"/>
          <w:b/>
          <w:bCs/>
          <w:color w:val="auto"/>
          <w:sz w:val="24"/>
          <w:szCs w:val="24"/>
        </w:rPr>
        <w:t>effect</w:t>
      </w:r>
    </w:p>
    <w:p w14:paraId="3EBB3A8F" w14:textId="4593E21D" w:rsidR="00376CEF" w:rsidRPr="00C82703" w:rsidRDefault="00BC19F0" w:rsidP="00C82703">
      <w:pPr>
        <w:spacing w:line="480" w:lineRule="auto"/>
        <w:rPr>
          <w:rFonts w:ascii="Times New Roman" w:hAnsi="Times New Roman" w:cs="Times New Roman"/>
        </w:rPr>
      </w:pPr>
      <w:r w:rsidRPr="00C82703">
        <w:rPr>
          <w:rFonts w:ascii="Times New Roman" w:hAnsi="Times New Roman" w:cs="Times New Roman"/>
        </w:rPr>
        <w:t>According to the LDV model, the follow-up K6 score increased by 0.61 points (95% CI: 0.47 to 0.75)</w:t>
      </w:r>
      <w:r w:rsidR="00B35948" w:rsidRPr="00C82703">
        <w:rPr>
          <w:rFonts w:ascii="Times New Roman" w:hAnsi="Times New Roman" w:cs="Times New Roman"/>
        </w:rPr>
        <w:t xml:space="preserve"> among participants who participated in Waves 1 and 2</w:t>
      </w:r>
      <w:r w:rsidRPr="00C82703">
        <w:rPr>
          <w:rFonts w:ascii="Times New Roman" w:hAnsi="Times New Roman" w:cs="Times New Roman"/>
        </w:rPr>
        <w:t xml:space="preserve"> by each unit of increase in the baseline K6 score</w:t>
      </w:r>
      <w:r w:rsidR="00692AFA" w:rsidRPr="00C82703">
        <w:rPr>
          <w:rFonts w:ascii="Times New Roman" w:hAnsi="Times New Roman" w:cs="Times New Roman"/>
        </w:rPr>
        <w:t>, before adjusting for sociodemographic variables</w:t>
      </w:r>
      <w:r w:rsidRPr="00C82703">
        <w:rPr>
          <w:rFonts w:ascii="Times New Roman" w:hAnsi="Times New Roman" w:cs="Times New Roman"/>
        </w:rPr>
        <w:t xml:space="preserve">. </w:t>
      </w:r>
      <w:r w:rsidR="00692AFA" w:rsidRPr="00C82703">
        <w:rPr>
          <w:rFonts w:ascii="Times New Roman" w:hAnsi="Times New Roman" w:cs="Times New Roman"/>
        </w:rPr>
        <w:t>T</w:t>
      </w:r>
      <w:r w:rsidR="008E29F5" w:rsidRPr="00C82703">
        <w:rPr>
          <w:rFonts w:ascii="Times New Roman" w:hAnsi="Times New Roman" w:cs="Times New Roman"/>
        </w:rPr>
        <w:t>he use of psilocybin reduce</w:t>
      </w:r>
      <w:r w:rsidR="00B35948" w:rsidRPr="00C82703">
        <w:rPr>
          <w:rFonts w:ascii="Times New Roman" w:hAnsi="Times New Roman" w:cs="Times New Roman"/>
        </w:rPr>
        <w:t>d</w:t>
      </w:r>
      <w:r w:rsidR="008E29F5" w:rsidRPr="00C82703">
        <w:rPr>
          <w:rFonts w:ascii="Times New Roman" w:hAnsi="Times New Roman" w:cs="Times New Roman"/>
        </w:rPr>
        <w:t xml:space="preserve"> the K6 score by -2.60 (95% CI: -4.63 to -0.57;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0.427;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0.416)</w:t>
      </w:r>
      <w:r w:rsidR="00692AFA" w:rsidRPr="00C82703">
        <w:rPr>
          <w:rFonts w:ascii="Times New Roman" w:hAnsi="Times New Roman" w:cs="Times New Roman"/>
        </w:rPr>
        <w:t xml:space="preserve"> in the same model</w:t>
      </w:r>
      <w:r w:rsidR="008E29F5" w:rsidRPr="00C82703">
        <w:rPr>
          <w:rFonts w:ascii="Times New Roman" w:hAnsi="Times New Roman" w:cs="Times New Roman"/>
        </w:rPr>
        <w:t>. The</w:t>
      </w:r>
      <w:r w:rsidR="00692AFA" w:rsidRPr="00C82703">
        <w:rPr>
          <w:rFonts w:ascii="Times New Roman" w:hAnsi="Times New Roman" w:cs="Times New Roman"/>
        </w:rPr>
        <w:t xml:space="preserve"> LDV</w:t>
      </w:r>
      <w:r w:rsidR="008E29F5" w:rsidRPr="00C82703">
        <w:rPr>
          <w:rFonts w:ascii="Times New Roman" w:hAnsi="Times New Roman" w:cs="Times New Roman"/>
        </w:rPr>
        <w:t xml:space="preserve"> estimate did not significantly change after adjust</w:t>
      </w:r>
      <w:r w:rsidR="00692AFA" w:rsidRPr="00C82703">
        <w:rPr>
          <w:rFonts w:ascii="Times New Roman" w:hAnsi="Times New Roman" w:cs="Times New Roman"/>
        </w:rPr>
        <w:t>ing for sociodemographic variables</w:t>
      </w:r>
      <w:r w:rsidR="008E29F5" w:rsidRPr="00C82703">
        <w:rPr>
          <w:rFonts w:ascii="Times New Roman" w:hAnsi="Times New Roman" w:cs="Times New Roman"/>
        </w:rPr>
        <w:t xml:space="preserve"> (Table 2). </w:t>
      </w:r>
      <w:r w:rsidR="000036C8" w:rsidRPr="00C82703">
        <w:rPr>
          <w:rFonts w:ascii="Times New Roman" w:hAnsi="Times New Roman" w:cs="Times New Roman"/>
        </w:rPr>
        <w:t>Inspection of residuals versus fitted values indicated no obvious deviations from homoscedasticity or nonlinearity, suggesting that model assumptions were reasonably met (Supplementary Figure S1).</w:t>
      </w:r>
    </w:p>
    <w:p w14:paraId="011C3837" w14:textId="40322DE2" w:rsidR="009650E6" w:rsidRPr="00C82703" w:rsidRDefault="00376CEF" w:rsidP="00CD54D5">
      <w:pPr>
        <w:spacing w:line="480" w:lineRule="auto"/>
        <w:ind w:firstLine="720"/>
        <w:rPr>
          <w:rFonts w:ascii="Times New Roman" w:hAnsi="Times New Roman" w:cs="Times New Roman"/>
        </w:rPr>
      </w:pPr>
      <w:r w:rsidRPr="00C82703">
        <w:rPr>
          <w:rFonts w:ascii="Times New Roman" w:hAnsi="Times New Roman" w:cs="Times New Roman"/>
        </w:rPr>
        <w:t xml:space="preserve">Only </w:t>
      </w:r>
      <w:r w:rsidR="00CD54D5">
        <w:rPr>
          <w:rFonts w:ascii="Times New Roman" w:hAnsi="Times New Roman" w:cs="Times New Roman"/>
        </w:rPr>
        <w:t>two</w:t>
      </w:r>
      <w:r w:rsidRPr="00C82703">
        <w:rPr>
          <w:rFonts w:ascii="Times New Roman" w:hAnsi="Times New Roman" w:cs="Times New Roman"/>
        </w:rPr>
        <w:t xml:space="preserve"> participants had extreme weights before trimming. The IPTW produced balanced groups in terms of age, gender, education, and baseline K6 score (SMD=0.03 in all cases).</w:t>
      </w:r>
      <w:r w:rsidR="007D5289" w:rsidRPr="00C82703">
        <w:rPr>
          <w:rFonts w:ascii="Times New Roman" w:hAnsi="Times New Roman" w:cs="Times New Roman"/>
        </w:rPr>
        <w:t xml:space="preserve"> Propensity score distributions for the treatment and control groups showed adequate overlap, indicating sufficient common support for estimating treatment effects (Supplementary Figure S</w:t>
      </w:r>
      <w:r w:rsidR="000036C8" w:rsidRPr="00C82703">
        <w:rPr>
          <w:rFonts w:ascii="Times New Roman" w:hAnsi="Times New Roman" w:cs="Times New Roman"/>
        </w:rPr>
        <w:t>2</w:t>
      </w:r>
      <w:r w:rsidR="007D5289" w:rsidRPr="00C82703">
        <w:rPr>
          <w:rFonts w:ascii="Times New Roman" w:hAnsi="Times New Roman" w:cs="Times New Roman"/>
        </w:rPr>
        <w:t>).</w:t>
      </w:r>
      <w:r w:rsidRPr="00C82703">
        <w:rPr>
          <w:rFonts w:ascii="Times New Roman" w:hAnsi="Times New Roman" w:cs="Times New Roman"/>
        </w:rPr>
        <w:t xml:space="preserve"> </w:t>
      </w:r>
      <w:r w:rsidR="008E29F5" w:rsidRPr="00C82703">
        <w:rPr>
          <w:rFonts w:ascii="Times New Roman" w:hAnsi="Times New Roman" w:cs="Times New Roman"/>
        </w:rPr>
        <w:t>The IPTW model estimated a score reduction of -2.58 (95% CI: -5.07 to -0.08;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 0.05; R</w:t>
      </w:r>
      <w:r w:rsidR="008E29F5" w:rsidRPr="00C82703">
        <w:rPr>
          <w:rFonts w:ascii="Times New Roman" w:hAnsi="Times New Roman" w:cs="Times New Roman"/>
          <w:vertAlign w:val="superscript"/>
        </w:rPr>
        <w:t>2</w:t>
      </w:r>
      <w:r w:rsidR="008E29F5" w:rsidRPr="00C82703">
        <w:rPr>
          <w:rFonts w:ascii="Times New Roman" w:hAnsi="Times New Roman" w:cs="Times New Roman"/>
        </w:rPr>
        <w:t xml:space="preserve"> adjusted = 0.04) before adjusting for sociodemographic variables and baseline score.  </w:t>
      </w:r>
      <w:r w:rsidR="00692AFA" w:rsidRPr="00C82703">
        <w:rPr>
          <w:rFonts w:ascii="Times New Roman" w:hAnsi="Times New Roman" w:cs="Times New Roman"/>
        </w:rPr>
        <w:lastRenderedPageBreak/>
        <w:t>Once more</w:t>
      </w:r>
      <w:r w:rsidR="008E29F5" w:rsidRPr="00C82703">
        <w:rPr>
          <w:rFonts w:ascii="Times New Roman" w:hAnsi="Times New Roman" w:cs="Times New Roman"/>
        </w:rPr>
        <w:t>, the model did not significantly change after adjustment for sociodemographic variables (Table 2).</w:t>
      </w:r>
      <w:r w:rsidRPr="00C82703">
        <w:rPr>
          <w:rFonts w:ascii="Times New Roman" w:hAnsi="Times New Roman" w:cs="Times New Roman"/>
        </w:rPr>
        <w:t xml:space="preserve"> </w:t>
      </w:r>
    </w:p>
    <w:p w14:paraId="733F2090" w14:textId="4BDB58FE" w:rsidR="008E29F5" w:rsidRPr="00C82703" w:rsidRDefault="009650E6" w:rsidP="00CD54D5">
      <w:pPr>
        <w:spacing w:line="480" w:lineRule="auto"/>
        <w:ind w:firstLine="720"/>
        <w:rPr>
          <w:rFonts w:ascii="Times New Roman" w:hAnsi="Times New Roman" w:cs="Times New Roman"/>
        </w:rPr>
      </w:pPr>
      <w:r w:rsidRPr="00C82703">
        <w:rPr>
          <w:rFonts w:ascii="Times New Roman" w:hAnsi="Times New Roman" w:cs="Times New Roman"/>
        </w:rPr>
        <w:t>Finally, t</w:t>
      </w:r>
      <w:r w:rsidR="00692AFA" w:rsidRPr="00C82703">
        <w:rPr>
          <w:rFonts w:ascii="Times New Roman" w:hAnsi="Times New Roman" w:cs="Times New Roman"/>
        </w:rPr>
        <w:t>he within-subject score change attributable to treatment between waves was estimated at -3.82 (95%</w:t>
      </w:r>
      <w:r w:rsidR="002F1A27" w:rsidRPr="00C82703">
        <w:rPr>
          <w:rFonts w:ascii="Times New Roman" w:hAnsi="Times New Roman" w:cs="Times New Roman"/>
        </w:rPr>
        <w:t xml:space="preserve"> CI: </w:t>
      </w:r>
      <w:r w:rsidR="00692AFA" w:rsidRPr="00C82703">
        <w:rPr>
          <w:rFonts w:ascii="Times New Roman" w:hAnsi="Times New Roman" w:cs="Times New Roman"/>
        </w:rPr>
        <w:t xml:space="preserve">-5.80 </w:t>
      </w:r>
      <w:r w:rsidR="002F1A27" w:rsidRPr="00C82703">
        <w:rPr>
          <w:rFonts w:ascii="Times New Roman" w:hAnsi="Times New Roman" w:cs="Times New Roman"/>
        </w:rPr>
        <w:t>to</w:t>
      </w:r>
      <w:r w:rsidR="00692AFA" w:rsidRPr="00C82703">
        <w:rPr>
          <w:rFonts w:ascii="Times New Roman" w:hAnsi="Times New Roman" w:cs="Times New Roman"/>
        </w:rPr>
        <w:t xml:space="preserve"> -1.84</w:t>
      </w:r>
      <w:r w:rsidR="002F1A27" w:rsidRPr="00C82703">
        <w:rPr>
          <w:rFonts w:ascii="Times New Roman" w:hAnsi="Times New Roman" w:cs="Times New Roman"/>
        </w:rPr>
        <w:t>) by the fixed-effects model (within R</w:t>
      </w:r>
      <w:r w:rsidR="002F1A27" w:rsidRPr="00C82703">
        <w:rPr>
          <w:rFonts w:ascii="Times New Roman" w:hAnsi="Times New Roman" w:cs="Times New Roman"/>
          <w:vertAlign w:val="superscript"/>
        </w:rPr>
        <w:t>2</w:t>
      </w:r>
      <w:r w:rsidR="002F1A27" w:rsidRPr="00C82703">
        <w:rPr>
          <w:rFonts w:ascii="Times New Roman" w:hAnsi="Times New Roman" w:cs="Times New Roman"/>
        </w:rPr>
        <w:t xml:space="preserve"> = 0.12).</w:t>
      </w:r>
      <w:r w:rsidRPr="00C82703">
        <w:rPr>
          <w:rFonts w:ascii="Times New Roman" w:hAnsi="Times New Roman" w:cs="Times New Roman"/>
        </w:rPr>
        <w:t xml:space="preserve"> </w:t>
      </w:r>
    </w:p>
    <w:p w14:paraId="029DD0C9" w14:textId="357540CF" w:rsidR="008E29F5" w:rsidRPr="00CD54D5" w:rsidRDefault="00076819" w:rsidP="00CD54D5">
      <w:pPr>
        <w:spacing w:after="0" w:line="240" w:lineRule="auto"/>
        <w:jc w:val="center"/>
        <w:rPr>
          <w:rFonts w:ascii="Times New Roman" w:hAnsi="Times New Roman" w:cs="Times New Roman"/>
          <w:b/>
          <w:bCs/>
        </w:rPr>
      </w:pPr>
      <w:r w:rsidRPr="00CD54D5">
        <w:rPr>
          <w:rFonts w:ascii="Times New Roman" w:hAnsi="Times New Roman" w:cs="Times New Roman"/>
          <w:b/>
          <w:bCs/>
        </w:rPr>
        <w:t>Table 2</w:t>
      </w:r>
      <w:r w:rsidR="008E29F5" w:rsidRPr="00CD54D5">
        <w:rPr>
          <w:rFonts w:ascii="Times New Roman" w:hAnsi="Times New Roman" w:cs="Times New Roman"/>
          <w:b/>
          <w:bCs/>
        </w:rPr>
        <w:t>. Coefficients for</w:t>
      </w:r>
      <w:r w:rsidR="002F1A27" w:rsidRPr="00CD54D5">
        <w:rPr>
          <w:rFonts w:ascii="Times New Roman" w:hAnsi="Times New Roman" w:cs="Times New Roman"/>
          <w:b/>
          <w:bCs/>
        </w:rPr>
        <w:t xml:space="preserve"> the Lagged Dependent Variable (LDV) and Inverse Probability of Treatment Weighted (IPTW) </w:t>
      </w:r>
      <w:r w:rsidR="008E29F5" w:rsidRPr="00CD54D5">
        <w:rPr>
          <w:rFonts w:ascii="Times New Roman" w:hAnsi="Times New Roman" w:cs="Times New Roman"/>
          <w:b/>
          <w:bCs/>
        </w:rPr>
        <w:t>models</w:t>
      </w:r>
      <w:r w:rsidRPr="00CD54D5">
        <w:rPr>
          <w:rFonts w:ascii="Times New Roman" w:hAnsi="Times New Roman" w:cs="Times New Roman"/>
          <w:b/>
          <w:bCs/>
        </w:rPr>
        <w:t>.</w:t>
      </w:r>
    </w:p>
    <w:tbl>
      <w:tblPr>
        <w:tblW w:w="4694" w:type="pct"/>
        <w:tblCellMar>
          <w:top w:w="15" w:type="dxa"/>
          <w:left w:w="15" w:type="dxa"/>
          <w:bottom w:w="15" w:type="dxa"/>
          <w:right w:w="15" w:type="dxa"/>
        </w:tblCellMar>
        <w:tblLook w:val="04A0" w:firstRow="1" w:lastRow="0" w:firstColumn="1" w:lastColumn="0" w:noHBand="0" w:noVBand="1"/>
      </w:tblPr>
      <w:tblGrid>
        <w:gridCol w:w="2409"/>
        <w:gridCol w:w="1274"/>
        <w:gridCol w:w="1914"/>
        <w:gridCol w:w="1206"/>
        <w:gridCol w:w="1984"/>
      </w:tblGrid>
      <w:tr w:rsidR="00C82703" w:rsidRPr="00C82703" w14:paraId="6CF90004" w14:textId="77777777" w:rsidTr="00CD54D5">
        <w:trPr>
          <w:trHeight w:val="55"/>
        </w:trPr>
        <w:tc>
          <w:tcPr>
            <w:tcW w:w="1371" w:type="pct"/>
            <w:tcBorders>
              <w:top w:val="single" w:sz="4" w:space="0" w:color="auto"/>
              <w:bottom w:val="single" w:sz="6" w:space="0" w:color="auto"/>
            </w:tcBorders>
            <w:vAlign w:val="center"/>
            <w:hideMark/>
          </w:tcPr>
          <w:p w14:paraId="572BBD82" w14:textId="1F40CB87" w:rsidR="00FC29CB" w:rsidRPr="00C82703" w:rsidRDefault="007D5289" w:rsidP="00CD54D5">
            <w:pPr>
              <w:spacing w:after="0" w:line="240" w:lineRule="auto"/>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Variable</w:t>
            </w:r>
          </w:p>
        </w:tc>
        <w:tc>
          <w:tcPr>
            <w:tcW w:w="725" w:type="pct"/>
            <w:tcBorders>
              <w:top w:val="single" w:sz="4" w:space="0" w:color="auto"/>
              <w:bottom w:val="single" w:sz="6" w:space="0" w:color="auto"/>
            </w:tcBorders>
            <w:vAlign w:val="center"/>
            <w:hideMark/>
          </w:tcPr>
          <w:p w14:paraId="441206C2" w14:textId="378D45DA"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LVD model e</w:t>
            </w:r>
            <w:r w:rsidR="00FC29CB" w:rsidRPr="00C82703">
              <w:rPr>
                <w:rFonts w:ascii="Times New Roman" w:eastAsia="Times New Roman" w:hAnsi="Times New Roman" w:cs="Times New Roman"/>
                <w:b/>
                <w:bCs/>
                <w:kern w:val="0"/>
                <w:lang w:eastAsia="en-CA"/>
                <w14:ligatures w14:val="none"/>
              </w:rPr>
              <w:t>stimates</w:t>
            </w:r>
          </w:p>
        </w:tc>
        <w:tc>
          <w:tcPr>
            <w:tcW w:w="1089" w:type="pct"/>
            <w:tcBorders>
              <w:top w:val="single" w:sz="4" w:space="0" w:color="auto"/>
              <w:bottom w:val="single" w:sz="6" w:space="0" w:color="auto"/>
            </w:tcBorders>
            <w:vAlign w:val="center"/>
            <w:hideMark/>
          </w:tcPr>
          <w:p w14:paraId="029A14DA" w14:textId="70853EC4"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c>
          <w:tcPr>
            <w:tcW w:w="686" w:type="pct"/>
            <w:tcBorders>
              <w:top w:val="single" w:sz="4" w:space="0" w:color="auto"/>
              <w:bottom w:val="single" w:sz="6" w:space="0" w:color="auto"/>
            </w:tcBorders>
            <w:vAlign w:val="center"/>
            <w:hideMark/>
          </w:tcPr>
          <w:p w14:paraId="6B9BD174" w14:textId="3DAE32B0" w:rsidR="00FC29CB" w:rsidRPr="00C82703" w:rsidRDefault="007D5289"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IPTW model </w:t>
            </w:r>
            <w:r w:rsidR="00FC29CB" w:rsidRPr="00C82703">
              <w:rPr>
                <w:rFonts w:ascii="Times New Roman" w:eastAsia="Times New Roman" w:hAnsi="Times New Roman" w:cs="Times New Roman"/>
                <w:b/>
                <w:bCs/>
                <w:kern w:val="0"/>
                <w:lang w:eastAsia="en-CA"/>
                <w14:ligatures w14:val="none"/>
              </w:rPr>
              <w:t>Estimates</w:t>
            </w:r>
          </w:p>
        </w:tc>
        <w:tc>
          <w:tcPr>
            <w:tcW w:w="1129" w:type="pct"/>
            <w:tcBorders>
              <w:top w:val="single" w:sz="4" w:space="0" w:color="auto"/>
              <w:bottom w:val="single" w:sz="6" w:space="0" w:color="auto"/>
            </w:tcBorders>
            <w:vAlign w:val="center"/>
            <w:hideMark/>
          </w:tcPr>
          <w:p w14:paraId="53BF3F75" w14:textId="42C5E748" w:rsidR="00FC29CB" w:rsidRPr="00C82703" w:rsidRDefault="00FC29CB" w:rsidP="00CD54D5">
            <w:pPr>
              <w:spacing w:after="0" w:line="240" w:lineRule="auto"/>
              <w:jc w:val="center"/>
              <w:rPr>
                <w:rFonts w:ascii="Times New Roman" w:eastAsia="Times New Roman" w:hAnsi="Times New Roman" w:cs="Times New Roman"/>
                <w:b/>
                <w:bCs/>
                <w:kern w:val="0"/>
                <w:lang w:eastAsia="en-CA"/>
                <w14:ligatures w14:val="none"/>
              </w:rPr>
            </w:pPr>
            <w:r w:rsidRPr="00C82703">
              <w:rPr>
                <w:rFonts w:ascii="Times New Roman" w:eastAsia="Times New Roman" w:hAnsi="Times New Roman" w:cs="Times New Roman"/>
                <w:b/>
                <w:bCs/>
                <w:kern w:val="0"/>
                <w:lang w:eastAsia="en-CA"/>
                <w14:ligatures w14:val="none"/>
              </w:rPr>
              <w:t xml:space="preserve">95% Conf. </w:t>
            </w:r>
            <w:r w:rsidR="00C4027C" w:rsidRPr="00C82703">
              <w:rPr>
                <w:rFonts w:ascii="Times New Roman" w:eastAsia="Times New Roman" w:hAnsi="Times New Roman" w:cs="Times New Roman"/>
                <w:b/>
                <w:bCs/>
                <w:kern w:val="0"/>
                <w:lang w:eastAsia="en-CA"/>
                <w14:ligatures w14:val="none"/>
              </w:rPr>
              <w:br/>
            </w:r>
            <w:r w:rsidRPr="00C82703">
              <w:rPr>
                <w:rFonts w:ascii="Times New Roman" w:eastAsia="Times New Roman" w:hAnsi="Times New Roman" w:cs="Times New Roman"/>
                <w:b/>
                <w:bCs/>
                <w:kern w:val="0"/>
                <w:lang w:eastAsia="en-CA"/>
                <w14:ligatures w14:val="none"/>
              </w:rPr>
              <w:t>Intervals</w:t>
            </w:r>
          </w:p>
        </w:tc>
      </w:tr>
      <w:tr w:rsidR="00C82703" w:rsidRPr="00C82703" w14:paraId="11358F42" w14:textId="77777777" w:rsidTr="00CD54D5">
        <w:trPr>
          <w:trHeight w:val="27"/>
        </w:trPr>
        <w:tc>
          <w:tcPr>
            <w:tcW w:w="1371" w:type="pct"/>
            <w:tcMar>
              <w:top w:w="113" w:type="dxa"/>
              <w:left w:w="113" w:type="dxa"/>
              <w:bottom w:w="113" w:type="dxa"/>
              <w:right w:w="113" w:type="dxa"/>
            </w:tcMar>
            <w:hideMark/>
          </w:tcPr>
          <w:p w14:paraId="27828760"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(Intercept)</w:t>
            </w:r>
          </w:p>
        </w:tc>
        <w:tc>
          <w:tcPr>
            <w:tcW w:w="725" w:type="pct"/>
            <w:tcMar>
              <w:top w:w="113" w:type="dxa"/>
              <w:left w:w="113" w:type="dxa"/>
              <w:bottom w:w="113" w:type="dxa"/>
              <w:right w:w="113" w:type="dxa"/>
            </w:tcMar>
            <w:hideMark/>
          </w:tcPr>
          <w:p w14:paraId="5590335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3.69</w:t>
            </w:r>
          </w:p>
        </w:tc>
        <w:tc>
          <w:tcPr>
            <w:tcW w:w="1089" w:type="pct"/>
            <w:tcMar>
              <w:top w:w="113" w:type="dxa"/>
              <w:left w:w="113" w:type="dxa"/>
              <w:bottom w:w="113" w:type="dxa"/>
              <w:right w:w="113" w:type="dxa"/>
            </w:tcMar>
            <w:hideMark/>
          </w:tcPr>
          <w:p w14:paraId="180E2C55" w14:textId="01B6F74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0.16 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7.23</w:t>
            </w:r>
          </w:p>
        </w:tc>
        <w:tc>
          <w:tcPr>
            <w:tcW w:w="686" w:type="pct"/>
            <w:tcMar>
              <w:top w:w="113" w:type="dxa"/>
              <w:left w:w="113" w:type="dxa"/>
              <w:bottom w:w="113" w:type="dxa"/>
              <w:right w:w="113" w:type="dxa"/>
            </w:tcMar>
            <w:hideMark/>
          </w:tcPr>
          <w:p w14:paraId="68C5630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2.77</w:t>
            </w:r>
          </w:p>
        </w:tc>
        <w:tc>
          <w:tcPr>
            <w:tcW w:w="1129" w:type="pct"/>
            <w:tcMar>
              <w:top w:w="113" w:type="dxa"/>
              <w:left w:w="113" w:type="dxa"/>
              <w:bottom w:w="113" w:type="dxa"/>
              <w:right w:w="113" w:type="dxa"/>
            </w:tcMar>
            <w:hideMark/>
          </w:tcPr>
          <w:p w14:paraId="7774A7BB" w14:textId="2AA2327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-1.73 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7.27</w:t>
            </w:r>
          </w:p>
        </w:tc>
      </w:tr>
      <w:tr w:rsidR="00C82703" w:rsidRPr="00C82703" w14:paraId="5702F93B" w14:textId="77777777" w:rsidTr="00CD54D5">
        <w:trPr>
          <w:trHeight w:val="27"/>
        </w:trPr>
        <w:tc>
          <w:tcPr>
            <w:tcW w:w="1371" w:type="pct"/>
            <w:tcMar>
              <w:top w:w="113" w:type="dxa"/>
              <w:left w:w="113" w:type="dxa"/>
              <w:bottom w:w="113" w:type="dxa"/>
              <w:right w:w="113" w:type="dxa"/>
            </w:tcMar>
            <w:hideMark/>
          </w:tcPr>
          <w:p w14:paraId="4EC58D13"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Treatment</w:t>
            </w:r>
          </w:p>
        </w:tc>
        <w:tc>
          <w:tcPr>
            <w:tcW w:w="725" w:type="pct"/>
            <w:tcMar>
              <w:top w:w="113" w:type="dxa"/>
              <w:left w:w="113" w:type="dxa"/>
              <w:bottom w:w="113" w:type="dxa"/>
              <w:right w:w="113" w:type="dxa"/>
            </w:tcMar>
            <w:hideMark/>
          </w:tcPr>
          <w:p w14:paraId="0BC1F14A"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-2.63</w:t>
            </w:r>
          </w:p>
        </w:tc>
        <w:tc>
          <w:tcPr>
            <w:tcW w:w="1089" w:type="pct"/>
            <w:tcMar>
              <w:top w:w="113" w:type="dxa"/>
              <w:left w:w="113" w:type="dxa"/>
              <w:bottom w:w="113" w:type="dxa"/>
              <w:right w:w="113" w:type="dxa"/>
            </w:tcMar>
            <w:hideMark/>
          </w:tcPr>
          <w:p w14:paraId="2A526020" w14:textId="7298C063"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-4.70 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-0.56</w:t>
            </w:r>
          </w:p>
        </w:tc>
        <w:tc>
          <w:tcPr>
            <w:tcW w:w="686" w:type="pct"/>
            <w:tcMar>
              <w:top w:w="113" w:type="dxa"/>
              <w:left w:w="113" w:type="dxa"/>
              <w:bottom w:w="113" w:type="dxa"/>
              <w:right w:w="113" w:type="dxa"/>
            </w:tcMar>
            <w:hideMark/>
          </w:tcPr>
          <w:p w14:paraId="3ACC755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-2.49</w:t>
            </w:r>
          </w:p>
        </w:tc>
        <w:tc>
          <w:tcPr>
            <w:tcW w:w="1129" w:type="pct"/>
            <w:tcMar>
              <w:top w:w="113" w:type="dxa"/>
              <w:left w:w="113" w:type="dxa"/>
              <w:bottom w:w="113" w:type="dxa"/>
              <w:right w:w="113" w:type="dxa"/>
            </w:tcMar>
            <w:hideMark/>
          </w:tcPr>
          <w:p w14:paraId="50BD781F" w14:textId="1349FC7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-4.53 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-0.46</w:t>
            </w:r>
          </w:p>
        </w:tc>
      </w:tr>
      <w:tr w:rsidR="00C82703" w:rsidRPr="00C82703" w14:paraId="5F26FE2B" w14:textId="77777777" w:rsidTr="00376CEF">
        <w:tc>
          <w:tcPr>
            <w:tcW w:w="1371" w:type="pct"/>
            <w:tcMar>
              <w:top w:w="113" w:type="dxa"/>
              <w:left w:w="113" w:type="dxa"/>
              <w:bottom w:w="113" w:type="dxa"/>
              <w:right w:w="113" w:type="dxa"/>
            </w:tcMar>
            <w:hideMark/>
          </w:tcPr>
          <w:p w14:paraId="2820224E"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Baseline K6 score</w:t>
            </w:r>
          </w:p>
        </w:tc>
        <w:tc>
          <w:tcPr>
            <w:tcW w:w="725" w:type="pct"/>
            <w:tcMar>
              <w:top w:w="113" w:type="dxa"/>
              <w:left w:w="113" w:type="dxa"/>
              <w:bottom w:w="113" w:type="dxa"/>
              <w:right w:w="113" w:type="dxa"/>
            </w:tcMar>
            <w:hideMark/>
          </w:tcPr>
          <w:p w14:paraId="73D0C3F4"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0.60</w:t>
            </w:r>
          </w:p>
        </w:tc>
        <w:tc>
          <w:tcPr>
            <w:tcW w:w="1089" w:type="pct"/>
            <w:tcMar>
              <w:top w:w="113" w:type="dxa"/>
              <w:left w:w="113" w:type="dxa"/>
              <w:bottom w:w="113" w:type="dxa"/>
              <w:right w:w="113" w:type="dxa"/>
            </w:tcMar>
            <w:hideMark/>
          </w:tcPr>
          <w:p w14:paraId="2AFA5BA2" w14:textId="55AF1BD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c>
          <w:tcPr>
            <w:tcW w:w="686" w:type="pct"/>
            <w:tcMar>
              <w:top w:w="113" w:type="dxa"/>
              <w:left w:w="113" w:type="dxa"/>
              <w:bottom w:w="113" w:type="dxa"/>
              <w:right w:w="113" w:type="dxa"/>
            </w:tcMar>
            <w:hideMark/>
          </w:tcPr>
          <w:p w14:paraId="6E6D2149"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0.57</w:t>
            </w:r>
          </w:p>
        </w:tc>
        <w:tc>
          <w:tcPr>
            <w:tcW w:w="1129" w:type="pct"/>
            <w:tcMar>
              <w:top w:w="113" w:type="dxa"/>
              <w:left w:w="113" w:type="dxa"/>
              <w:bottom w:w="113" w:type="dxa"/>
              <w:right w:w="113" w:type="dxa"/>
            </w:tcMar>
            <w:hideMark/>
          </w:tcPr>
          <w:p w14:paraId="6BA2F1C4" w14:textId="62529E1A"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0.39 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0.76</w:t>
            </w:r>
          </w:p>
        </w:tc>
      </w:tr>
      <w:tr w:rsidR="00C82703" w:rsidRPr="00C82703" w14:paraId="5869223A" w14:textId="77777777" w:rsidTr="00376CEF">
        <w:tc>
          <w:tcPr>
            <w:tcW w:w="1371" w:type="pct"/>
            <w:tcMar>
              <w:top w:w="113" w:type="dxa"/>
              <w:left w:w="113" w:type="dxa"/>
              <w:bottom w:w="113" w:type="dxa"/>
              <w:right w:w="113" w:type="dxa"/>
            </w:tcMar>
            <w:hideMark/>
          </w:tcPr>
          <w:p w14:paraId="75F19CEC"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Age</w:t>
            </w:r>
          </w:p>
        </w:tc>
        <w:tc>
          <w:tcPr>
            <w:tcW w:w="725" w:type="pct"/>
            <w:tcMar>
              <w:top w:w="113" w:type="dxa"/>
              <w:left w:w="113" w:type="dxa"/>
              <w:bottom w:w="113" w:type="dxa"/>
              <w:right w:w="113" w:type="dxa"/>
            </w:tcMar>
            <w:hideMark/>
          </w:tcPr>
          <w:p w14:paraId="511DF9C0"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0.00</w:t>
            </w:r>
          </w:p>
        </w:tc>
        <w:tc>
          <w:tcPr>
            <w:tcW w:w="1089" w:type="pct"/>
            <w:tcMar>
              <w:top w:w="113" w:type="dxa"/>
              <w:left w:w="113" w:type="dxa"/>
              <w:bottom w:w="113" w:type="dxa"/>
              <w:right w:w="113" w:type="dxa"/>
            </w:tcMar>
            <w:hideMark/>
          </w:tcPr>
          <w:p w14:paraId="060329DF" w14:textId="053E1751"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0.07</w:t>
            </w:r>
          </w:p>
        </w:tc>
        <w:tc>
          <w:tcPr>
            <w:tcW w:w="686" w:type="pct"/>
            <w:tcMar>
              <w:top w:w="113" w:type="dxa"/>
              <w:left w:w="113" w:type="dxa"/>
              <w:bottom w:w="113" w:type="dxa"/>
              <w:right w:w="113" w:type="dxa"/>
            </w:tcMar>
            <w:hideMark/>
          </w:tcPr>
          <w:p w14:paraId="7A39AB61"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0.03</w:t>
            </w:r>
          </w:p>
        </w:tc>
        <w:tc>
          <w:tcPr>
            <w:tcW w:w="1129" w:type="pct"/>
            <w:tcMar>
              <w:top w:w="113" w:type="dxa"/>
              <w:left w:w="113" w:type="dxa"/>
              <w:bottom w:w="113" w:type="dxa"/>
              <w:right w:w="113" w:type="dxa"/>
            </w:tcMar>
            <w:hideMark/>
          </w:tcPr>
          <w:p w14:paraId="11709423" w14:textId="42270BE8"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0.12</w:t>
            </w:r>
          </w:p>
        </w:tc>
      </w:tr>
      <w:tr w:rsidR="00C82703" w:rsidRPr="00C82703" w14:paraId="3E786B85" w14:textId="77777777" w:rsidTr="00376CEF">
        <w:tc>
          <w:tcPr>
            <w:tcW w:w="1371" w:type="pct"/>
            <w:tcMar>
              <w:top w:w="113" w:type="dxa"/>
              <w:left w:w="113" w:type="dxa"/>
              <w:bottom w:w="113" w:type="dxa"/>
              <w:right w:w="113" w:type="dxa"/>
            </w:tcMar>
            <w:hideMark/>
          </w:tcPr>
          <w:p w14:paraId="5452E6DB"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[Other]</w:t>
            </w:r>
          </w:p>
        </w:tc>
        <w:tc>
          <w:tcPr>
            <w:tcW w:w="725" w:type="pct"/>
            <w:tcMar>
              <w:top w:w="113" w:type="dxa"/>
              <w:left w:w="113" w:type="dxa"/>
              <w:bottom w:w="113" w:type="dxa"/>
              <w:right w:w="113" w:type="dxa"/>
            </w:tcMar>
            <w:hideMark/>
          </w:tcPr>
          <w:p w14:paraId="0B6F4CF5"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0.73</w:t>
            </w:r>
          </w:p>
        </w:tc>
        <w:tc>
          <w:tcPr>
            <w:tcW w:w="1089" w:type="pct"/>
            <w:tcMar>
              <w:top w:w="113" w:type="dxa"/>
              <w:left w:w="113" w:type="dxa"/>
              <w:bottom w:w="113" w:type="dxa"/>
              <w:right w:w="113" w:type="dxa"/>
            </w:tcMar>
            <w:hideMark/>
          </w:tcPr>
          <w:p w14:paraId="47E80DF9" w14:textId="0659174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-2.35 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3.80</w:t>
            </w:r>
          </w:p>
        </w:tc>
        <w:tc>
          <w:tcPr>
            <w:tcW w:w="686" w:type="pct"/>
            <w:tcMar>
              <w:top w:w="113" w:type="dxa"/>
              <w:left w:w="113" w:type="dxa"/>
              <w:bottom w:w="113" w:type="dxa"/>
              <w:right w:w="113" w:type="dxa"/>
            </w:tcMar>
            <w:hideMark/>
          </w:tcPr>
          <w:p w14:paraId="6810CF83"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1.51</w:t>
            </w:r>
          </w:p>
        </w:tc>
        <w:tc>
          <w:tcPr>
            <w:tcW w:w="1129" w:type="pct"/>
            <w:tcMar>
              <w:top w:w="113" w:type="dxa"/>
              <w:left w:w="113" w:type="dxa"/>
              <w:bottom w:w="113" w:type="dxa"/>
              <w:right w:w="113" w:type="dxa"/>
            </w:tcMar>
            <w:hideMark/>
          </w:tcPr>
          <w:p w14:paraId="67F5C847" w14:textId="4D7962A9"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-2.05 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5.07</w:t>
            </w:r>
          </w:p>
        </w:tc>
      </w:tr>
      <w:tr w:rsidR="00C82703" w:rsidRPr="00C82703" w14:paraId="3C7D3313" w14:textId="77777777" w:rsidTr="00376CEF">
        <w:tc>
          <w:tcPr>
            <w:tcW w:w="1371" w:type="pct"/>
            <w:tcMar>
              <w:top w:w="113" w:type="dxa"/>
              <w:left w:w="113" w:type="dxa"/>
              <w:bottom w:w="113" w:type="dxa"/>
              <w:right w:w="113" w:type="dxa"/>
            </w:tcMar>
            <w:hideMark/>
          </w:tcPr>
          <w:p w14:paraId="2CC1A9B4" w14:textId="77777777"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Gender [Woman]</w:t>
            </w:r>
          </w:p>
        </w:tc>
        <w:tc>
          <w:tcPr>
            <w:tcW w:w="725" w:type="pct"/>
            <w:tcMar>
              <w:top w:w="113" w:type="dxa"/>
              <w:left w:w="113" w:type="dxa"/>
              <w:bottom w:w="113" w:type="dxa"/>
              <w:right w:w="113" w:type="dxa"/>
            </w:tcMar>
            <w:hideMark/>
          </w:tcPr>
          <w:p w14:paraId="1C9836CF"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-1.16</w:t>
            </w:r>
          </w:p>
        </w:tc>
        <w:tc>
          <w:tcPr>
            <w:tcW w:w="1089" w:type="pct"/>
            <w:tcMar>
              <w:top w:w="113" w:type="dxa"/>
              <w:left w:w="113" w:type="dxa"/>
              <w:bottom w:w="113" w:type="dxa"/>
              <w:right w:w="113" w:type="dxa"/>
            </w:tcMar>
            <w:hideMark/>
          </w:tcPr>
          <w:p w14:paraId="167B6391" w14:textId="347201A4"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-3.42 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1.10</w:t>
            </w:r>
          </w:p>
        </w:tc>
        <w:tc>
          <w:tcPr>
            <w:tcW w:w="686" w:type="pct"/>
            <w:tcMar>
              <w:top w:w="113" w:type="dxa"/>
              <w:left w:w="113" w:type="dxa"/>
              <w:bottom w:w="113" w:type="dxa"/>
              <w:right w:w="113" w:type="dxa"/>
            </w:tcMar>
            <w:hideMark/>
          </w:tcPr>
          <w:p w14:paraId="2F0B78E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-1.11</w:t>
            </w:r>
          </w:p>
        </w:tc>
        <w:tc>
          <w:tcPr>
            <w:tcW w:w="1129" w:type="pct"/>
            <w:tcMar>
              <w:top w:w="113" w:type="dxa"/>
              <w:left w:w="113" w:type="dxa"/>
              <w:bottom w:w="113" w:type="dxa"/>
              <w:right w:w="113" w:type="dxa"/>
            </w:tcMar>
            <w:hideMark/>
          </w:tcPr>
          <w:p w14:paraId="6629F7DA" w14:textId="197A26B5"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-4.06 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1.83</w:t>
            </w:r>
          </w:p>
        </w:tc>
      </w:tr>
      <w:tr w:rsidR="00C82703" w:rsidRPr="00C82703" w14:paraId="772C584A" w14:textId="77777777" w:rsidTr="00376CEF">
        <w:tc>
          <w:tcPr>
            <w:tcW w:w="1371" w:type="pct"/>
            <w:tcBorders>
              <w:bottom w:val="single" w:sz="4" w:space="0" w:color="auto"/>
            </w:tcBorders>
            <w:tcMar>
              <w:top w:w="113" w:type="dxa"/>
              <w:left w:w="113" w:type="dxa"/>
              <w:bottom w:w="113" w:type="dxa"/>
              <w:right w:w="113" w:type="dxa"/>
            </w:tcMar>
            <w:hideMark/>
          </w:tcPr>
          <w:p w14:paraId="2A1D29DC" w14:textId="78C59E5C" w:rsidR="00FC29CB" w:rsidRPr="00C82703" w:rsidRDefault="00FC29CB"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Education [&lt; bachelor]</w:t>
            </w:r>
          </w:p>
        </w:tc>
        <w:tc>
          <w:tcPr>
            <w:tcW w:w="725" w:type="pct"/>
            <w:tcBorders>
              <w:bottom w:val="single" w:sz="4" w:space="0" w:color="auto"/>
            </w:tcBorders>
            <w:tcMar>
              <w:top w:w="113" w:type="dxa"/>
              <w:left w:w="113" w:type="dxa"/>
              <w:bottom w:w="113" w:type="dxa"/>
              <w:right w:w="113" w:type="dxa"/>
            </w:tcMar>
            <w:hideMark/>
          </w:tcPr>
          <w:p w14:paraId="3BDB9B1D"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0.25</w:t>
            </w:r>
          </w:p>
        </w:tc>
        <w:tc>
          <w:tcPr>
            <w:tcW w:w="1089" w:type="pct"/>
            <w:tcBorders>
              <w:bottom w:val="single" w:sz="4" w:space="0" w:color="auto"/>
            </w:tcBorders>
            <w:tcMar>
              <w:top w:w="113" w:type="dxa"/>
              <w:left w:w="113" w:type="dxa"/>
              <w:bottom w:w="113" w:type="dxa"/>
              <w:right w:w="113" w:type="dxa"/>
            </w:tcMar>
            <w:hideMark/>
          </w:tcPr>
          <w:p w14:paraId="72DA783B" w14:textId="6AE0A596"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-2.15 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2.64</w:t>
            </w:r>
          </w:p>
        </w:tc>
        <w:tc>
          <w:tcPr>
            <w:tcW w:w="686" w:type="pct"/>
            <w:tcBorders>
              <w:bottom w:val="single" w:sz="4" w:space="0" w:color="auto"/>
            </w:tcBorders>
            <w:tcMar>
              <w:top w:w="113" w:type="dxa"/>
              <w:left w:w="113" w:type="dxa"/>
              <w:bottom w:w="113" w:type="dxa"/>
              <w:right w:w="113" w:type="dxa"/>
            </w:tcMar>
            <w:hideMark/>
          </w:tcPr>
          <w:p w14:paraId="2DF98A97" w14:textId="77777777"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1.28</w:t>
            </w:r>
          </w:p>
        </w:tc>
        <w:tc>
          <w:tcPr>
            <w:tcW w:w="1129" w:type="pct"/>
            <w:tcBorders>
              <w:bottom w:val="single" w:sz="4" w:space="0" w:color="auto"/>
            </w:tcBorders>
            <w:tcMar>
              <w:top w:w="113" w:type="dxa"/>
              <w:left w:w="113" w:type="dxa"/>
              <w:bottom w:w="113" w:type="dxa"/>
              <w:right w:w="113" w:type="dxa"/>
            </w:tcMar>
            <w:hideMark/>
          </w:tcPr>
          <w:p w14:paraId="594689BD" w14:textId="17D57A62" w:rsidR="00FC29CB" w:rsidRPr="00C82703" w:rsidRDefault="00FC29CB"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-1.94 </w:t>
            </w:r>
            <w:r w:rsidR="00C4027C" w:rsidRPr="00C82703">
              <w:rPr>
                <w:rFonts w:ascii="Times New Roman" w:eastAsia="Times New Roman" w:hAnsi="Times New Roman" w:cs="Times New Roman"/>
                <w:kern w:val="0"/>
                <w:lang w:eastAsia="en-CA"/>
                <w14:ligatures w14:val="none"/>
              </w:rPr>
              <w:t>to</w:t>
            </w:r>
            <w:r w:rsidRPr="00C82703">
              <w:rPr>
                <w:rFonts w:ascii="Times New Roman" w:eastAsia="Times New Roman" w:hAnsi="Times New Roman" w:cs="Times New Roman"/>
                <w:kern w:val="0"/>
                <w:lang w:eastAsia="en-CA"/>
                <w14:ligatures w14:val="none"/>
              </w:rPr>
              <w:t> 4.50</w:t>
            </w:r>
          </w:p>
        </w:tc>
      </w:tr>
      <w:tr w:rsidR="00C82703" w:rsidRPr="00C82703" w14:paraId="4126B89E" w14:textId="77777777" w:rsidTr="00376CEF">
        <w:tc>
          <w:tcPr>
            <w:tcW w:w="1371" w:type="pct"/>
            <w:tcBorders>
              <w:top w:val="single" w:sz="4" w:space="0" w:color="auto"/>
            </w:tcBorders>
            <w:tcMar>
              <w:top w:w="113" w:type="dxa"/>
              <w:left w:w="113" w:type="dxa"/>
              <w:bottom w:w="113" w:type="dxa"/>
              <w:right w:w="113" w:type="dxa"/>
            </w:tcMar>
          </w:tcPr>
          <w:p w14:paraId="7C537D3E" w14:textId="7485D7E5" w:rsidR="00376CEF" w:rsidRPr="00C82703" w:rsidRDefault="00376CEF" w:rsidP="00CD54D5">
            <w:pPr>
              <w:spacing w:after="0" w:line="240" w:lineRule="auto"/>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R2 / R2 adjusted</w:t>
            </w:r>
          </w:p>
        </w:tc>
        <w:tc>
          <w:tcPr>
            <w:tcW w:w="725" w:type="pct"/>
            <w:tcBorders>
              <w:top w:val="single" w:sz="4" w:space="0" w:color="auto"/>
            </w:tcBorders>
            <w:tcMar>
              <w:top w:w="113" w:type="dxa"/>
              <w:left w:w="113" w:type="dxa"/>
              <w:bottom w:w="113" w:type="dxa"/>
              <w:right w:w="113" w:type="dxa"/>
            </w:tcMar>
          </w:tcPr>
          <w:p w14:paraId="29F8ADF5"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089" w:type="pct"/>
            <w:tcBorders>
              <w:top w:val="single" w:sz="4" w:space="0" w:color="auto"/>
            </w:tcBorders>
            <w:tcMar>
              <w:top w:w="113" w:type="dxa"/>
              <w:left w:w="113" w:type="dxa"/>
              <w:bottom w:w="113" w:type="dxa"/>
              <w:right w:w="113" w:type="dxa"/>
            </w:tcMar>
          </w:tcPr>
          <w:p w14:paraId="4436625A" w14:textId="67E51281"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0.441 / 0.409</w:t>
            </w:r>
          </w:p>
        </w:tc>
        <w:tc>
          <w:tcPr>
            <w:tcW w:w="686" w:type="pct"/>
            <w:tcBorders>
              <w:top w:val="single" w:sz="4" w:space="0" w:color="auto"/>
            </w:tcBorders>
            <w:tcMar>
              <w:top w:w="113" w:type="dxa"/>
              <w:left w:w="113" w:type="dxa"/>
              <w:bottom w:w="113" w:type="dxa"/>
              <w:right w:w="113" w:type="dxa"/>
            </w:tcMar>
          </w:tcPr>
          <w:p w14:paraId="7567E212" w14:textId="77777777"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p>
        </w:tc>
        <w:tc>
          <w:tcPr>
            <w:tcW w:w="1129" w:type="pct"/>
            <w:tcBorders>
              <w:top w:val="single" w:sz="4" w:space="0" w:color="auto"/>
            </w:tcBorders>
            <w:tcMar>
              <w:top w:w="113" w:type="dxa"/>
              <w:left w:w="113" w:type="dxa"/>
              <w:bottom w:w="113" w:type="dxa"/>
              <w:right w:w="113" w:type="dxa"/>
            </w:tcMar>
          </w:tcPr>
          <w:p w14:paraId="2D58C267" w14:textId="5A000276" w:rsidR="00376CEF" w:rsidRPr="00C82703" w:rsidRDefault="00376CEF" w:rsidP="00CD54D5">
            <w:pPr>
              <w:spacing w:after="0" w:line="240" w:lineRule="auto"/>
              <w:jc w:val="center"/>
              <w:rPr>
                <w:rFonts w:ascii="Times New Roman" w:eastAsia="Times New Roman" w:hAnsi="Times New Roman" w:cs="Times New Roman"/>
                <w:kern w:val="0"/>
                <w:lang w:eastAsia="en-CA"/>
                <w14:ligatures w14:val="none"/>
              </w:rPr>
            </w:pPr>
            <w:r w:rsidRPr="00C82703">
              <w:rPr>
                <w:rFonts w:ascii="Times New Roman" w:eastAsia="Times New Roman" w:hAnsi="Times New Roman" w:cs="Times New Roman"/>
                <w:kern w:val="0"/>
                <w:lang w:eastAsia="en-CA"/>
                <w14:ligatures w14:val="none"/>
              </w:rPr>
              <w:t>0.410 / 0.375</w:t>
            </w:r>
          </w:p>
        </w:tc>
      </w:tr>
    </w:tbl>
    <w:p w14:paraId="1958F902" w14:textId="01B7C8C5" w:rsidR="00076819" w:rsidRPr="00C82703" w:rsidRDefault="00076819" w:rsidP="00C82703">
      <w:pPr>
        <w:spacing w:line="480" w:lineRule="auto"/>
        <w:rPr>
          <w:rFonts w:ascii="Times New Roman" w:hAnsi="Times New Roman" w:cs="Times New Roman"/>
        </w:rPr>
      </w:pPr>
      <w:r w:rsidRPr="00C82703">
        <w:rPr>
          <w:rFonts w:ascii="Times New Roman" w:hAnsi="Times New Roman" w:cs="Times New Roman"/>
        </w:rPr>
        <w:t xml:space="preserve"> </w:t>
      </w:r>
    </w:p>
    <w:p w14:paraId="30204025" w14:textId="4976C5DC" w:rsidR="00BF6E1F" w:rsidRPr="00CD54D5" w:rsidRDefault="00483072"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Persistence of effect over time</w:t>
      </w:r>
    </w:p>
    <w:p w14:paraId="4F5E17C6" w14:textId="08F1E7C6" w:rsidR="003773C5" w:rsidRPr="00C82703" w:rsidRDefault="00121F01" w:rsidP="00C82703">
      <w:pPr>
        <w:spacing w:line="480" w:lineRule="auto"/>
        <w:rPr>
          <w:rFonts w:ascii="Times New Roman" w:hAnsi="Times New Roman" w:cs="Times New Roman"/>
        </w:rPr>
      </w:pPr>
      <w:r w:rsidRPr="00C82703">
        <w:rPr>
          <w:rFonts w:ascii="Times New Roman" w:hAnsi="Times New Roman" w:cs="Times New Roman"/>
        </w:rPr>
        <w:t xml:space="preserve">The </w:t>
      </w:r>
      <w:r w:rsidR="00BF6E1F" w:rsidRPr="00C82703">
        <w:rPr>
          <w:rFonts w:ascii="Times New Roman" w:hAnsi="Times New Roman" w:cs="Times New Roman"/>
        </w:rPr>
        <w:t>all</w:t>
      </w:r>
      <w:r w:rsidR="00807C3E">
        <w:rPr>
          <w:rFonts w:ascii="Times New Roman" w:hAnsi="Times New Roman" w:cs="Times New Roman"/>
        </w:rPr>
        <w:t>-</w:t>
      </w:r>
      <w:r w:rsidR="00BF6E1F" w:rsidRPr="00C82703">
        <w:rPr>
          <w:rFonts w:ascii="Times New Roman" w:hAnsi="Times New Roman" w:cs="Times New Roman"/>
        </w:rPr>
        <w:t>pairs</w:t>
      </w:r>
      <w:r w:rsidR="00807C3E">
        <w:rPr>
          <w:rFonts w:ascii="Times New Roman" w:hAnsi="Times New Roman" w:cs="Times New Roman"/>
        </w:rPr>
        <w:t xml:space="preserve"> </w:t>
      </w:r>
      <w:r w:rsidR="00BF6E1F" w:rsidRPr="00C82703">
        <w:rPr>
          <w:rFonts w:ascii="Times New Roman" w:hAnsi="Times New Roman" w:cs="Times New Roman"/>
        </w:rPr>
        <w:t xml:space="preserve">comparison </w:t>
      </w:r>
      <w:r w:rsidRPr="00C82703">
        <w:rPr>
          <w:rFonts w:ascii="Times New Roman" w:hAnsi="Times New Roman" w:cs="Times New Roman"/>
        </w:rPr>
        <w:t xml:space="preserve">test </w:t>
      </w:r>
      <w:r w:rsidR="00EA309F" w:rsidRPr="00C82703">
        <w:rPr>
          <w:rFonts w:ascii="Times New Roman" w:hAnsi="Times New Roman" w:cs="Times New Roman"/>
        </w:rPr>
        <w:t xml:space="preserve">did not detect significant differences </w:t>
      </w:r>
      <w:r w:rsidRPr="00C82703">
        <w:rPr>
          <w:rFonts w:ascii="Times New Roman" w:hAnsi="Times New Roman" w:cs="Times New Roman"/>
        </w:rPr>
        <w:t>within</w:t>
      </w:r>
      <w:r w:rsidR="00C4027C" w:rsidRPr="00C82703">
        <w:rPr>
          <w:rFonts w:ascii="Times New Roman" w:hAnsi="Times New Roman" w:cs="Times New Roman"/>
        </w:rPr>
        <w:t xml:space="preserve">-subject </w:t>
      </w:r>
      <w:r w:rsidRPr="00C82703">
        <w:rPr>
          <w:rFonts w:ascii="Times New Roman" w:hAnsi="Times New Roman" w:cs="Times New Roman"/>
        </w:rPr>
        <w:t xml:space="preserve">across </w:t>
      </w:r>
      <w:r w:rsidR="00EA309F" w:rsidRPr="00C82703">
        <w:rPr>
          <w:rFonts w:ascii="Times New Roman" w:hAnsi="Times New Roman" w:cs="Times New Roman"/>
        </w:rPr>
        <w:t>time</w:t>
      </w:r>
      <w:r w:rsidRPr="00C82703">
        <w:rPr>
          <w:rFonts w:ascii="Times New Roman" w:hAnsi="Times New Roman" w:cs="Times New Roman"/>
        </w:rPr>
        <w:t xml:space="preserve"> periods</w:t>
      </w:r>
      <w:r w:rsidR="00EA309F" w:rsidRPr="00C82703">
        <w:rPr>
          <w:rFonts w:ascii="Times New Roman" w:hAnsi="Times New Roman" w:cs="Times New Roman"/>
        </w:rPr>
        <w:t xml:space="preserve"> in the control group</w:t>
      </w:r>
      <w:r w:rsidR="009650E6" w:rsidRPr="00C82703">
        <w:rPr>
          <w:rFonts w:ascii="Times New Roman" w:hAnsi="Times New Roman" w:cs="Times New Roman"/>
        </w:rPr>
        <w:t xml:space="preserve"> (n=40)</w:t>
      </w:r>
      <w:r w:rsidR="003773C5" w:rsidRPr="00C82703">
        <w:rPr>
          <w:rFonts w:ascii="Times New Roman" w:hAnsi="Times New Roman" w:cs="Times New Roman"/>
        </w:rPr>
        <w:t>. The median value for the score changed from 8 at baseline to 7 in both follow-up years, with a relatively similar distribution</w:t>
      </w:r>
      <w:r w:rsidRPr="00C82703">
        <w:rPr>
          <w:rFonts w:ascii="Times New Roman" w:hAnsi="Times New Roman" w:cs="Times New Roman"/>
        </w:rPr>
        <w:t xml:space="preserve">. Conversely, </w:t>
      </w:r>
      <w:r w:rsidR="003773C5" w:rsidRPr="00C82703">
        <w:rPr>
          <w:rFonts w:ascii="Times New Roman" w:hAnsi="Times New Roman" w:cs="Times New Roman"/>
        </w:rPr>
        <w:t xml:space="preserve">the median distress score </w:t>
      </w:r>
      <w:r w:rsidRPr="00C82703">
        <w:rPr>
          <w:rFonts w:ascii="Times New Roman" w:hAnsi="Times New Roman" w:cs="Times New Roman"/>
        </w:rPr>
        <w:t xml:space="preserve">in the intervention </w:t>
      </w:r>
      <w:r w:rsidR="009650E6" w:rsidRPr="00C82703">
        <w:rPr>
          <w:rFonts w:ascii="Times New Roman" w:hAnsi="Times New Roman" w:cs="Times New Roman"/>
        </w:rPr>
        <w:t xml:space="preserve">(n=14) </w:t>
      </w:r>
      <w:r w:rsidRPr="00C82703">
        <w:rPr>
          <w:rFonts w:ascii="Times New Roman" w:hAnsi="Times New Roman" w:cs="Times New Roman"/>
        </w:rPr>
        <w:t xml:space="preserve">group </w:t>
      </w:r>
      <w:r w:rsidR="003773C5" w:rsidRPr="00C82703">
        <w:rPr>
          <w:rFonts w:ascii="Times New Roman" w:hAnsi="Times New Roman" w:cs="Times New Roman"/>
        </w:rPr>
        <w:t>dropped from 13.5 at baseline to 6.0 during the first year of follow-up and 9.0 at the end of the study period. The differences were statistically significant compared to baseline values</w:t>
      </w:r>
      <w:r w:rsidR="0064063C">
        <w:rPr>
          <w:rFonts w:ascii="Times New Roman" w:hAnsi="Times New Roman" w:cs="Times New Roman"/>
        </w:rPr>
        <w:t>,</w:t>
      </w:r>
      <w:r w:rsidR="003773C5" w:rsidRPr="00C82703">
        <w:rPr>
          <w:rFonts w:ascii="Times New Roman" w:hAnsi="Times New Roman" w:cs="Times New Roman"/>
        </w:rPr>
        <w:t xml:space="preserve"> even after accounting for multiple comparisons. No </w:t>
      </w:r>
      <w:r w:rsidR="003773C5" w:rsidRPr="00C82703">
        <w:rPr>
          <w:rFonts w:ascii="Times New Roman" w:hAnsi="Times New Roman" w:cs="Times New Roman"/>
        </w:rPr>
        <w:lastRenderedPageBreak/>
        <w:t xml:space="preserve">significant differences were found between the scores from </w:t>
      </w:r>
      <w:r w:rsidR="009650E6" w:rsidRPr="00C82703">
        <w:rPr>
          <w:rFonts w:ascii="Times New Roman" w:hAnsi="Times New Roman" w:cs="Times New Roman"/>
        </w:rPr>
        <w:t xml:space="preserve">Waves 2 and 3 </w:t>
      </w:r>
      <w:r w:rsidR="00376CEF" w:rsidRPr="00C82703">
        <w:rPr>
          <w:rFonts w:ascii="Times New Roman" w:hAnsi="Times New Roman" w:cs="Times New Roman"/>
        </w:rPr>
        <w:t>in the intervention group</w:t>
      </w:r>
      <w:r w:rsidR="003773C5" w:rsidRPr="00C82703">
        <w:rPr>
          <w:rFonts w:ascii="Times New Roman" w:hAnsi="Times New Roman" w:cs="Times New Roman"/>
        </w:rPr>
        <w:t xml:space="preserve"> (Figure 2).</w:t>
      </w:r>
    </w:p>
    <w:p w14:paraId="301DEEF7" w14:textId="77777777" w:rsidR="006150E6" w:rsidRDefault="00EA309F" w:rsidP="006150E6">
      <w:pPr>
        <w:keepNext/>
        <w:spacing w:line="480" w:lineRule="auto"/>
      </w:pPr>
      <w:r w:rsidRPr="00C82703">
        <w:rPr>
          <w:rFonts w:ascii="Times New Roman" w:hAnsi="Times New Roman" w:cs="Times New Roman"/>
          <w:noProof/>
          <w:lang w:val="fr-FR"/>
        </w:rPr>
        <w:drawing>
          <wp:inline distT="0" distB="0" distL="0" distR="0" wp14:anchorId="3E258FBC" wp14:editId="4A461E77">
            <wp:extent cx="5943600" cy="2971800"/>
            <wp:effectExtent l="0" t="0" r="0" b="0"/>
            <wp:docPr id="10564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1826"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70A062" w14:textId="23DE8878" w:rsidR="00EA309F" w:rsidRPr="006150E6" w:rsidRDefault="006150E6" w:rsidP="006150E6">
      <w:pPr>
        <w:pStyle w:val="Caption"/>
        <w:spacing w:line="480" w:lineRule="auto"/>
        <w:jc w:val="center"/>
        <w:rPr>
          <w:rFonts w:ascii="Times New Roman" w:hAnsi="Times New Roman" w:cs="Times New Roman"/>
          <w:b/>
          <w:bCs/>
          <w:color w:val="auto"/>
          <w:sz w:val="24"/>
          <w:szCs w:val="24"/>
        </w:rPr>
      </w:pPr>
      <w:r w:rsidRPr="006150E6">
        <w:rPr>
          <w:rFonts w:ascii="Times New Roman" w:hAnsi="Times New Roman" w:cs="Times New Roman"/>
          <w:b/>
          <w:bCs/>
          <w:color w:val="auto"/>
          <w:sz w:val="24"/>
          <w:szCs w:val="24"/>
        </w:rPr>
        <w:t xml:space="preserve">Figure </w:t>
      </w:r>
      <w:r w:rsidRPr="006150E6">
        <w:rPr>
          <w:rFonts w:ascii="Times New Roman" w:hAnsi="Times New Roman" w:cs="Times New Roman"/>
          <w:b/>
          <w:bCs/>
          <w:color w:val="auto"/>
          <w:sz w:val="24"/>
          <w:szCs w:val="24"/>
        </w:rPr>
        <w:fldChar w:fldCharType="begin"/>
      </w:r>
      <w:r w:rsidRPr="006150E6">
        <w:rPr>
          <w:rFonts w:ascii="Times New Roman" w:hAnsi="Times New Roman" w:cs="Times New Roman"/>
          <w:b/>
          <w:bCs/>
          <w:color w:val="auto"/>
          <w:sz w:val="24"/>
          <w:szCs w:val="24"/>
        </w:rPr>
        <w:instrText xml:space="preserve"> SEQ Figure \* ARABIC </w:instrText>
      </w:r>
      <w:r w:rsidRPr="006150E6">
        <w:rPr>
          <w:rFonts w:ascii="Times New Roman" w:hAnsi="Times New Roman" w:cs="Times New Roman"/>
          <w:b/>
          <w:bCs/>
          <w:color w:val="auto"/>
          <w:sz w:val="24"/>
          <w:szCs w:val="24"/>
        </w:rPr>
        <w:fldChar w:fldCharType="separate"/>
      </w:r>
      <w:r w:rsidR="00770D1A">
        <w:rPr>
          <w:rFonts w:ascii="Times New Roman" w:hAnsi="Times New Roman" w:cs="Times New Roman"/>
          <w:b/>
          <w:bCs/>
          <w:noProof/>
          <w:color w:val="auto"/>
          <w:sz w:val="24"/>
          <w:szCs w:val="24"/>
        </w:rPr>
        <w:t>2</w:t>
      </w:r>
      <w:r w:rsidRPr="006150E6">
        <w:rPr>
          <w:rFonts w:ascii="Times New Roman" w:hAnsi="Times New Roman" w:cs="Times New Roman"/>
          <w:b/>
          <w:bCs/>
          <w:color w:val="auto"/>
          <w:sz w:val="24"/>
          <w:szCs w:val="24"/>
        </w:rPr>
        <w:fldChar w:fldCharType="end"/>
      </w:r>
      <w:r w:rsidRPr="006150E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Pr="006150E6">
        <w:rPr>
          <w:rFonts w:ascii="Times New Roman" w:hAnsi="Times New Roman" w:cs="Times New Roman"/>
          <w:b/>
          <w:bCs/>
          <w:color w:val="auto"/>
          <w:sz w:val="24"/>
          <w:szCs w:val="24"/>
        </w:rPr>
        <w:t>Distribution and pairwise comparisons of psychological distress levels over time, by intervention status</w:t>
      </w:r>
      <w:r>
        <w:rPr>
          <w:rFonts w:ascii="Times New Roman" w:hAnsi="Times New Roman" w:cs="Times New Roman"/>
          <w:b/>
          <w:bCs/>
          <w:color w:val="auto"/>
          <w:sz w:val="24"/>
          <w:szCs w:val="24"/>
        </w:rPr>
        <w:t>.</w:t>
      </w:r>
    </w:p>
    <w:p w14:paraId="1A572DAC" w14:textId="66009A51" w:rsidR="00BF6E1F" w:rsidRPr="00CD54D5" w:rsidRDefault="00BF6E1F" w:rsidP="00CD54D5">
      <w:pPr>
        <w:pStyle w:val="Heading1"/>
        <w:spacing w:line="480" w:lineRule="auto"/>
        <w:jc w:val="center"/>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Discussion</w:t>
      </w:r>
    </w:p>
    <w:p w14:paraId="188514A4" w14:textId="23D616A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Key results</w:t>
      </w:r>
    </w:p>
    <w:p w14:paraId="2B857D85" w14:textId="58A3FFF9" w:rsidR="009E5373" w:rsidRPr="00C82703" w:rsidRDefault="009E5373" w:rsidP="00C82703">
      <w:pPr>
        <w:spacing w:line="480" w:lineRule="auto"/>
        <w:rPr>
          <w:rFonts w:ascii="Times New Roman" w:hAnsi="Times New Roman" w:cs="Times New Roman"/>
        </w:rPr>
      </w:pPr>
      <w:r w:rsidRPr="00C82703">
        <w:rPr>
          <w:rFonts w:ascii="Times New Roman" w:hAnsi="Times New Roman" w:cs="Times New Roman"/>
        </w:rPr>
        <w:t>We hypothesized that psilocybin use would lower the level of psychological distress</w:t>
      </w:r>
      <w:r w:rsidR="00B35948" w:rsidRPr="00C82703">
        <w:rPr>
          <w:rFonts w:ascii="Times New Roman" w:hAnsi="Times New Roman" w:cs="Times New Roman"/>
        </w:rPr>
        <w:t xml:space="preserve"> </w:t>
      </w:r>
      <w:r w:rsidR="00B75318">
        <w:rPr>
          <w:rFonts w:ascii="Times New Roman" w:hAnsi="Times New Roman" w:cs="Times New Roman"/>
        </w:rPr>
        <w:t>among participants with no prior psilocybin experience.</w:t>
      </w:r>
      <w:r w:rsidR="00B35948" w:rsidRPr="00C82703">
        <w:rPr>
          <w:rFonts w:ascii="Times New Roman" w:hAnsi="Times New Roman" w:cs="Times New Roman"/>
        </w:rPr>
        <w:t xml:space="preserve"> </w:t>
      </w:r>
      <w:r w:rsidRPr="00C82703">
        <w:rPr>
          <w:rFonts w:ascii="Times New Roman" w:hAnsi="Times New Roman" w:cs="Times New Roman"/>
        </w:rPr>
        <w:t xml:space="preserve">Our results were confirmed, with a mean score </w:t>
      </w:r>
      <w:r w:rsidR="00B75318">
        <w:rPr>
          <w:rFonts w:ascii="Times New Roman" w:hAnsi="Times New Roman" w:cs="Times New Roman"/>
        </w:rPr>
        <w:t>reduction</w:t>
      </w:r>
      <w:r w:rsidR="00B75318" w:rsidRPr="00C82703">
        <w:rPr>
          <w:rFonts w:ascii="Times New Roman" w:hAnsi="Times New Roman" w:cs="Times New Roman"/>
        </w:rPr>
        <w:t xml:space="preserve"> </w:t>
      </w:r>
      <w:r w:rsidRPr="00C82703">
        <w:rPr>
          <w:rFonts w:ascii="Times New Roman" w:hAnsi="Times New Roman" w:cs="Times New Roman"/>
        </w:rPr>
        <w:t>of 2.6 points after adjusting for covariates</w:t>
      </w:r>
      <w:r w:rsidR="00B60426" w:rsidRPr="00C82703">
        <w:rPr>
          <w:rFonts w:ascii="Times New Roman" w:hAnsi="Times New Roman" w:cs="Times New Roman"/>
        </w:rPr>
        <w:t xml:space="preserve"> (n=110)</w:t>
      </w:r>
      <w:r w:rsidRPr="00C82703">
        <w:rPr>
          <w:rFonts w:ascii="Times New Roman" w:hAnsi="Times New Roman" w:cs="Times New Roman"/>
        </w:rPr>
        <w:t xml:space="preserve">. Within-person effects were stronger, with mean score reductions of 3.8 points after treatment. We also hypothesized </w:t>
      </w:r>
      <w:r w:rsidR="00B75318">
        <w:rPr>
          <w:rFonts w:ascii="Times New Roman" w:hAnsi="Times New Roman" w:cs="Times New Roman"/>
        </w:rPr>
        <w:t xml:space="preserve">that </w:t>
      </w:r>
      <w:r w:rsidRPr="00C82703">
        <w:rPr>
          <w:rFonts w:ascii="Times New Roman" w:hAnsi="Times New Roman" w:cs="Times New Roman"/>
        </w:rPr>
        <w:t xml:space="preserve">the effect of </w:t>
      </w:r>
      <w:r w:rsidR="00770D1A">
        <w:rPr>
          <w:rFonts w:ascii="Times New Roman" w:hAnsi="Times New Roman" w:cs="Times New Roman"/>
        </w:rPr>
        <w:t xml:space="preserve">psilocybin </w:t>
      </w:r>
      <w:r w:rsidRPr="00C82703">
        <w:rPr>
          <w:rFonts w:ascii="Times New Roman" w:hAnsi="Times New Roman" w:cs="Times New Roman"/>
        </w:rPr>
        <w:t xml:space="preserve">would be sustained over time, which we confirmed </w:t>
      </w:r>
      <w:r w:rsidR="007A334A" w:rsidRPr="00C82703">
        <w:rPr>
          <w:rFonts w:ascii="Times New Roman" w:hAnsi="Times New Roman" w:cs="Times New Roman"/>
        </w:rPr>
        <w:t xml:space="preserve">in a small subset of participants (n=14) who provided follow-up data for a second year. The scores for these </w:t>
      </w:r>
      <w:r w:rsidR="007A334A" w:rsidRPr="00C82703">
        <w:rPr>
          <w:rFonts w:ascii="Times New Roman" w:hAnsi="Times New Roman" w:cs="Times New Roman"/>
        </w:rPr>
        <w:lastRenderedPageBreak/>
        <w:t xml:space="preserve">participants were significantly lower compared to baseline values in years 2 </w:t>
      </w:r>
      <w:r w:rsidR="007A334A" w:rsidRPr="00C82703">
        <w:rPr>
          <w:rFonts w:ascii="Times New Roman" w:hAnsi="Times New Roman" w:cs="Times New Roman"/>
        </w:rPr>
        <w:t xml:space="preserve">and </w:t>
      </w:r>
      <w:r w:rsidR="003F61AD" w:rsidRPr="00C82703">
        <w:rPr>
          <w:rFonts w:ascii="Times New Roman" w:hAnsi="Times New Roman" w:cs="Times New Roman"/>
        </w:rPr>
        <w:t>3</w:t>
      </w:r>
      <w:r w:rsidR="003F61AD">
        <w:rPr>
          <w:rFonts w:ascii="Times New Roman" w:hAnsi="Times New Roman" w:cs="Times New Roman"/>
        </w:rPr>
        <w:t xml:space="preserve"> and</w:t>
      </w:r>
      <w:r w:rsidR="00B60426" w:rsidRPr="00C82703">
        <w:rPr>
          <w:rFonts w:ascii="Times New Roman" w:hAnsi="Times New Roman" w:cs="Times New Roman"/>
        </w:rPr>
        <w:t xml:space="preserve"> </w:t>
      </w:r>
      <w:r w:rsidR="00B60426" w:rsidRPr="00C82703">
        <w:rPr>
          <w:rFonts w:ascii="Times New Roman" w:hAnsi="Times New Roman" w:cs="Times New Roman"/>
        </w:rPr>
        <w:t>did not significantly differ from each other</w:t>
      </w:r>
      <w:r w:rsidR="007A334A" w:rsidRPr="00C82703">
        <w:rPr>
          <w:rFonts w:ascii="Times New Roman" w:hAnsi="Times New Roman" w:cs="Times New Roman"/>
        </w:rPr>
        <w:t xml:space="preserve">. </w:t>
      </w:r>
    </w:p>
    <w:p w14:paraId="5A48E84F" w14:textId="545CB66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Limitation</w:t>
      </w:r>
      <w:r w:rsidR="002F614B" w:rsidRPr="00CD54D5">
        <w:rPr>
          <w:rFonts w:ascii="Times New Roman" w:hAnsi="Times New Roman" w:cs="Times New Roman"/>
          <w:b/>
          <w:bCs/>
          <w:color w:val="auto"/>
          <w:sz w:val="24"/>
          <w:szCs w:val="24"/>
        </w:rPr>
        <w:t>s</w:t>
      </w:r>
    </w:p>
    <w:p w14:paraId="3E452A18" w14:textId="181ABA13"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 xml:space="preserve">Our study has several limitations. Online data collection is self-reported and risks introducing recall bias. However, psilocybin use is often cited as one of the most memorable life experiences </w:t>
      </w:r>
      <w:r w:rsidR="00E14D32">
        <w:rPr>
          <w:rFonts w:ascii="Times New Roman" w:hAnsi="Times New Roman" w:cs="Times New Roman"/>
        </w:rPr>
        <w:t xml:space="preserve">by those who have taken it </w:t>
      </w:r>
      <w:r w:rsidR="002A7ACA"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{"citationID":"CAAMmrvU","properties":{"formattedCitation":"(41)","plainCitation":"(41)","noteIndex":0},"citationItems":[{"id":1082,"uris":["http://zotero.org/users/1546863/items/VRMTJDZP"],"itemData":{"id":1082,"type":"article-journal","abstract":"Abstract\n            \n              A surge in societal and scientific discussion surrounds psychedelic research. One surprising fact keeps standing out: Many users report the psychedelic experience as a positive and lasting impact on their quality of life. The present study aimed to explore the quality and consequences of the most impacting psychedelic experience, with the user's Big Five personality in focus. This experienced sample (\n              N\n              = 400) rated how challenging and mystical the experience was and the extent of positive and negative lasting life effects, together with the Big Five (IPIP-NEO-30). Interestingly, the results showed that most ranked it as among the most meaningful experiences in life, and that personality trait openness related to enhanced mystical and positive experiences, while neuroticism related to increased challenging and negative reports. We discuss limitations like the self-selected sample and the use of brief instruments. We conclude and recommend that individual differences in personality deserve continued consideration and should be measured and controlled for in future studies.","container-title":"Journal of Psychedelic Studies","DOI":"10.1556/2054.2025.00414","ISSN":"2559-9283","journalAbbreviation":"JPS","source":"DOI.org (Crossref)","title":"Big Five personality and the psychedelic experience: An initial report","title-short":"Big Five personality and the psychedelic experience","URL":"https://akjournals.com/view/journals/2054/aop/article-10.1556-2054.2025.00414/article-10.1556-2054.2025.00414.xml","author":[{"family":"Kajonius","given":"Petri J."},{"family":"Sjöström","given":"David"},{"family":"Claesdotter-Knutsson","given":"Emma"}],"accessed":{"date-parts":[["2025",10,23]]},"issued":{"date-parts":[["2025",7,16]]}}}],"schema":"https://github.com/citation-style-language/schema/raw/master/csl-citation.json"} </w:instrText>
      </w:r>
      <w:r w:rsidR="002A7ACA" w:rsidRPr="00C82703">
        <w:rPr>
          <w:rFonts w:ascii="Times New Roman" w:hAnsi="Times New Roman" w:cs="Times New Roman"/>
        </w:rPr>
        <w:fldChar w:fldCharType="separate"/>
      </w:r>
      <w:r w:rsidR="00D7598B" w:rsidRPr="00D7598B">
        <w:rPr>
          <w:rFonts w:ascii="Times New Roman" w:hAnsi="Times New Roman" w:cs="Times New Roman"/>
        </w:rPr>
        <w:t>(41)</w:t>
      </w:r>
      <w:r w:rsidR="002A7ACA" w:rsidRPr="00C82703">
        <w:rPr>
          <w:rFonts w:ascii="Times New Roman" w:hAnsi="Times New Roman" w:cs="Times New Roman"/>
        </w:rPr>
        <w:fldChar w:fldCharType="end"/>
      </w:r>
      <w:r w:rsidRPr="00C82703">
        <w:rPr>
          <w:rFonts w:ascii="Times New Roman" w:hAnsi="Times New Roman" w:cs="Times New Roman"/>
        </w:rPr>
        <w:t>, which makes recall bias for the exposure</w:t>
      </w:r>
      <w:r w:rsidR="00716A92" w:rsidRPr="00C82703">
        <w:rPr>
          <w:rFonts w:ascii="Times New Roman" w:hAnsi="Times New Roman" w:cs="Times New Roman"/>
        </w:rPr>
        <w:t>—an</w:t>
      </w:r>
      <w:r w:rsidRPr="00C82703">
        <w:rPr>
          <w:rFonts w:ascii="Times New Roman" w:hAnsi="Times New Roman" w:cs="Times New Roman"/>
        </w:rPr>
        <w:t>d other variables in the model, which are stable through time</w:t>
      </w:r>
      <w:r w:rsidR="00716A92" w:rsidRPr="00C82703">
        <w:rPr>
          <w:rFonts w:ascii="Times New Roman" w:hAnsi="Times New Roman" w:cs="Times New Roman"/>
        </w:rPr>
        <w:t>—unlikely</w:t>
      </w:r>
      <w:r w:rsidRPr="00C82703">
        <w:rPr>
          <w:rFonts w:ascii="Times New Roman" w:hAnsi="Times New Roman" w:cs="Times New Roman"/>
        </w:rPr>
        <w:t>. Our ability to clearly assert the temporal relationship between some variables was also limited by the data collection instrument. People reporting last psychedelic use could select “</w:t>
      </w:r>
      <w:r w:rsidR="00540E93" w:rsidRPr="00C82703">
        <w:rPr>
          <w:rFonts w:ascii="Times New Roman" w:hAnsi="Times New Roman" w:cs="Times New Roman"/>
        </w:rPr>
        <w:t>past week</w:t>
      </w:r>
      <w:r w:rsidRPr="00C82703">
        <w:rPr>
          <w:rFonts w:ascii="Times New Roman" w:hAnsi="Times New Roman" w:cs="Times New Roman"/>
        </w:rPr>
        <w:t xml:space="preserve">” whereas the </w:t>
      </w:r>
      <w:r w:rsidR="00540E93" w:rsidRPr="00C82703">
        <w:rPr>
          <w:rFonts w:ascii="Times New Roman" w:hAnsi="Times New Roman" w:cs="Times New Roman"/>
        </w:rPr>
        <w:t>outcome</w:t>
      </w:r>
      <w:r w:rsidRPr="00C82703">
        <w:rPr>
          <w:rFonts w:ascii="Times New Roman" w:hAnsi="Times New Roman" w:cs="Times New Roman"/>
        </w:rPr>
        <w:t xml:space="preserve"> assessed the psychological distress in the </w:t>
      </w:r>
      <w:r w:rsidR="00540E93" w:rsidRPr="00C82703">
        <w:rPr>
          <w:rFonts w:ascii="Times New Roman" w:hAnsi="Times New Roman" w:cs="Times New Roman"/>
        </w:rPr>
        <w:t xml:space="preserve">past month. </w:t>
      </w:r>
      <w:r w:rsidRPr="00C82703">
        <w:rPr>
          <w:rFonts w:ascii="Times New Roman" w:hAnsi="Times New Roman" w:cs="Times New Roman"/>
        </w:rPr>
        <w:t xml:space="preserve">However, this only occurred with two participants which reported having taken multiple doses, making it more likely that the exposure preceded the outcome. Moreover, given the direction of the effect, such </w:t>
      </w:r>
      <w:r w:rsidR="00B75318">
        <w:rPr>
          <w:rFonts w:ascii="Times New Roman" w:hAnsi="Times New Roman" w:cs="Times New Roman"/>
        </w:rPr>
        <w:t xml:space="preserve">a </w:t>
      </w:r>
      <w:r w:rsidRPr="00C82703">
        <w:rPr>
          <w:rFonts w:ascii="Times New Roman" w:hAnsi="Times New Roman" w:cs="Times New Roman"/>
        </w:rPr>
        <w:t>scenario would bias the estimate towards the null</w:t>
      </w:r>
      <w:r w:rsidR="00371A04">
        <w:rPr>
          <w:rFonts w:ascii="Times New Roman" w:hAnsi="Times New Roman" w:cs="Times New Roman"/>
        </w:rPr>
        <w:t>,</w:t>
      </w:r>
      <w:r w:rsidRPr="00C82703">
        <w:rPr>
          <w:rFonts w:ascii="Times New Roman" w:hAnsi="Times New Roman" w:cs="Times New Roman"/>
        </w:rPr>
        <w:t xml:space="preserve"> and it is unlikely to affect the overall conclusion. </w:t>
      </w:r>
      <w:r w:rsidR="00716A92" w:rsidRPr="00C82703">
        <w:rPr>
          <w:rFonts w:ascii="Times New Roman" w:hAnsi="Times New Roman" w:cs="Times New Roman"/>
        </w:rPr>
        <w:t>Conversely, past research using self-reported data has found higher benefits than experimental settings</w:t>
      </w:r>
      <w:r w:rsidR="006150E6">
        <w:rPr>
          <w:rFonts w:ascii="Times New Roman" w:hAnsi="Times New Roman" w:cs="Times New Roman"/>
        </w:rPr>
        <w:t xml:space="preserve"> </w:t>
      </w:r>
      <w:r w:rsidR="006150E6">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{"citationID":"zE0sseJt","properties":{"formattedCitation":"(42)","plainCitation":"(42)","noteIndex":0},"citationItems":[{"id":1128,"uris":["http://zotero.org/users/1546863/items/ZVBQX8J6"],"itemData":{"id":1128,"type":"article-journal","container-title":"Current Opinion in Psychology","DOI":"10.1016/j.copsyc.2025.102129","ISSN":"2352250X","journalAbbreviation":"Current Opinion in Psychology","language":"en","page":"102129","source":"DOI.org (Crossref)","title":"Between enhancement and risk: A critical review of psychedelic microdosing","title-short":"Between enhancement and risk","volume":"66","author":[{"family":"Totomanova","given":"Iva"},{"family":"Haijen","given":"Eline C.H.M."},{"family":"Hurks","given":"Petra P.M."},{"family":"Ramaekers","given":"Johannes G."},{"family":"Kuypers","given":"Kim P.C."}],"issued":{"date-parts":[["2025",12]]}}}],"schema":"https://github.com/citation-style-language/schema/raw/master/csl-citation.json"} </w:instrText>
      </w:r>
      <w:r w:rsidR="006150E6">
        <w:rPr>
          <w:rFonts w:ascii="Times New Roman" w:hAnsi="Times New Roman" w:cs="Times New Roman"/>
        </w:rPr>
        <w:fldChar w:fldCharType="separate"/>
      </w:r>
      <w:r w:rsidR="00D7598B" w:rsidRPr="00D7598B">
        <w:rPr>
          <w:rFonts w:ascii="Times New Roman" w:hAnsi="Times New Roman" w:cs="Times New Roman"/>
        </w:rPr>
        <w:t>(42)</w:t>
      </w:r>
      <w:r w:rsidR="006150E6">
        <w:rPr>
          <w:rFonts w:ascii="Times New Roman" w:hAnsi="Times New Roman" w:cs="Times New Roman"/>
        </w:rPr>
        <w:fldChar w:fldCharType="end"/>
      </w:r>
      <w:r w:rsidR="00716A92" w:rsidRPr="00C82703">
        <w:rPr>
          <w:rFonts w:ascii="Times New Roman" w:hAnsi="Times New Roman" w:cs="Times New Roman"/>
        </w:rPr>
        <w:t xml:space="preserve">. We </w:t>
      </w:r>
      <w:r w:rsidR="0064063C">
        <w:rPr>
          <w:rFonts w:ascii="Times New Roman" w:hAnsi="Times New Roman" w:cs="Times New Roman"/>
        </w:rPr>
        <w:t>addressed</w:t>
      </w:r>
      <w:r w:rsidR="00716A92" w:rsidRPr="00C82703">
        <w:rPr>
          <w:rFonts w:ascii="Times New Roman" w:hAnsi="Times New Roman" w:cs="Times New Roman"/>
        </w:rPr>
        <w:t xml:space="preserve"> this by using validated psychological instruments that had been thoroughly tested in several populations.</w:t>
      </w:r>
    </w:p>
    <w:p w14:paraId="3CA6B98C" w14:textId="39697C86" w:rsidR="002F614B" w:rsidRPr="00C82703" w:rsidRDefault="002F614B" w:rsidP="00CD54D5">
      <w:pPr>
        <w:spacing w:line="480" w:lineRule="auto"/>
        <w:ind w:firstLine="720"/>
        <w:rPr>
          <w:rFonts w:ascii="Times New Roman" w:hAnsi="Times New Roman" w:cs="Times New Roman"/>
        </w:rPr>
      </w:pPr>
      <w:r w:rsidRPr="00C82703">
        <w:rPr>
          <w:rFonts w:ascii="Times New Roman" w:hAnsi="Times New Roman" w:cs="Times New Roman"/>
        </w:rPr>
        <w:t xml:space="preserve">Observational studies always risk bias by unmeasured confounding. We </w:t>
      </w:r>
      <w:r w:rsidR="0064063C">
        <w:rPr>
          <w:rFonts w:ascii="Times New Roman" w:hAnsi="Times New Roman" w:cs="Times New Roman"/>
        </w:rPr>
        <w:t>mitigated</w:t>
      </w:r>
      <w:r w:rsidRPr="00C82703">
        <w:rPr>
          <w:rFonts w:ascii="Times New Roman" w:hAnsi="Times New Roman" w:cs="Times New Roman"/>
        </w:rPr>
        <w:t xml:space="preserve"> this risk by estimating a fixed-effect model </w:t>
      </w:r>
      <w:r w:rsidR="0035086C" w:rsidRPr="00C82703">
        <w:rPr>
          <w:rFonts w:ascii="Times New Roman" w:hAnsi="Times New Roman" w:cs="Times New Roman"/>
        </w:rPr>
        <w:t>that would account for time-invariant individual characteristics and isolate within-person changes. However, residual confounding from time-varying factors not captured in the model may still influence the observed associations, underscoring the need for cautious interpretation.</w:t>
      </w:r>
      <w:r w:rsidR="00852AAD" w:rsidRPr="00C82703">
        <w:rPr>
          <w:rFonts w:ascii="Times New Roman" w:hAnsi="Times New Roman" w:cs="Times New Roman"/>
        </w:rPr>
        <w:t xml:space="preserve"> </w:t>
      </w:r>
    </w:p>
    <w:p w14:paraId="1781DA94" w14:textId="3E2EF9BC" w:rsidR="00852AAD" w:rsidRPr="00C82703" w:rsidRDefault="00592423" w:rsidP="00CD54D5">
      <w:pPr>
        <w:spacing w:line="480" w:lineRule="auto"/>
        <w:ind w:firstLine="720"/>
        <w:rPr>
          <w:rFonts w:ascii="Times New Roman" w:hAnsi="Times New Roman" w:cs="Times New Roman"/>
        </w:rPr>
      </w:pPr>
      <w:r w:rsidRPr="00C82703">
        <w:rPr>
          <w:rFonts w:ascii="Times New Roman" w:hAnsi="Times New Roman" w:cs="Times New Roman"/>
        </w:rPr>
        <w:lastRenderedPageBreak/>
        <w:t>Regarding the stability of estimates, we found a</w:t>
      </w:r>
      <w:r w:rsidR="002E6347" w:rsidRPr="00C82703">
        <w:rPr>
          <w:rFonts w:ascii="Times New Roman" w:hAnsi="Times New Roman" w:cs="Times New Roman"/>
        </w:rPr>
        <w:t xml:space="preserve"> relatively higher proportion of participants in the intervention group were lost to follow-up compared to the control group (60.7% vs 50%)</w:t>
      </w:r>
      <w:r w:rsidRPr="00C82703">
        <w:rPr>
          <w:rFonts w:ascii="Times New Roman" w:hAnsi="Times New Roman" w:cs="Times New Roman"/>
        </w:rPr>
        <w:t>. When examining the factors associated with missing data in wave 3, we found participants lost to follow-up had lower scores for psychological distress in waves 1 and 2 and were more likely to identify as women</w:t>
      </w:r>
      <w:r w:rsidR="002A7ACA" w:rsidRPr="00C82703">
        <w:rPr>
          <w:rFonts w:ascii="Times New Roman" w:hAnsi="Times New Roman" w:cs="Times New Roman"/>
        </w:rPr>
        <w:t xml:space="preserve">, but age and education were not related to attrition as previously reported </w:t>
      </w:r>
      <w:r w:rsidR="002A7ACA"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{"citationID":"GSq7YdE2","properties":{"formattedCitation":"(43)","plainCitation":"(43)","noteIndex":0},"citationItems":[{"id":1080,"uris":["http://zotero.org/users/1546863/items/3NDHAV8X"],"itemData":{"id":1080,"type":"article-journal","abstract":"Background\n              The resurgence of research and public interest in the positive psychological effects of psychedelics, together with advancements in digital data collection techniques, have brought forth a new type of research design, which involves prospectively gathering large-scale naturalistic data from psychedelic users; that is, before and after the use of a psychedelic compound. A methodological limitation of such studies is their high attrition rate, particularly owing to participants who stop responding after initial study enrollment. Importantly, study dropout can introduce systematic biases that may affect the interpretability of results.\n            \n            \n              Objective\n              Based on a previously collected sample (baseline n=654), here we investigated potential determinants of study attrition in web-based prospective studies on psychedelic use.\n            \n            \n              Methods\n              Logistic regression models were used to examine demographic, psychological trait and state, and psychedelic-specific predictors of dropout. Predictors were assessed 1 week before, 1 day after, and 2 weeks after psychedelic use, with attrition being defined as noncompletion of the key endpoint 4 weeks post experience.\n            \n            \n              Results\n              Predictors of attrition were found among demographic variables including age (β=0.024; P=.007) and educational levels, as well as personality traits, specifically conscientiousness (β=–0.079; P=.02) and extraversion (β=0.082; P=.01). Contrary to prior hypotheses, neither baseline attitudes toward psychedelics nor the intensity of acute challenging experiences were predictive of dropout.\n            \n            \n              Conclusions\n              The baseline predictors of attrition identified here are consistent with those reported in longitudinal studies in other scientific disciplines, suggesting their transdisciplinary relevance. Moreover, the lack of an association between attrition and psychedelic advocacy or negative drug experiences in our sample contextualizes concerns about problematic biases in these and related data.","container-title":"Journal of Medical Internet Research","DOI":"10.2196/25973","ISSN":"1438-8871","issue":"7","journalAbbreviation":"J Med Internet Res","language":"en","page":"e25973","source":"DOI.org (Crossref)","title":"Turn on, Tune in, and Drop out: Predictors of Attrition in a Prospective Observational Cohort Study on Psychedelic Use","title-short":"Turn on, Tune in, and Drop out","volume":"23","author":[{"family":"Hübner","given":"Sebastian"},{"family":"Haijen","given":"Eline"},{"family":"Kaelen","given":"Mendel"},{"family":"Carhart-Harris","given":"Robin Lester"},{"family":"Kettner","given":"Hannes"}],"issued":{"date-parts":[["2021",7,28]]}}}],"schema":"https://github.com/citation-style-language/schema/raw/master/csl-citation.json"} </w:instrText>
      </w:r>
      <w:r w:rsidR="002A7ACA" w:rsidRPr="00C82703">
        <w:rPr>
          <w:rFonts w:ascii="Times New Roman" w:hAnsi="Times New Roman" w:cs="Times New Roman"/>
        </w:rPr>
        <w:fldChar w:fldCharType="separate"/>
      </w:r>
      <w:r w:rsidR="00D7598B" w:rsidRPr="00D7598B">
        <w:rPr>
          <w:rFonts w:ascii="Times New Roman" w:hAnsi="Times New Roman" w:cs="Times New Roman"/>
        </w:rPr>
        <w:t>(43)</w:t>
      </w:r>
      <w:r w:rsidR="002A7ACA" w:rsidRPr="00C82703">
        <w:rPr>
          <w:rFonts w:ascii="Times New Roman" w:hAnsi="Times New Roman" w:cs="Times New Roman"/>
        </w:rPr>
        <w:fldChar w:fldCharType="end"/>
      </w:r>
      <w:r w:rsidRPr="00C82703">
        <w:rPr>
          <w:rFonts w:ascii="Times New Roman" w:hAnsi="Times New Roman" w:cs="Times New Roman"/>
        </w:rPr>
        <w:t>. This pattern suggests that attrition was not completely random and could have influenced our results. However, the overall trends observed in the remaining sample were consistent with earlier waves, providing some reassurance about the robustness of the estimates.</w:t>
      </w:r>
    </w:p>
    <w:p w14:paraId="64989262" w14:textId="6387A9CE"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Interpretation</w:t>
      </w:r>
    </w:p>
    <w:p w14:paraId="43F510D9" w14:textId="12E0BA77" w:rsidR="00CB7B30" w:rsidRPr="00C82703" w:rsidRDefault="00CB7B30" w:rsidP="00702017">
      <w:pPr>
        <w:spacing w:line="480" w:lineRule="auto"/>
        <w:ind w:firstLine="720"/>
        <w:rPr>
          <w:rFonts w:ascii="Times New Roman" w:hAnsi="Times New Roman" w:cs="Times New Roman"/>
        </w:rPr>
      </w:pPr>
      <w:r w:rsidRPr="00C82703">
        <w:rPr>
          <w:rFonts w:ascii="Times New Roman" w:hAnsi="Times New Roman" w:cs="Times New Roman"/>
        </w:rPr>
        <w:t xml:space="preserve">Antidepressant drugs are the first line of treatment for both depression and generalized anxiety, recommended with or without psychological therapy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{"citationID":"i08of34z","properties":{"formattedCitation":"(44,45)","plainCitation":"(44,45)","noteIndex":0},"citationItems":[{"id":1153,"uris":["http://zotero.org/users/1546863/items/IUXKASTL"],"itemData":{"id":1153,"type":"book","publisher":"American Psychiatric Association Publishing","title":"Practice Guideline for the Treatment of Patients With Major Depressive Disorder","URL":"https://www.apa.org/depression-guideline/guideline.pdf","author":[{"literal":"American Psychiatric Association"}],"issued":{"date-parts":[["2023"]]}}},{"id":1155,"uris":["http://zotero.org/users/1546863/items/Q44TKI5N"],"itemData":{"id":1155,"type":"book","abstract":"The mhGAP guideline supports countries to strengthen capacity to deal with the growing burden of mental, neurological and substance use (MNS) conditions and narrow the treatment gap. This new edition includes 30 updated and 18 new recommendations, alongside 90 pre-existing recommendations. This is the third iteration of the guideline and reflects 15 years of investment in the mhGAP programme. The revised recommendations ensure that mhGAP continues to offer high-quality, timely, transparent, and evidence-based guidance to support non-specialist health workers in low-income and middle-income countries in providing treatment and care to individuals with MNS conditions","event-place":"Geneva","ISBN":"978-92-4-008427-8","language":"eng","number-of-pages":"1","publisher":"World Health Organization","publisher-place":"Geneva","source":"K10plus ISBN","title":"Mental Health Gap Action Programme (mhGAP) guideline for mental, neurological and substance use disorders","author":[{"literal":"World Health Organization"}],"contributor":[{"literal":"World Health Organization"}],"issued":{"date-parts":[["2023"]]}}}],"schema":"https://github.com/citation-style-language/schema/raw/master/csl-citation.json"}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(44,45)</w:t>
      </w:r>
      <w:r w:rsidRPr="00C82703">
        <w:rPr>
          <w:rFonts w:ascii="Times New Roman" w:hAnsi="Times New Roman" w:cs="Times New Roman"/>
        </w:rPr>
        <w:fldChar w:fldCharType="end"/>
      </w:r>
      <w:r w:rsidRPr="00C82703">
        <w:rPr>
          <w:rFonts w:ascii="Times New Roman" w:hAnsi="Times New Roman" w:cs="Times New Roman"/>
        </w:rPr>
        <w:t xml:space="preserve">. When used on their own, such population-level intervention discounts the knowledge of the </w:t>
      </w:r>
      <w:r w:rsidR="00F50144">
        <w:rPr>
          <w:rFonts w:ascii="Times New Roman" w:hAnsi="Times New Roman" w:cs="Times New Roman"/>
        </w:rPr>
        <w:t>individual</w:t>
      </w:r>
      <w:r w:rsidR="00F50144" w:rsidRPr="00C82703">
        <w:rPr>
          <w:rFonts w:ascii="Times New Roman" w:hAnsi="Times New Roman" w:cs="Times New Roman"/>
        </w:rPr>
        <w:t xml:space="preserve"> </w:t>
      </w:r>
      <w:r w:rsidR="00F50144">
        <w:rPr>
          <w:rFonts w:ascii="Times New Roman" w:hAnsi="Times New Roman" w:cs="Times New Roman"/>
        </w:rPr>
        <w:t>regarding their</w:t>
      </w:r>
      <w:r w:rsidRPr="00C82703">
        <w:rPr>
          <w:rFonts w:ascii="Times New Roman" w:hAnsi="Times New Roman" w:cs="Times New Roman"/>
        </w:rPr>
        <w:t xml:space="preserve"> own condition. This well-known </w:t>
      </w:r>
      <w:r w:rsidRPr="00C82703">
        <w:rPr>
          <w:rFonts w:ascii="Times New Roman" w:hAnsi="Times New Roman" w:cs="Times New Roman"/>
        </w:rPr>
        <w:t xml:space="preserve">epistemic injustice often leads to reduced professional engagement and undermined trust in public health systems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{"citationID":"BeuddFvX","properties":{"formattedCitation":"(46\\uc0\\u8211{}48)","plainCitation":"(46–48)","noteIndex":0},"citationItems":[{"id":1157,"uris":["http://zotero.org/users/1546863/items/5EHFXTIT"],"itemData":{"id":1157,"type":"article-journal","abstract":"Summary\n            It has been argued that those who suffer from medical conditions are more vulnerable to epistemic injustice (a harm done to a person in their capacity as an epistemic subject) than healthy people. This editorial claims that people with mental disorders are even more vulnerable to epistemic injustice than those with somatic illnesses. Two kinds of contributory factors are outlined, global and specific. Some suggestions are made to counteract the effects of these factors, for instance, we suggest that physicians should participate in groups where the subjective experience of patients is explored, and learn to become more aware of their own unconscious prejudices towards psychiatric patients.","container-title":"BJPsych Bulletin","DOI":"10.1192/pb.bp.115.050682","ISSN":"2056-4694, 2056-4708","issue":"2","journalAbbreviation":"BJPsych Bull","language":"en","license":"http://creativecommons.org/licenses/by/4.0","page":"65-70","source":"DOI.org (Crossref)","title":"Epistemic injustice in psychiatry","volume":"41","author":[{"family":"Crichton","given":"Paul"},{"family":"Carel","given":"Havi"},{"family":"Kidd","given":"Ian James"}],"issued":{"date-parts":[["2017",4]]}}},{"id":1159,"uris":["http://zotero.org/users/1546863/items/QSC3ZBDG"],"itemData":{"id":1159,"type":"article-journal","container-title":"European Journal of Clinical Pharmacology","DOI":"10.1007/s00228-013-1582-9","ISSN":"0031-6970, 1432-1041","issue":"1","journalAbbreviation":"Eur J Clin Pharmacol","language":"en","license":"http://www.springer.com/tdm","page":"89-98","source":"DOI.org (Crossref)","title":"Risk factors for non-adherence to antidepressant treatment in patients with mood disorders","volume":"70","author":[{"family":"De Las Cuevas","given":"Carlos"},{"family":"Peñate","given":"Wenceslao"},{"family":"Sanz","given":"Emilio J."}],"issued":{"date-parts":[["2014",1]]}}},{"id":1160,"uris":["http://zotero.org/users/1546863/items/RD22FIUH"],"itemData":{"id":1160,"type":"article-journal","container-title":"Indian Journal of Psychological Medicine","DOI":"10.4103/0253-7176.155605","ISSN":"0253-7176, 0975-1564","issue":"2","journalAbbreviation":"Indian Journal of Psychological Medicine","language":"en","page":"117-119","source":"DOI.org (Crossref)","title":"Recovery Model of Mental Illness: A Complementary Approach to Psychiatric Care","title-short":"Recovery Model of Mental Illness","volume":"37","author":[{"family":"Jacob","given":"K. S."}],"issued":{"date-parts":[["2015",4]]}}}],"schema":"https://github.com/citation-style-language/schema/raw/master/csl-citation.json"}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kern w:val="0"/>
        </w:rPr>
        <w:t>(46–48)</w:t>
      </w:r>
      <w:r w:rsidRPr="00C82703">
        <w:rPr>
          <w:rFonts w:ascii="Times New Roman" w:hAnsi="Times New Roman" w:cs="Times New Roman"/>
        </w:rPr>
        <w:fldChar w:fldCharType="end"/>
      </w:r>
      <w:r w:rsidRPr="00C82703">
        <w:rPr>
          <w:rFonts w:ascii="Times New Roman" w:hAnsi="Times New Roman" w:cs="Times New Roman"/>
        </w:rPr>
        <w:t>. Moreover, current first-line antidepressants are under scrutiny due t</w:t>
      </w:r>
      <w:r w:rsidR="003F61AD">
        <w:rPr>
          <w:rFonts w:ascii="Times New Roman" w:hAnsi="Times New Roman" w:cs="Times New Roman"/>
        </w:rPr>
        <w:t>o:</w:t>
      </w:r>
      <w:r w:rsidR="00843B2C" w:rsidRPr="00C82703">
        <w:rPr>
          <w:rFonts w:ascii="Times New Roman" w:hAnsi="Times New Roman" w:cs="Times New Roman"/>
        </w:rPr>
        <w:t xml:space="preserve"> (1) </w:t>
      </w:r>
      <w:r w:rsidRPr="00C82703">
        <w:rPr>
          <w:rFonts w:ascii="Times New Roman" w:hAnsi="Times New Roman" w:cs="Times New Roman"/>
        </w:rPr>
        <w:t xml:space="preserve"> a lack of </w:t>
      </w:r>
      <w:r w:rsidRPr="00C82703">
        <w:rPr>
          <w:rFonts w:ascii="Times New Roman" w:hAnsi="Times New Roman" w:cs="Times New Roman"/>
        </w:rPr>
        <w:t xml:space="preserve">support for the presumption of a chemical imbalance as the cause (rather than a symptom) of mental health outcomes, </w:t>
      </w:r>
      <w:r w:rsidR="00843B2C" w:rsidRPr="00C82703">
        <w:rPr>
          <w:rFonts w:ascii="Times New Roman" w:hAnsi="Times New Roman" w:cs="Times New Roman"/>
        </w:rPr>
        <w:t xml:space="preserve">(2) </w:t>
      </w:r>
      <w:r w:rsidRPr="00C82703">
        <w:rPr>
          <w:rFonts w:ascii="Times New Roman" w:hAnsi="Times New Roman" w:cs="Times New Roman"/>
        </w:rPr>
        <w:t xml:space="preserve">the questionable research practices in randomized control trials that led to the establishment of antidepressants as first-line therapy, including concealing adverse effects, </w:t>
      </w:r>
      <w:r w:rsidR="00843B2C" w:rsidRPr="00C82703">
        <w:rPr>
          <w:rFonts w:ascii="Times New Roman" w:hAnsi="Times New Roman" w:cs="Times New Roman"/>
        </w:rPr>
        <w:t xml:space="preserve">(3) </w:t>
      </w:r>
      <w:r w:rsidRPr="00C82703">
        <w:rPr>
          <w:rFonts w:ascii="Times New Roman" w:hAnsi="Times New Roman" w:cs="Times New Roman"/>
        </w:rPr>
        <w:t>the limited effect of these drugs compared to active placebos,</w:t>
      </w:r>
      <w:r w:rsidR="00843B2C" w:rsidRPr="00C82703">
        <w:rPr>
          <w:rFonts w:ascii="Times New Roman" w:hAnsi="Times New Roman" w:cs="Times New Roman"/>
        </w:rPr>
        <w:t xml:space="preserve"> (4)</w:t>
      </w:r>
      <w:r w:rsidRPr="00C82703">
        <w:rPr>
          <w:rFonts w:ascii="Times New Roman" w:hAnsi="Times New Roman" w:cs="Times New Roman"/>
        </w:rPr>
        <w:t xml:space="preserve"> their </w:t>
      </w:r>
      <w:r w:rsidR="001D3C75" w:rsidRPr="00C82703">
        <w:rPr>
          <w:rFonts w:ascii="Times New Roman" w:hAnsi="Times New Roman" w:cs="Times New Roman"/>
        </w:rPr>
        <w:t>poor safety profile</w:t>
      </w:r>
      <w:r w:rsidRPr="00C82703">
        <w:rPr>
          <w:rFonts w:ascii="Times New Roman" w:hAnsi="Times New Roman" w:cs="Times New Roman"/>
        </w:rPr>
        <w:t xml:space="preserve"> (including increased risk of suicide), and</w:t>
      </w:r>
      <w:r w:rsidR="001D3C75" w:rsidRPr="00C82703">
        <w:rPr>
          <w:rFonts w:ascii="Times New Roman" w:hAnsi="Times New Roman" w:cs="Times New Roman"/>
        </w:rPr>
        <w:t xml:space="preserve"> (5)</w:t>
      </w:r>
      <w:r w:rsidRPr="00C82703">
        <w:rPr>
          <w:rFonts w:ascii="Times New Roman" w:hAnsi="Times New Roman" w:cs="Times New Roman"/>
        </w:rPr>
        <w:t xml:space="preserve"> the long-term consequences of antidepressant use and withdrawal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AfkdsoGj","properties":{"formattedCitation":"(49\\uc0\\u8211{}53)","plainCitation":"(49–53)","noteIndex":0},"citationItems":[{"id":1166,"uris":["http://zotero.org/users/1546863/items/FX58EC9G"],"itemData":{"id":1166,"type":"article-journal","abstract":"BACKGROUND:\n              Millions of people are treated with antidepressants like selective serotonin reuptake inhibitors (SSRIs) or serotonin-norepinephrine reuptake inhibitors (SNRIs). This clinical practice is based on short-term trials that have exaggerated the benefits and underestimated the harms. We also know too little about long-term harms.\n            \n            \n              AIM:\n              To assess harms of SSRIs and SNRIs that persist after end of drug intake.\n            \n            \n              METHODS:\n              Systematic review of placebo-controlled randomised trials of any length in patients with a psychiatric diagnosis and a follow-up of at least six months. Our primary outcomes were mortality, functional outcomes, quality of life and core psychiatric events. We searched PubMed, Embase, and the Cochrane Central Register of Controlled Trials and checked the references for eligible articles. One researcher extracted data and another checked the data extraction.\n            \n            \n              RESULTS:\n              Our searches returned 9,153 unique records. We included 22 papers for 12 trials on SSRIs. Median intervention and follow-up periods were 15 and 52 weeks, respectively. Median number of randomised participants was 51; only two trials had a drop-out rate below 20%. Outcome reporting was less thorough during follow-up than for the intervention period and only two trials maintained the blind during follow-up. All authors concluded that the drugs were not beneficial in the long term. All trials reported harms outcomes selectively or did not report any. Only two trials reported on any of our primary outcomes (school attendance and number of heavy drinking days).\n            \n            \n              CONCLUSION:\n              The randomised trials currently available cannot be used to investigate persistent harms of antidepressants.","container-title":"International Journal of Risk &amp; Safety in Medicine","DOI":"10.3233/JRS-180046","ISSN":"0924-6479, 1878-6847","issue":"2","journalAbbreviation":"International Journal of Risk &amp; Safety in Medicine","language":"en","page":"59-71","source":"DOI.org (Crossref)","title":"Long-term harms from previous use of selective serotonin reuptake inhibitors: A systematic review","title-short":"Long-term harms from previous use of selective serotonin reuptake inhibitors","volume":"30","author":[{"family":"Danborg","given":"P.B."},{"family":"Valdersdorf","given":"M."},{"family":"Gøtzsche","given":"P.C."}],"issued":{"date-parts":[["2019",5]]}}},{"id":1161,"uris":["http://zotero.org/users/1546863/items/ZKKJLBMC"],"itemData":{"id":1161,"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stream","volume":"42","author":[{"family":"Moncrieff","given":"Joanna"}],"issued":{"date-parts":[["2018",2]]}}},{"id":1164,"uris":["http://zotero.org/users/1546863/items/I9IY7LDV"],"itemData":{"id":1164,"type":"article-journal","abstract":"A recent meta-analysis of antidepressant trials is the largest conducted to date. Although it claims to prove antidepressant effectiveness beyond dispute, the main outcome is response rates, which are derived from continuous data in a process that can inflate differences between groups. The standardised mean difference of 0.3 is in line with other meta-analyses that show small differences between antidepressants and placebo that are unlikely to be clinically significant. Other factors likely to exaggerate the effects are discussed, and evidence on associations between antidepressant effects and severity and outcomes of long-term treatment is considered. Clinicians need to have open discussions with patients about the limitations of antidepressant research, the lack of evidence that antidepressants correct a chemical imbalance or other brain abnormality, and the range of adverse effects and mental and physical alterations they can produce.","container-title":"Epidemiology and Psychiatric Sciences","DOI":"10.1017/S2045796018000240","ISSN":"2045-7960, 2045-7979","issue":"5","journalAbbreviation":"Epidemiol Psychiatr Sci","language":"en","license":"https://www.cambridge.org/core/terms","page":"430-432","source":"DOI.org (Crossref)","title":"What does the latest meta-analysis really tell us about antidepressants?","volume":"27","author":[{"family":"Moncrieff","given":"J."}],"issued":{"date-parts":[["2018",10]]}}},{"id":1168,"uris":["http://zotero.org/users/1546863/items/GPLCLPFM"],"itemData":{"id":1168,"type":"article-journal","abstract":"Abstract\n            \n              The serotonin hypothesis of depression is still influential. We aimed to synthesise and evaluate evidence on whether depression is associated with lowered serotonin concentration or activity in a systematic umbrella review of the principal relevant areas of research. PubMed, EMBASE and PsycINFO were searched using terms appropriate to each area of research, from their inception until December 2020. Systematic reviews, meta-analyses and large data-set analyses in the following areas were identified: serotonin and serotonin metabolite, 5-HIAA, concentrations in body fluids; serotonin 5-HT\n              1A\n              receptor binding; serotonin transporter (SERT) levels measured by imaging or at post-mortem; tryptophan depletion studies; SERT gene associations and SERT gene-environment interactions. Studies of depression associated with physical conditions and specific subtypes of depression (e.g. bipolar depression) were excluded. Two independent reviewers extracted the data and assessed the quality of included studies using the AMSTAR-2, an adapted AMSTAR-2, or the STREGA for a large genetic study. The certainty of study results was assessed using a modified version of the GRADE. We did not synthesise results of individual meta-analyses because they included overlapping studies. The review was registered with PROSPERO (CRD42020207203). 17 studies were included: 12 systematic reviews and meta-analyses, 1 collaborative meta-analysis, 1 meta-analysis of large cohort studies, 1 systematic review and narrative synthesis, 1 genetic association study and 1 umbrella review. Quality of reviews was variable with some genetic studies of high quality. Two meta-analyses of overlapping studies examining the serotonin metabolite, 5-HIAA, showed no association with depression (largest\n              n\n               = 1002). One meta-analysis of cohort studies of plasma serotonin showed no relationship with depression, and evidence that lowered serotonin concentration was associated with antidepressant use (\n              n\n               = 1869). Two meta-analyses of overlapping studies examining the 5-HT\n              1A\n              receptor (largest\n              n\n               = 561), and three meta-analyses of overlapping studies examining SERT binding (largest\n              n\n               = 1845) showed weak and inconsistent evidence of reduced binding in some areas, which would be consistent with increased synaptic availability of serotonin in people with depression, if this was the original, causal abnormaly. However, effects of prior antidepressant use were not reliably excluded. One meta-analysis of tryptophan depletion studies found no effect in most healthy volunteers (\n              n\n               = 566), but weak evidence of an effect in those with a family history of depression (\n              n\n               = 75). Another systematic review (\n              n\n               = 342) and a sample of ten subsequent studies (\n              n\n               = 407) found no effect in volunteers. No systematic review of tryptophan depletion studies has been performed since 2007. The two largest and highest quality studies of the SERT gene, one genetic association study (\n              n\n               = 115,257) and one collaborative meta-analysis (\n              n\n               = 43,165), revealed no evidence of an association with depression, or of an interaction between genotype, stress and depression. The main areas of serotonin research provide no consistent evidence of there being an association between serotonin and depression, and no support for the hypothesis that depression is caused by lowered serotonin activity or concentrations. Some evidence was consistent with the possibility that long-term antidepressant use reduces serotonin concentration.","container-title":"Molecular Psychiatry","DOI":"10.1038/s41380-022-01661-0","ISSN":"1359-4184, 1476-5578","issue":"8","journalAbbreviation":"Mol Psychiatry","language":"en","page":"3243-3256","source":"DOI.org (Crossref)","title":"The serotonin theory of depression: a systematic umbrella review of the evidence","title-short":"The serotonin theory of depression","volume":"28","author":[{"family":"Moncrieff","given":"Joanna"},{"family":"Cooper","given":"Ruth E."},{"family":"Stockmann","given":"Tom"},{"family":"Amendola","given":"Simone"},{"family":"Hengartner","given":"Michael P."},{"family":"Horowitz","given":"Mark A."}],"issued":{"date-parts":[["2023",8]]}}},{"id":424,"uris":["http://zotero.org/users/1546863/items/ZZ39W27D"],"itemData":{"id":424,"type":"article-journal","title":"Frequency of self-reported persistent post-treatment genital hypesthesia among past antidepressant users: A cross-sectional survey of sexual and gender minority youth in Canada and the US","URL":"https://doi.org/10.31219/osf.io/qha9n","author":[{"family":"Pirani","given":"Y."},{"family":"Delgado-Ron","given":"Jorge Andrés"},{"family":"Marinho","given":"P."},{"family":"Gupta","given":"A."},{"family":"Gray","given":"E."},{"family":"Watt","given":"S."},{"family":"Salway","given":"T."}],"issued":{"date-parts":[["2023",11,4]]}}}],"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kern w:val="0"/>
        </w:rPr>
        <w:t>(49–53)</w:t>
      </w:r>
      <w:r w:rsidRPr="00C82703">
        <w:rPr>
          <w:rFonts w:ascii="Times New Roman" w:hAnsi="Times New Roman" w:cs="Times New Roman"/>
        </w:rPr>
        <w:fldChar w:fldCharType="end"/>
      </w:r>
      <w:r w:rsidRPr="00C82703">
        <w:rPr>
          <w:rFonts w:ascii="Times New Roman" w:hAnsi="Times New Roman" w:cs="Times New Roman"/>
        </w:rPr>
        <w:t xml:space="preserve">. </w:t>
      </w:r>
    </w:p>
    <w:p w14:paraId="2B94399D" w14:textId="78DF46D6" w:rsidR="00CB7B30" w:rsidRPr="00C82703" w:rsidRDefault="00CB7B30" w:rsidP="00CD54D5">
      <w:pPr>
        <w:spacing w:line="480" w:lineRule="auto"/>
        <w:ind w:firstLine="720"/>
        <w:rPr>
          <w:rFonts w:ascii="Times New Roman" w:hAnsi="Times New Roman" w:cs="Times New Roman"/>
        </w:rPr>
      </w:pPr>
      <w:r w:rsidRPr="00C82703">
        <w:rPr>
          <w:rFonts w:ascii="Times New Roman" w:hAnsi="Times New Roman" w:cs="Times New Roman"/>
        </w:rPr>
        <w:t xml:space="preserve">Our collective failure to improve global mental health raises the question about the adequacy of such impersonal and reductionist approach. This has prompted new conceptual </w:t>
      </w:r>
      <w:r w:rsidRPr="00C82703">
        <w:rPr>
          <w:rFonts w:ascii="Times New Roman" w:hAnsi="Times New Roman" w:cs="Times New Roman"/>
        </w:rPr>
        <w:lastRenderedPageBreak/>
        <w:t xml:space="preserve">approaches to overcome said limitations. </w:t>
      </w:r>
      <w:r w:rsidRPr="00F50144">
        <w:rPr>
          <w:rFonts w:ascii="Times New Roman" w:hAnsi="Times New Roman" w:cs="Times New Roman"/>
        </w:rPr>
        <w:t>Enactivism</w:t>
      </w:r>
      <w:r w:rsidRPr="00C82703">
        <w:rPr>
          <w:rFonts w:ascii="Times New Roman" w:hAnsi="Times New Roman" w:cs="Times New Roman"/>
        </w:rPr>
        <w:t>, for example, redefines mental health as an embodied interaction between a person and its environment</w:t>
      </w:r>
      <w:r w:rsidRPr="00C82703">
        <w:rPr>
          <w:rFonts w:ascii="Times New Roman" w:hAnsi="Times New Roman" w:cs="Times New Roman"/>
        </w:rPr>
        <w:t>:</w:t>
      </w:r>
      <w:r w:rsidR="00A95AA4">
        <w:rPr>
          <w:rFonts w:ascii="Times New Roman" w:hAnsi="Times New Roman" w:cs="Times New Roman"/>
        </w:rPr>
        <w:t xml:space="preserve"> Recognizing that </w:t>
      </w:r>
      <w:r w:rsidRPr="00C82703">
        <w:rPr>
          <w:rFonts w:ascii="Times New Roman" w:hAnsi="Times New Roman" w:cs="Times New Roman"/>
        </w:rPr>
        <w:t>the mind</w:t>
      </w:r>
      <w:r w:rsidR="00A95AA4">
        <w:rPr>
          <w:rFonts w:ascii="Times New Roman" w:hAnsi="Times New Roman" w:cs="Times New Roman"/>
        </w:rPr>
        <w:t xml:space="preserve"> embodies</w:t>
      </w:r>
      <w:r w:rsidRPr="00C82703">
        <w:rPr>
          <w:rFonts w:ascii="Times New Roman" w:hAnsi="Times New Roman" w:cs="Times New Roman"/>
        </w:rPr>
        <w:t xml:space="preserve"> both</w:t>
      </w:r>
      <w:r w:rsidR="00A95AA4">
        <w:rPr>
          <w:rFonts w:ascii="Times New Roman" w:hAnsi="Times New Roman" w:cs="Times New Roman"/>
        </w:rPr>
        <w:t xml:space="preserve">, </w:t>
      </w:r>
      <w:r w:rsidRPr="00C82703">
        <w:rPr>
          <w:rFonts w:ascii="Times New Roman" w:hAnsi="Times New Roman" w:cs="Times New Roman"/>
        </w:rPr>
        <w:t xml:space="preserve">and the pathology </w:t>
      </w:r>
      <w:r w:rsidR="00A95AA4">
        <w:rPr>
          <w:rFonts w:ascii="Times New Roman" w:hAnsi="Times New Roman" w:cs="Times New Roman"/>
        </w:rPr>
        <w:t>may arise</w:t>
      </w:r>
      <w:r w:rsidRPr="00C82703">
        <w:rPr>
          <w:rFonts w:ascii="Times New Roman" w:hAnsi="Times New Roman" w:cs="Times New Roman"/>
        </w:rPr>
        <w:t xml:space="preserve"> in either </w:t>
      </w:r>
      <w:r w:rsidR="00E14D32">
        <w:rPr>
          <w:rFonts w:ascii="Times New Roman" w:hAnsi="Times New Roman" w:cs="Times New Roman"/>
        </w:rPr>
        <w:t>el</w:t>
      </w:r>
      <w:r w:rsidR="00E14D32">
        <w:rPr>
          <w:rFonts w:ascii="Times New Roman" w:hAnsi="Times New Roman" w:cs="Times New Roman"/>
        </w:rPr>
        <w:t>ement</w:t>
      </w:r>
      <w:r w:rsidR="00E14D32" w:rsidRPr="00C82703">
        <w:rPr>
          <w:rFonts w:ascii="Times New Roman" w:hAnsi="Times New Roman" w:cs="Times New Roman"/>
        </w:rPr>
        <w:t xml:space="preserve"> </w:t>
      </w:r>
      <w:r w:rsidRPr="00C82703">
        <w:rPr>
          <w:rFonts w:ascii="Times New Roman" w:hAnsi="Times New Roman" w:cs="Times New Roman"/>
        </w:rPr>
        <w:t xml:space="preserve">or </w:t>
      </w:r>
      <w:r w:rsidR="00E14D32">
        <w:rPr>
          <w:rFonts w:ascii="Times New Roman" w:hAnsi="Times New Roman" w:cs="Times New Roman"/>
        </w:rPr>
        <w:t>in their</w:t>
      </w:r>
      <w:r w:rsidRPr="00C82703">
        <w:rPr>
          <w:rFonts w:ascii="Times New Roman" w:hAnsi="Times New Roman" w:cs="Times New Roman"/>
        </w:rPr>
        <w:t xml:space="preserve"> interplay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{"citationID":"oWOpCnaL","properties":{"formattedCitation":"(54)","plainCitation":"(54)","noteIndex":0},"citationItems":[{"id":1144,"uris":["http://zotero.org/users/1546863/items/RITMDK55"],"itemData":{"id":1144,"type":"article-journal","abstract":"Abstract\n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(54)</w:t>
      </w:r>
      <w:r w:rsidRPr="00C82703">
        <w:rPr>
          <w:rFonts w:ascii="Times New Roman" w:hAnsi="Times New Roman" w:cs="Times New Roman"/>
        </w:rPr>
        <w:fldChar w:fldCharType="end"/>
      </w:r>
      <w:r w:rsidRPr="00C82703">
        <w:rPr>
          <w:rFonts w:ascii="Times New Roman" w:hAnsi="Times New Roman" w:cs="Times New Roman"/>
        </w:rPr>
        <w:t xml:space="preserve">. Depression, under this framework, </w:t>
      </w:r>
      <w:r w:rsidR="0064063C">
        <w:rPr>
          <w:rFonts w:ascii="Times New Roman" w:hAnsi="Times New Roman" w:cs="Times New Roman"/>
        </w:rPr>
        <w:t>may reflect disruptions in one’s</w:t>
      </w:r>
      <w:r w:rsidRPr="00C82703">
        <w:rPr>
          <w:rFonts w:ascii="Times New Roman" w:hAnsi="Times New Roman" w:cs="Times New Roman"/>
        </w:rPr>
        <w:t xml:space="preserve"> ability to connect meaningfully with life, </w:t>
      </w:r>
      <w:r w:rsidRPr="00C82703">
        <w:rPr>
          <w:rFonts w:ascii="Times New Roman" w:hAnsi="Times New Roman" w:cs="Times New Roman"/>
          <w:i/>
          <w:iCs/>
        </w:rPr>
        <w:t>because</w:t>
      </w:r>
      <w:r w:rsidRPr="00C82703">
        <w:rPr>
          <w:rFonts w:ascii="Times New Roman" w:hAnsi="Times New Roman" w:cs="Times New Roman"/>
        </w:rPr>
        <w:t xml:space="preserve"> the world offers fewer opportunities to act, enjoy, or engage. </w:t>
      </w:r>
      <w:r w:rsidRPr="00C82703">
        <w:rPr>
          <w:rFonts w:ascii="Times New Roman" w:hAnsi="Times New Roman" w:cs="Times New Roman"/>
        </w:rPr>
        <w:t xml:space="preserve">Generalized anxiety could be understood as </w:t>
      </w:r>
      <w:r w:rsidR="00E14D32">
        <w:rPr>
          <w:rFonts w:ascii="Times New Roman" w:hAnsi="Times New Roman" w:cs="Times New Roman"/>
        </w:rPr>
        <w:t xml:space="preserve">an </w:t>
      </w:r>
      <w:r w:rsidRPr="00C82703">
        <w:rPr>
          <w:rFonts w:ascii="Times New Roman" w:hAnsi="Times New Roman" w:cs="Times New Roman"/>
        </w:rPr>
        <w:t xml:space="preserve">interaction with a world that feels threatening to the </w:t>
      </w:r>
      <w:r w:rsidR="003F61AD">
        <w:rPr>
          <w:rFonts w:ascii="Times New Roman" w:hAnsi="Times New Roman" w:cs="Times New Roman"/>
        </w:rPr>
        <w:t>distressed person</w:t>
      </w:r>
      <w:r w:rsidRPr="00C82703">
        <w:rPr>
          <w:rFonts w:ascii="Times New Roman" w:hAnsi="Times New Roman" w:cs="Times New Roman"/>
        </w:rPr>
        <w:t xml:space="preserve">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{"citationID":"CoBr84ni","properties":{"formattedCitation":"(55)","plainCitation":"(55)","noteIndex":0},"citationItems":[{"id":1146,"uris":["http://zotero.org/users/1546863/items/8IHWFIH3"],"itemData":{"id":1146,"type":"book","abstract":"Enactivism : the radical line -- Enactivisms less radical -- The reach of REC -- The hard problem of content -- CIC's retreat -- CIC's last stand -- Extensive minds -- Regaining consciousness","event-place":"Cambridge, Mass.","ISBN":"978-0-262-53464-2","language":"eng","number-of-pages":"206","publisher":"MIT Press","publisher-place":"Cambridge, Mass.","source":"K10plus ISBN","title":"Radicalizing enactivism: basic minds without content","title-short":"Radicalizing enactivism","author":[{"family":"Hutto","given":"Daniel D."},{"family":"Myin","given":"Erik"}],"issued":{"date-parts":[["2013"]]}}}],"schema":"https://github.com/citation-style-language/schema/raw/master/csl-citation.json"}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(55)</w:t>
      </w:r>
      <w:r w:rsidRPr="00C82703">
        <w:rPr>
          <w:rFonts w:ascii="Times New Roman" w:hAnsi="Times New Roman" w:cs="Times New Roman"/>
        </w:rPr>
        <w:fldChar w:fldCharType="end"/>
      </w:r>
      <w:r w:rsidRPr="00C82703">
        <w:rPr>
          <w:rFonts w:ascii="Times New Roman" w:hAnsi="Times New Roman" w:cs="Times New Roman"/>
        </w:rPr>
        <w:t>. The environment-person dysregulation is then addressed in tandem through a joint negotiation about what is pathological and what is not, there</w:t>
      </w:r>
      <w:r w:rsidR="00E14D32">
        <w:rPr>
          <w:rFonts w:ascii="Times New Roman" w:hAnsi="Times New Roman" w:cs="Times New Roman"/>
        </w:rPr>
        <w:t xml:space="preserve">by </w:t>
      </w:r>
      <w:r w:rsidRPr="00C82703">
        <w:rPr>
          <w:rFonts w:ascii="Times New Roman" w:hAnsi="Times New Roman" w:cs="Times New Roman"/>
        </w:rPr>
        <w:t xml:space="preserve">overcoming the </w:t>
      </w:r>
      <w:r w:rsidR="002675A1" w:rsidRPr="002675A1">
        <w:rPr>
          <w:rFonts w:ascii="Times New Roman" w:hAnsi="Times New Roman" w:cs="Times New Roman"/>
          <w:i/>
          <w:iCs/>
        </w:rPr>
        <w:t>epi</w:t>
      </w:r>
      <w:r w:rsidR="002675A1">
        <w:rPr>
          <w:rFonts w:ascii="Times New Roman" w:hAnsi="Times New Roman" w:cs="Times New Roman"/>
          <w:i/>
          <w:iCs/>
        </w:rPr>
        <w:t>st</w:t>
      </w:r>
      <w:r w:rsidR="002675A1" w:rsidRPr="002675A1">
        <w:rPr>
          <w:rFonts w:ascii="Times New Roman" w:hAnsi="Times New Roman" w:cs="Times New Roman"/>
          <w:i/>
          <w:iCs/>
        </w:rPr>
        <w:t xml:space="preserve">emic </w:t>
      </w:r>
      <w:r w:rsidRPr="002675A1">
        <w:rPr>
          <w:rFonts w:ascii="Times New Roman" w:hAnsi="Times New Roman" w:cs="Times New Roman"/>
          <w:i/>
          <w:iCs/>
        </w:rPr>
        <w:t>injustice</w:t>
      </w:r>
      <w:r w:rsidRPr="00C82703">
        <w:rPr>
          <w:rFonts w:ascii="Times New Roman" w:hAnsi="Times New Roman" w:cs="Times New Roman"/>
        </w:rPr>
        <w:t xml:space="preserve"> of </w:t>
      </w:r>
      <w:r w:rsidR="00E14D32">
        <w:rPr>
          <w:rFonts w:ascii="Times New Roman" w:hAnsi="Times New Roman" w:cs="Times New Roman"/>
        </w:rPr>
        <w:t>disregarding</w:t>
      </w:r>
      <w:r w:rsidR="00E14D32" w:rsidRPr="00C82703">
        <w:rPr>
          <w:rFonts w:ascii="Times New Roman" w:hAnsi="Times New Roman" w:cs="Times New Roman"/>
        </w:rPr>
        <w:t xml:space="preserve"> </w:t>
      </w:r>
      <w:r w:rsidRPr="00C82703">
        <w:rPr>
          <w:rFonts w:ascii="Times New Roman" w:hAnsi="Times New Roman" w:cs="Times New Roman"/>
        </w:rPr>
        <w:t>the p</w:t>
      </w:r>
      <w:r w:rsidR="003F61AD">
        <w:rPr>
          <w:rFonts w:ascii="Times New Roman" w:hAnsi="Times New Roman" w:cs="Times New Roman"/>
        </w:rPr>
        <w:t>erson</w:t>
      </w:r>
      <w:r w:rsidRPr="00C82703">
        <w:rPr>
          <w:rFonts w:ascii="Times New Roman" w:hAnsi="Times New Roman" w:cs="Times New Roman"/>
        </w:rPr>
        <w:t xml:space="preserve"> </w:t>
      </w:r>
      <w:r w:rsidRPr="00C82703">
        <w:rPr>
          <w:rFonts w:ascii="Times New Roman" w:hAnsi="Times New Roman" w:cs="Times New Roman"/>
        </w:rPr>
        <w:t xml:space="preserve">as a knowledgeable agent </w:t>
      </w:r>
      <w:r w:rsidR="00E14D32">
        <w:rPr>
          <w:rFonts w:ascii="Times New Roman" w:hAnsi="Times New Roman" w:cs="Times New Roman"/>
        </w:rPr>
        <w:t>in their</w:t>
      </w:r>
      <w:r w:rsidRPr="00C82703">
        <w:rPr>
          <w:rFonts w:ascii="Times New Roman" w:hAnsi="Times New Roman" w:cs="Times New Roman"/>
        </w:rPr>
        <w:t xml:space="preserve"> own condition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{"citationID":"H6AkvPBP","properties":{"formattedCitation":"(54)","plainCitation":"(54)","noteIndex":0},"citationItems":[{"id":1144,"uris":["http://zotero.org/users/1546863/items/RITMDK55"],"itemData":{"id":1144,"type":"article-journal","abstract":"Abstract\n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(54)</w:t>
      </w:r>
      <w:r w:rsidRPr="00C82703">
        <w:rPr>
          <w:rFonts w:ascii="Times New Roman" w:hAnsi="Times New Roman" w:cs="Times New Roman"/>
        </w:rPr>
        <w:fldChar w:fldCharType="end"/>
      </w:r>
      <w:r w:rsidRPr="00C82703">
        <w:rPr>
          <w:rFonts w:ascii="Times New Roman" w:hAnsi="Times New Roman" w:cs="Times New Roman"/>
        </w:rPr>
        <w:t>.</w:t>
      </w:r>
    </w:p>
    <w:p w14:paraId="1B8C2C71" w14:textId="05471490" w:rsidR="00884919"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While an enactivist approach highlights the negotiated, context-sensitive nature of mental health, it is inherently challenging for public health because it resists fixed definitions and standardized protocols, which many medical professionals rely on to guide diagnosis, treatment, and population-level interventions  </w:t>
      </w:r>
      <w:r w:rsidRPr="00C82703">
        <w:rPr>
          <w:rFonts w:ascii="Times New Roman" w:hAnsi="Times New Roman" w:cs="Times New Roman"/>
        </w:rPr>
        <w:fldChar w:fldCharType="begin"/>
      </w:r>
      <w:r w:rsidR="00D7598B">
        <w:rPr>
          <w:rFonts w:ascii="Times New Roman" w:hAnsi="Times New Roman" w:cs="Times New Roman"/>
        </w:rPr>
        <w:instrText xml:space="preserve"> ADDIN ZOTERO_ITEM CSL_CITATION {"citationID":"qXgQ7JbL","properties":{"formattedCitation":"(54)","plainCitation":"(54)","noteIndex":0},"citationItems":[{"id":1144,"uris":["http://zotero.org/users/1546863/items/RITMDK55"],"itemData":{"id":1144,"type":"article-journal","abstract":"Abstract\n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Pr="00C82703">
        <w:rPr>
          <w:rFonts w:ascii="Times New Roman" w:hAnsi="Times New Roman" w:cs="Times New Roman"/>
        </w:rPr>
        <w:fldChar w:fldCharType="separate"/>
      </w:r>
      <w:r w:rsidR="00D7598B" w:rsidRPr="00D7598B">
        <w:rPr>
          <w:rFonts w:ascii="Times New Roman" w:hAnsi="Times New Roman" w:cs="Times New Roman"/>
        </w:rPr>
        <w:t>(54)</w:t>
      </w:r>
      <w:r w:rsidRPr="00C82703">
        <w:rPr>
          <w:rFonts w:ascii="Times New Roman" w:hAnsi="Times New Roman" w:cs="Times New Roman"/>
        </w:rPr>
        <w:fldChar w:fldCharType="end"/>
      </w:r>
      <w:r w:rsidRPr="00C82703">
        <w:rPr>
          <w:rFonts w:ascii="Times New Roman" w:hAnsi="Times New Roman" w:cs="Times New Roman"/>
        </w:rPr>
        <w:t>. Moreover, even if we acknowledge that environmental factors contribute causally to mental health, public health interventions are inherently limited in their ability to reshape the world, facing constraints in how much they can alter social, economic, and cultural conditions</w:t>
      </w:r>
      <w:r w:rsidR="005E361F">
        <w:rPr>
          <w:rFonts w:ascii="Times New Roman" w:hAnsi="Times New Roman" w:cs="Times New Roman"/>
        </w:rPr>
        <w:t xml:space="preserve"> </w:t>
      </w:r>
      <w:r w:rsidR="005E361F">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{"citationID":"6N6CoVEm","properties":{"formattedCitation":"(56)","plainCitation":"(56)","noteIndex":0},"citationItems":[{"id":1196,"uris":["http://zotero.org/users/1546863/items/DP2KRKDM"],"itemData":{"id":1196,"type":"article-journal","container-title":"Health Promotion International","DOI":"10.1093/heapro/dag411","ISSN":"0957-4824, 1460-2245","issue":"4","journalAbbreviation":"Health Promotion International","language":"en","page":"397-405","source":"DOI.org (Crossref)","title":"Barriers to addressing the societal determinants of health: public health units and poverty in Ontario, Canada","title-short":"Barriers to addressing the societal determinants of health","volume":"18","author":[{"family":"Raphael","given":"D."}],"issued":{"date-parts":[["2003",12,1]]}}}],"schema":"https://github.com/citation-style-language/schema/raw/master/csl-citation.json"} </w:instrText>
      </w:r>
      <w:r w:rsidR="005E361F">
        <w:rPr>
          <w:rFonts w:ascii="Times New Roman" w:hAnsi="Times New Roman" w:cs="Times New Roman"/>
        </w:rPr>
        <w:fldChar w:fldCharType="separate"/>
      </w:r>
      <w:r w:rsidR="005E361F" w:rsidRPr="005E361F">
        <w:rPr>
          <w:rFonts w:ascii="Times New Roman" w:hAnsi="Times New Roman" w:cs="Times New Roman"/>
        </w:rPr>
        <w:t>(56)</w:t>
      </w:r>
      <w:r w:rsidR="005E361F">
        <w:rPr>
          <w:rFonts w:ascii="Times New Roman" w:hAnsi="Times New Roman" w:cs="Times New Roman"/>
        </w:rPr>
        <w:fldChar w:fldCharType="end"/>
      </w:r>
      <w:r w:rsidRPr="00C82703">
        <w:rPr>
          <w:rFonts w:ascii="Times New Roman" w:hAnsi="Times New Roman" w:cs="Times New Roman"/>
        </w:rPr>
        <w:t xml:space="preserve">. Over time, </w:t>
      </w:r>
      <w:r w:rsidR="00E14D32">
        <w:rPr>
          <w:rFonts w:ascii="Times New Roman" w:hAnsi="Times New Roman" w:cs="Times New Roman"/>
        </w:rPr>
        <w:t xml:space="preserve">individuals experiencing mental distress may </w:t>
      </w:r>
      <w:r w:rsidR="0064063C">
        <w:rPr>
          <w:rFonts w:ascii="Times New Roman" w:hAnsi="Times New Roman" w:cs="Times New Roman"/>
        </w:rPr>
        <w:t>struggle to</w:t>
      </w:r>
      <w:r w:rsidR="00E14D32">
        <w:rPr>
          <w:rFonts w:ascii="Times New Roman" w:hAnsi="Times New Roman" w:cs="Times New Roman"/>
        </w:rPr>
        <w:t xml:space="preserve"> make sense of their environment</w:t>
      </w:r>
      <w:r w:rsidRPr="00C82703">
        <w:rPr>
          <w:rFonts w:ascii="Times New Roman" w:hAnsi="Times New Roman" w:cs="Times New Roman"/>
        </w:rPr>
        <w:t xml:space="preserve">—a core concern in enactivist frameworks of mental health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TnY4oQX5","properties":{"formattedCitation":"(57)","plainCitation":"(57)","noteIndex":0},"citationItems":[{"id":1170,"uris":["http://zotero.org/users/1546863/items/DS6F59XF"],"itemData":{"id":1170,"type":"book","edition":"1","ISBN":"978-1-108-68521-4","license":"https://www.cambridge.org/core/terms","note":"DOI: 10.1017/9781108685214","publisher":"Cambridge University Press","source":"DOI.org (Crossref)","title":"Enactive Psychiatry","URL":"https://www.cambridge.org/core/product/identifier/9781108685214/type/book","author":[{"family":"De Haan","given":"Sanneke"}],"accessed":{"date-parts":[["2025",11,3]]},"issued":{"date-parts":[["2020",2,29]]}}}],"schema":"https://github.com/citation-style-language/schema/raw/master/csl-citation.json"}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rPr>
        <w:t>(57)</w:t>
      </w:r>
      <w:r w:rsidRPr="00C82703">
        <w:rPr>
          <w:rFonts w:ascii="Times New Roman" w:hAnsi="Times New Roman" w:cs="Times New Roman"/>
        </w:rPr>
        <w:fldChar w:fldCharType="end"/>
      </w:r>
      <w:r w:rsidRPr="00C82703">
        <w:rPr>
          <w:rFonts w:ascii="Times New Roman" w:hAnsi="Times New Roman" w:cs="Times New Roman"/>
        </w:rPr>
        <w:t>—reinforced by the public health system’s own limitations in acknowledging and responding to this dynamic interplay of person and world.</w:t>
      </w:r>
    </w:p>
    <w:p w14:paraId="54AAA55E" w14:textId="1BAF1DDF" w:rsidR="00843B2C" w:rsidRPr="00C82703" w:rsidRDefault="00843B2C" w:rsidP="00CD54D5">
      <w:pPr>
        <w:spacing w:line="480" w:lineRule="auto"/>
        <w:ind w:firstLine="720"/>
        <w:rPr>
          <w:rFonts w:ascii="Times New Roman" w:hAnsi="Times New Roman" w:cs="Times New Roman"/>
        </w:rPr>
      </w:pPr>
      <w:r w:rsidRPr="00C82703">
        <w:rPr>
          <w:rFonts w:ascii="Times New Roman" w:hAnsi="Times New Roman" w:cs="Times New Roman"/>
        </w:rPr>
        <w:t xml:space="preserve">Conventional therapeutic approaches often produce only temporary shifts in mood, without fundamentally addressing the ongoing relationship between the individual and the environment. Psychedelic experiences, by </w:t>
      </w:r>
      <w:r w:rsidRPr="00C82703">
        <w:rPr>
          <w:rFonts w:ascii="Times New Roman" w:hAnsi="Times New Roman" w:cs="Times New Roman"/>
        </w:rPr>
        <w:t xml:space="preserve">contrast, </w:t>
      </w:r>
      <w:r w:rsidR="003F61AD">
        <w:rPr>
          <w:rFonts w:ascii="Times New Roman" w:hAnsi="Times New Roman" w:cs="Times New Roman"/>
        </w:rPr>
        <w:t>are reported</w:t>
      </w:r>
      <w:r w:rsidRPr="00C82703">
        <w:rPr>
          <w:rFonts w:ascii="Times New Roman" w:hAnsi="Times New Roman" w:cs="Times New Roman"/>
        </w:rPr>
        <w:t xml:space="preserve"> to </w:t>
      </w:r>
      <w:r w:rsidRPr="00C82703">
        <w:rPr>
          <w:rFonts w:ascii="Times New Roman" w:hAnsi="Times New Roman" w:cs="Times New Roman"/>
        </w:rPr>
        <w:t xml:space="preserve">engage individuals in a way </w:t>
      </w:r>
      <w:r w:rsidRPr="00C82703">
        <w:rPr>
          <w:rFonts w:ascii="Times New Roman" w:hAnsi="Times New Roman" w:cs="Times New Roman"/>
        </w:rPr>
        <w:lastRenderedPageBreak/>
        <w:t xml:space="preserve">that is deeply personal. Across diverse cultural and demographic contexts, people report core phenomenological features such as ego-dissolution, awe, and profound insight, yet each experience is interpreted and integrated through the individual’s unique life history, values, and social circumstances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FV3cOYDq","properties":{"formattedCitation":"(58\\uc0\\u8211{}60)","plainCitation":"(58–60)","noteIndex":0},"citationItems":[{"id":1183,"uris":["http://zotero.org/users/1546863/items/IXG67TXZ"],"itemData":{"id":1183,"type":"article-journal","container-title":"Journal of Psychoactive Drugs","DOI":"10.1080/02791072.2023.2255274","ISSN":"0279-1072, 2159-9777","issue":"5","journalAbbreviation":"Journal of Psychoactive Drugs","language":"en","page":"558-569","source":"DOI.org (Crossref)","title":"Acute Subjective Effects of Psychedelics within and Beyond WEIRD Contexts","volume":"55","author":[{"family":"Graziosi","given":"Marianna"},{"family":"Singh","given":"Manvir"},{"family":"Nayak","given":"Sandeep M."},{"family":"Yaden","given":"David B."}],"issued":{"date-parts":[["2023",10,20]]}}},{"id":1185,"uris":["http://zotero.org/users/1546863/items/SD62MYDM"],"itemData":{"id":1185,"type":"article-journal","container-title":"Psychopharmacology","DOI":"10.1007/s00213-006-0457-5","ISSN":"0033-3158, 1432-2072","issue":"3","journalAbbreviation":"Psychopharmacology","language":"en","license":"http://www.springer.com/tdm","page":"268-283","source":"DOI.org (Crossref)","title":"Psilocybin can occasion mystical-type experiences having substantial and sustained personal meaning and spiritual significance","volume":"187","author":[{"family":"Griffiths","given":"R. R."},{"family":"Richards","given":"W. A."},{"family":"McCann","given":"U."},{"family":"Jesse","given":"R."}],"issued":{"date-parts":[["2006",8]]}}},{"id":1184,"uris":["http://zotero.org/users/1546863/items/FS77BI9D"],"itemData":{"id":1184,"type":"article-journal","container-title":"Journal of Psychoactive Drugs","DOI":"10.1080/02791072.2006.10399838","ISSN":"0279-1072, 2159-9777","issue":"2","journalAbbreviation":"Journal of Psychoactive Drugs","language":"en","page":"143-147","source":"DOI.org (Crossref)","title":"Values and Beliefs of Psychedelic Drug Users: A Cross-Cultural Study","title-short":"Values and Beliefs of Psychedelic Drug Users","volume":"38","author":[{"family":"Lerner","given":"Michael"},{"family":"Lyvers","given":"Michael"}],"issued":{"date-parts":[["2006",6]]}}}],"schema":"https://github.com/citation-style-language/schema/raw/master/csl-citation.json"}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kern w:val="0"/>
        </w:rPr>
        <w:t>(58–60)</w:t>
      </w:r>
      <w:r w:rsidRPr="00C82703">
        <w:rPr>
          <w:rFonts w:ascii="Times New Roman" w:hAnsi="Times New Roman" w:cs="Times New Roman"/>
        </w:rPr>
        <w:fldChar w:fldCharType="end"/>
      </w:r>
      <w:r w:rsidRPr="00C82703">
        <w:rPr>
          <w:rFonts w:ascii="Times New Roman" w:hAnsi="Times New Roman" w:cs="Times New Roman"/>
        </w:rPr>
        <w:t xml:space="preserve">. From an enactivist perspective, meaning emerges through active engagement with both the self and the surrounding world; psychedelics do not provide ready-made interpretations, </w:t>
      </w:r>
      <w:commentRangeStart w:id="5"/>
      <w:r w:rsidRPr="00C82703">
        <w:rPr>
          <w:rFonts w:ascii="Times New Roman" w:hAnsi="Times New Roman" w:cs="Times New Roman"/>
        </w:rPr>
        <w:t>but rather create conditions in which individuals must make sense of the experience themselves</w:t>
      </w:r>
      <w:r w:rsidR="005E361F">
        <w:rPr>
          <w:rFonts w:ascii="Times New Roman" w:hAnsi="Times New Roman" w:cs="Times New Roman"/>
        </w:rPr>
        <w:t xml:space="preserve"> (or supported by mental health professionals)</w:t>
      </w:r>
      <w:r w:rsidRPr="00C82703">
        <w:rPr>
          <w:rFonts w:ascii="Times New Roman" w:hAnsi="Times New Roman" w:cs="Times New Roman"/>
        </w:rPr>
        <w:t>.</w:t>
      </w:r>
      <w:commentRangeEnd w:id="5"/>
      <w:r w:rsidR="0011641B">
        <w:rPr>
          <w:rStyle w:val="CommentReference"/>
        </w:rPr>
        <w:commentReference w:id="5"/>
      </w:r>
    </w:p>
    <w:p w14:paraId="13314272" w14:textId="2F05D0D8" w:rsidR="00716A92" w:rsidRPr="00C82703" w:rsidRDefault="00884919" w:rsidP="00CD54D5">
      <w:pPr>
        <w:spacing w:line="480" w:lineRule="auto"/>
        <w:ind w:firstLine="720"/>
        <w:rPr>
          <w:rFonts w:ascii="Times New Roman" w:hAnsi="Times New Roman" w:cs="Times New Roman"/>
        </w:rPr>
      </w:pPr>
      <w:r w:rsidRPr="00C82703">
        <w:rPr>
          <w:rFonts w:ascii="Times New Roman" w:hAnsi="Times New Roman" w:cs="Times New Roman"/>
        </w:rPr>
        <w:t xml:space="preserve">We hypothesized psilocybin would decrease </w:t>
      </w:r>
      <w:r w:rsidRPr="00C82703">
        <w:rPr>
          <w:rFonts w:ascii="Times New Roman" w:hAnsi="Times New Roman" w:cs="Times New Roman"/>
        </w:rPr>
        <w:t>psychological distress due the</w:t>
      </w:r>
      <w:r w:rsidR="003F61AD">
        <w:rPr>
          <w:rFonts w:ascii="Times New Roman" w:hAnsi="Times New Roman" w:cs="Times New Roman"/>
        </w:rPr>
        <w:t xml:space="preserve"> substance’s</w:t>
      </w:r>
      <w:r w:rsidRPr="00C82703">
        <w:rPr>
          <w:rFonts w:ascii="Times New Roman" w:hAnsi="Times New Roman" w:cs="Times New Roman"/>
        </w:rPr>
        <w:t xml:space="preserve"> capacity to “change the world” through a change in perception of referential frameworks.  </w:t>
      </w:r>
      <w:r w:rsidR="00716A92" w:rsidRPr="00C82703">
        <w:rPr>
          <w:rFonts w:ascii="Times New Roman" w:hAnsi="Times New Roman" w:cs="Times New Roman"/>
        </w:rPr>
        <w:t xml:space="preserve">Our findings </w:t>
      </w:r>
      <w:r w:rsidRPr="00C82703">
        <w:rPr>
          <w:rFonts w:ascii="Times New Roman" w:hAnsi="Times New Roman" w:cs="Times New Roman"/>
        </w:rPr>
        <w:t xml:space="preserve">confirmed our </w:t>
      </w:r>
      <w:r w:rsidR="001D3C75" w:rsidRPr="00C82703">
        <w:rPr>
          <w:rFonts w:ascii="Times New Roman" w:hAnsi="Times New Roman" w:cs="Times New Roman"/>
        </w:rPr>
        <w:t>hypothesis;</w:t>
      </w:r>
      <w:r w:rsidRPr="00C82703">
        <w:rPr>
          <w:rFonts w:ascii="Times New Roman" w:hAnsi="Times New Roman" w:cs="Times New Roman"/>
        </w:rPr>
        <w:t xml:space="preserve"> </w:t>
      </w:r>
      <w:r w:rsidR="00E14D32">
        <w:rPr>
          <w:rFonts w:ascii="Times New Roman" w:hAnsi="Times New Roman" w:cs="Times New Roman"/>
        </w:rPr>
        <w:t>psilocybin-</w:t>
      </w:r>
      <w:r w:rsidRPr="00C82703">
        <w:rPr>
          <w:rFonts w:ascii="Times New Roman" w:hAnsi="Times New Roman" w:cs="Times New Roman"/>
        </w:rPr>
        <w:t xml:space="preserve">naive </w:t>
      </w:r>
      <w:r w:rsidR="00E14D32">
        <w:rPr>
          <w:rFonts w:ascii="Times New Roman" w:hAnsi="Times New Roman" w:cs="Times New Roman"/>
        </w:rPr>
        <w:t xml:space="preserve">participants demonstrated </w:t>
      </w:r>
      <w:r w:rsidRPr="00C82703">
        <w:rPr>
          <w:rFonts w:ascii="Times New Roman" w:hAnsi="Times New Roman" w:cs="Times New Roman"/>
        </w:rPr>
        <w:t>improve</w:t>
      </w:r>
      <w:r w:rsidR="00E14D32">
        <w:rPr>
          <w:rFonts w:ascii="Times New Roman" w:hAnsi="Times New Roman" w:cs="Times New Roman"/>
        </w:rPr>
        <w:t xml:space="preserve">ments </w:t>
      </w:r>
      <w:r w:rsidR="003F61AD">
        <w:rPr>
          <w:rFonts w:ascii="Times New Roman" w:hAnsi="Times New Roman" w:cs="Times New Roman"/>
        </w:rPr>
        <w:t xml:space="preserve">in </w:t>
      </w:r>
      <w:r w:rsidR="003F61AD" w:rsidRPr="00C82703">
        <w:rPr>
          <w:rFonts w:ascii="Times New Roman" w:hAnsi="Times New Roman" w:cs="Times New Roman"/>
        </w:rPr>
        <w:t>overall</w:t>
      </w:r>
      <w:r w:rsidRPr="00C82703">
        <w:rPr>
          <w:rFonts w:ascii="Times New Roman" w:hAnsi="Times New Roman" w:cs="Times New Roman"/>
        </w:rPr>
        <w:t xml:space="preserve"> mental health </w:t>
      </w:r>
      <w:r w:rsidR="00E14D32">
        <w:rPr>
          <w:rFonts w:ascii="Times New Roman" w:hAnsi="Times New Roman" w:cs="Times New Roman"/>
        </w:rPr>
        <w:t>following</w:t>
      </w:r>
      <w:r w:rsidR="00E14D32" w:rsidRPr="00C82703">
        <w:rPr>
          <w:rFonts w:ascii="Times New Roman" w:hAnsi="Times New Roman" w:cs="Times New Roman"/>
        </w:rPr>
        <w:t xml:space="preserve"> </w:t>
      </w:r>
      <w:r w:rsidR="00E14D32">
        <w:rPr>
          <w:rFonts w:ascii="Times New Roman" w:hAnsi="Times New Roman" w:cs="Times New Roman"/>
        </w:rPr>
        <w:t>use,</w:t>
      </w:r>
      <w:r w:rsidR="00E14D32" w:rsidRPr="00C82703">
        <w:rPr>
          <w:rFonts w:ascii="Times New Roman" w:hAnsi="Times New Roman" w:cs="Times New Roman"/>
        </w:rPr>
        <w:t xml:space="preserve"> </w:t>
      </w:r>
      <w:r w:rsidRPr="00C82703">
        <w:rPr>
          <w:rFonts w:ascii="Times New Roman" w:hAnsi="Times New Roman" w:cs="Times New Roman"/>
        </w:rPr>
        <w:t xml:space="preserve">and those </w:t>
      </w:r>
      <w:r w:rsidR="0064063C">
        <w:rPr>
          <w:rFonts w:ascii="Times New Roman" w:hAnsi="Times New Roman" w:cs="Times New Roman"/>
        </w:rPr>
        <w:t>reassessed</w:t>
      </w:r>
      <w:r w:rsidRPr="00C82703">
        <w:rPr>
          <w:rFonts w:ascii="Times New Roman" w:hAnsi="Times New Roman" w:cs="Times New Roman"/>
        </w:rPr>
        <w:t xml:space="preserve"> </w:t>
      </w:r>
      <w:r w:rsidRPr="00C82703">
        <w:rPr>
          <w:rFonts w:ascii="Times New Roman" w:hAnsi="Times New Roman" w:cs="Times New Roman"/>
        </w:rPr>
        <w:t xml:space="preserve">one year </w:t>
      </w:r>
      <w:r w:rsidR="0064063C">
        <w:rPr>
          <w:rFonts w:ascii="Times New Roman" w:hAnsi="Times New Roman" w:cs="Times New Roman"/>
        </w:rPr>
        <w:t>later maintained</w:t>
      </w:r>
      <w:r w:rsidRPr="00C82703">
        <w:rPr>
          <w:rFonts w:ascii="Times New Roman" w:hAnsi="Times New Roman" w:cs="Times New Roman"/>
        </w:rPr>
        <w:t xml:space="preserve"> these improvements</w:t>
      </w:r>
      <w:r w:rsidR="00716A92" w:rsidRPr="00C82703">
        <w:rPr>
          <w:rFonts w:ascii="Times New Roman" w:hAnsi="Times New Roman" w:cs="Times New Roman"/>
        </w:rPr>
        <w:t xml:space="preserve">. The observed within-person reductions were larger than the overall adjusted effects, indicating that individuals experienced meaningful decreases in distress relative to their own baseline. These results align with previous studies suggesting potential therapeutic benefits of psilocybin </w:t>
      </w:r>
      <w:r w:rsidR="00716A92"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{"citationID":"iQtcifN6","properties":{"formattedCitation":"(61)","plainCitation":"(61)","noteIndex":0},"citationItems":[{"id":1133,"uris":["http://zotero.org/users/1546863/items/GVUX5J3X"],"itemData":{"id":1133,"type":"article-journal","container-title":"Journal of Affective Disorders","DOI":"10.1016/j.jad.2025.119952","ISSN":"01650327","journalAbbreviation":"Journal of Affective Disorders","language":"en","page":"119952","source":"DOI.org (Crossref)","title":"Mapping psilocybin therapy: A systematic review of therapeutic frameworks, adaptations, and standardization across contemporary clinical trials","title-short":"Mapping psilocybin therapy","volume":"391","author":[{"family":"Kittur","given":"Mary E."},{"family":"Burgos M.","given":"L. Almendra"},{"family":"Jones","given":"Brett D.M."},{"family":"Blumberger","given":"Daniel M."},{"family":"Mulsant","given":"Benoit H."},{"family":"Rosenblat","given":"Joshua D."},{"family":"Husain","given":"M. Ishrat"}],"issued":{"date-parts":[["2025",12]]}}}],"schema":"https://github.com/citation-style-language/schema/raw/master/csl-citation.json"} </w:instrText>
      </w:r>
      <w:r w:rsidR="00716A92" w:rsidRPr="00C82703">
        <w:rPr>
          <w:rFonts w:ascii="Times New Roman" w:hAnsi="Times New Roman" w:cs="Times New Roman"/>
        </w:rPr>
        <w:fldChar w:fldCharType="separate"/>
      </w:r>
      <w:r w:rsidR="005E361F" w:rsidRPr="005E361F">
        <w:rPr>
          <w:rFonts w:ascii="Times New Roman" w:hAnsi="Times New Roman" w:cs="Times New Roman"/>
        </w:rPr>
        <w:t>(61)</w:t>
      </w:r>
      <w:r w:rsidR="00716A92" w:rsidRPr="00C82703">
        <w:rPr>
          <w:rFonts w:ascii="Times New Roman" w:hAnsi="Times New Roman" w:cs="Times New Roman"/>
        </w:rPr>
        <w:fldChar w:fldCharType="end"/>
      </w:r>
      <w:r w:rsidR="00716A92" w:rsidRPr="00C82703">
        <w:rPr>
          <w:rFonts w:ascii="Times New Roman" w:hAnsi="Times New Roman" w:cs="Times New Roman"/>
        </w:rPr>
        <w:t>.</w:t>
      </w:r>
    </w:p>
    <w:p w14:paraId="7EC3F483" w14:textId="5319948D" w:rsidR="00234F0A" w:rsidRPr="00C82703" w:rsidRDefault="00234F0A" w:rsidP="00CD54D5">
      <w:pPr>
        <w:spacing w:line="480" w:lineRule="auto"/>
        <w:ind w:firstLine="720"/>
        <w:rPr>
          <w:rFonts w:ascii="Times New Roman" w:hAnsi="Times New Roman" w:cs="Times New Roman"/>
        </w:rPr>
      </w:pPr>
      <w:r w:rsidRPr="00C82703">
        <w:rPr>
          <w:rFonts w:ascii="Times New Roman" w:hAnsi="Times New Roman" w:cs="Times New Roman"/>
        </w:rPr>
        <w:t xml:space="preserve">Psilocybin is also amenable as a public health intervention because it is cheaper than the current standard of care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{"citationID":"CE2xUfho","properties":{"formattedCitation":"(62)","plainCitation":"(62)","noteIndex":0},"citationItems":[{"id":1126,"uris":["http://zotero.org/users/1546863/items/VS6IKY3L"],"itemData":{"id":1126,"type":"article-journal","abstract":"Abstract\n            Psilocybin-assisted therapy (PAT) has been shown in early trials to reduce the symptoms of treatment-resistant depression (TRD). This study evaluated the cost-effectiveness of PAT as a third-line treatment for major depressive disorder compared to standard of care (SOC). We used an individual-level, probabilistic simulation model that portrays representative US adults with TRD who receive SOC (pharmacotherapy, psychotherapy, electroconvulsive therapy, and esketamine nasal spray) and PAT over 12 months. We assumed the total cost of PAT was $5000, which we varied in sensitivity analyses ($3000–20,000). We calculated total costs, health effects (in terms of quality-adjusted life years [QALYs] gained), and incremental cost-effectiveness ratio (ICER) from limited healthcare and societal perspectives. PAT leads to an additional 0.031 QALYs and $3639 costs compared to SOC over 12 months, giving an ICER of $117,517 per QALY gained from a limited healthcare perspective. Using a $150,000 cost-effectiveness threshold, PAT had a 75% probability of being the cost-effective choice, and it was associated with a lower expected loss than SOC ($301 vs. $1307). Results were sensitive to uncertainty in model parameters, particularly the cost of PAT. PAT had a 1% probability of being cost-effective when its overall costs were $10,000 and 95% when its costs were $3000. This cost-effectiveness analysis found that when its costs are $5000 or less, PAT may offer economic value compared to available TRD treatments. Future studies can explore ways to reduce the cost of PAT and to understand its long-term effectiveness in maintaining remission and reducing the risk of relapse.","container-title":"Translational Psychiatry","DOI":"10.1038/s41398-025-03556-4","ISSN":"2158-3188","issue":"1","journalAbbreviation":"Transl Psychiatry","language":"en","page":"330","source":"DOI.org (Crossref)","title":"Psilocybin-assisted therapy for treatment-resistant depression in the US: a model-based cost-effectiveness analysis","title-short":"Psilocybin-assisted therapy for treatment-resistant depression in the US","volume":"15","author":[{"family":"Avanceña","given":"Anton L. V."},{"family":"Vuong","given":"Linh"},{"family":"Kahn","given":"James G."},{"family":"Marseille","given":"Elliot"}],"issued":{"date-parts":[["2025",8,29]]}}}],"schema":"https://github.com/citation-style-language/schema/raw/master/csl-citation.json"}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rPr>
        <w:t>(62)</w:t>
      </w:r>
      <w:r w:rsidRPr="00C82703">
        <w:rPr>
          <w:rFonts w:ascii="Times New Roman" w:hAnsi="Times New Roman" w:cs="Times New Roman"/>
        </w:rPr>
        <w:fldChar w:fldCharType="end"/>
      </w:r>
      <w:r w:rsidRPr="00C82703">
        <w:rPr>
          <w:rFonts w:ascii="Times New Roman" w:hAnsi="Times New Roman" w:cs="Times New Roman"/>
        </w:rPr>
        <w:t xml:space="preserve">, it has lower dropout rates due to milder side effects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{"citationID":"BytrCGDi","properties":{"formattedCitation":"(63,64)","plainCitation":"(63,64)","noteIndex":0},"citationItems":[{"id":1131,"uris":["http://zotero.org/users/1546863/items/7VQLZSYU"],"itemData":{"id":1131,"type":"article-journal","abstract":"Importance\n              Psilocybin has demonstrated rapid and sustained antidepressant efficacy, with acute-phase effect sizes often more than double those for conventional antidepressants. However, concerns have been raised that high rates of functional unblinding in combination with trial participants with positive expectations of psychedelic use might bias treatment outcomes.\n            \n            \n              Objective\n              To compare outcomes for patients receiving control treatments in randomized clinical trials of psilocybin for depression with control treatment outcomes from trials of selective serotonin reuptake inhibitors (SSRIs) and esketamine.\n            \n            \n              Data Sources\n              Two previous meta-analyses and 1 US Food and Drug Administration review published between March 2019 and December 2024 were used to identify double-blind trials on adult major depressive disorder (MDD) or treatment-resistant depression (TRD) that had a relevant control treatment arm and used the Montgomery-Åsberg Depression Rating Scale (MADRS) for symptom rating.\n            \n            \n              Study Selection\n              Following the Preferred Reporting Items for Systematic Reviews and Meta-Analyses reporting guideline, trials of psilocybin for MDD and TRD, esketamine for TRD, and a selective serotonin reuptake inhibitor (SSRI) for MDD were selected. Studies that included only individuals aged younger than 18 years or older than 65 years, used a crossover design, or had a duration less than 2 weeks were excluded.\n            \n            \n              Data Extraction and Synthesis\n              All authors assessed the 3 reviews for includable trials. Three authors independently extracted data for all trials, with disagreements resolved by consensus discussion. Data were pooled using random-effects models.\n            \n            \n              Main Outcomes and Measures\n              Standardized mean change (SMC) in MADRS scores from baseline to up to 6 weeks after randomization was used to assess within-group effect sizes, and standardized mean difference (SMD) was used to assess between-group effect sizes. Omnibus Test of Moderators (QM) was used to test whether the study population significantly moderated effect sizes.\n            \n            \n              Results\n              \n                The study included 17 trials: 4 of psilocybin (n = 373), 2 of esketamine (n = 573), and 11 of SSRIs (n = 4014). Pretreatment to posttreatment SMCs (SEMs) were 1.21 (0.15) for psilocybin, 1.28 (0.06) for SSRIs, and 1.43 (0.15) for esketamine and were 0.50 (0.15), 1.00 (0.08), and 1.12 (0.17) for their respective control treatments. Study population was a significant moderator of between-group SMDs (QM, 10.7;\n                df\n                , 2;\n                P\n                 = .005) and pre– to post–control treatment SMCs (QM, 10.4;\n                df\n                , 2;\n                P\n                 = .005) but not of pre– to post–active treatment SMCs (QM, 1.21;\n                df\n                , 2;\n                P\n                 = .55). MADRS response rates for control treatments in SSRI trials were 14 percentage points higher than in psilocybin trials and in esketamine trials were 23 percentage points higher than in psilocybin trials. Dropout rates for psilocybin (active treatment: 10 of 186 [5%]; control: 20 of 187 [11%]) and esketamine (active treatment: 43 of 349 [12%]; control: 18 of 224 [8%]) were similar and considerably lower than for SSRIs (active treatment: 866 of 2694 [32%]; control: 467 of 1320 [35%]).\n              \n            \n            \n              Conclusions and Relevance\n              In this meta-analysis of control treatment outcomes in trials of psilocybin, SSRIs, or esketamine for depression, participants receiving control treatment in psilocybin trials had significantly less improvement in depression ratings than participants receiving control treatment in trials of SSRIs or esketamine. This might indicate that psilocybin’s antidepressant efficacy is overestimated compared with that of SSRIs and esketamine.","container-title":"JAMA Network Open","DOI":"10.1001/jamanetworkopen.2025.24119","ISSN":"2574-3805","issue":"7","journalAbbreviation":"JAMA Netw Open","language":"en","page":"e2524119","source":"DOI.org (Crossref)","title":"Control Group Outcomes in Trials of Psilocybin, SSRIs, or Esketamine for Depression: A Meta-Analysis","title-short":"Control Group Outcomes in Trials of Psilocybin, SSRIs, or Esketamine for Depression","volume":"8","author":[{"family":"Hieronymus","given":"Fredrik"},{"family":"López","given":"Evana"},{"family":"Werin Sjögren","given":"Helena"},{"family":"Lundberg","given":"Johan"}],"issued":{"date-parts":[["2025",7,30]]}}},{"id":1136,"uris":["http://zotero.org/users/1546863/items/G67SF94D"],"itemData":{"id":1136,"type":"article-journal","abstract":"Importance\n              A clear and comprehensive understanding of risks associated with psychedelic-assisted therapy is necessary as investigators extend its application to new populations and indications.\n            \n            \n              Objective\n              To assess adverse events (AEs) associated with classic psychedelics, particularly serious AEs (SAEs) and nonserious AEs (NSAEs) requiring medical or psychiatric evaluation.\n            \n            \n              Data Sources\n              The search for potentially eligible studies was conducted in the Scopus, MEDLINE, PsycINFO, and Web of Science databases from inception through February 8, 2024.\n            \n            \n              Study Selection\n              Two independent reviewers screened articles of classic psychedelics (lysergic acid diethylamide [LSD], psilocybin, dimethyltryptamine [DMT], and 5-methoxy-N,N-dimethyltryptamine [5-MeO-DMT]) involving administration in clinical or research contexts.\n            \n            \n              Data Extraction and Synthesis\n              AE data were extracted and synthesized by 2 reviewers and were used for random-effects meta-analysis of AE frequency and heterogeneity. Risk of bias assessment focused on AE ascertainment (eg, systematic assessment and quality of follow-up).\n            \n            \n              Main Outcomes and Measures\n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descriptively.\n            \n            \n              Results\n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LSD.\n            \n            \n              Conclusions and Relevance\n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Psychiatry","DOI":"10.1001/jamapsychiatry.2024.2546","ISSN":"2168-622X","issue":"12","journalAbbreviation":"JAMA Psychiatry","language":"en","page":"1225","source":"DOI.org (Crossref)","title":"Adverse Events in Studies of Classic Psychedelics: A Systematic Review and Meta-Analysis","title-short":"Adverse Events in Studies of Classic Psychedelics","volume":"81","author":[{"family":"Hinkle","given":"Jared T."},{"family":"Graziosi","given":"Marianna"},{"family":"Nayak","given":"Sandeep M."},{"family":"Yaden","given":"David B."}],"issued":{"date-parts":[["2024",12,1]]}}}],"schema":"https://github.com/citation-style-language/schema/raw/master/csl-citation.json"}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rPr>
        <w:t>(63,64)</w:t>
      </w:r>
      <w:r w:rsidRPr="00C82703">
        <w:rPr>
          <w:rFonts w:ascii="Times New Roman" w:hAnsi="Times New Roman" w:cs="Times New Roman"/>
        </w:rPr>
        <w:fldChar w:fldCharType="end"/>
      </w:r>
      <w:r w:rsidR="00716A92" w:rsidRPr="00C82703">
        <w:rPr>
          <w:rFonts w:ascii="Times New Roman" w:hAnsi="Times New Roman" w:cs="Times New Roman"/>
        </w:rPr>
        <w:t xml:space="preserve"> and—as attested by our findings—its </w:t>
      </w:r>
      <w:r w:rsidRPr="00C82703">
        <w:rPr>
          <w:rFonts w:ascii="Times New Roman" w:hAnsi="Times New Roman" w:cs="Times New Roman"/>
        </w:rPr>
        <w:t xml:space="preserve">positive effects seem to persist </w:t>
      </w:r>
      <w:r w:rsidR="0064063C">
        <w:rPr>
          <w:rFonts w:ascii="Times New Roman" w:hAnsi="Times New Roman" w:cs="Times New Roman"/>
        </w:rPr>
        <w:t>independently</w:t>
      </w:r>
      <w:r w:rsidR="0064063C" w:rsidRPr="00C82703">
        <w:rPr>
          <w:rFonts w:ascii="Times New Roman" w:hAnsi="Times New Roman" w:cs="Times New Roman"/>
        </w:rPr>
        <w:t xml:space="preserve"> </w:t>
      </w:r>
      <w:r w:rsidR="00716A92" w:rsidRPr="00C82703">
        <w:rPr>
          <w:rFonts w:ascii="Times New Roman" w:hAnsi="Times New Roman" w:cs="Times New Roman"/>
        </w:rPr>
        <w:t xml:space="preserve">for long periods. While most trials implement psychedelic-assisted therapy, recent analysis also suggests </w:t>
      </w:r>
      <w:r w:rsidR="00770D1A">
        <w:rPr>
          <w:rFonts w:ascii="Times New Roman" w:hAnsi="Times New Roman" w:cs="Times New Roman"/>
        </w:rPr>
        <w:t>psilocybin</w:t>
      </w:r>
      <w:r w:rsidR="00770D1A" w:rsidRPr="00C82703">
        <w:rPr>
          <w:rFonts w:ascii="Times New Roman" w:hAnsi="Times New Roman" w:cs="Times New Roman"/>
        </w:rPr>
        <w:t xml:space="preserve"> </w:t>
      </w:r>
      <w:r w:rsidR="00716A92" w:rsidRPr="00C82703">
        <w:rPr>
          <w:rFonts w:ascii="Times New Roman" w:hAnsi="Times New Roman" w:cs="Times New Roman"/>
        </w:rPr>
        <w:t xml:space="preserve">might be effective even in the absence of </w:t>
      </w:r>
      <w:r w:rsidRPr="00C82703">
        <w:rPr>
          <w:rFonts w:ascii="Times New Roman" w:hAnsi="Times New Roman" w:cs="Times New Roman"/>
        </w:rPr>
        <w:t xml:space="preserve">accompanying psychological therapy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{"citationID":"xCztxCJl","properties":{"formattedCitation":"(65)","plainCitation":"(65)","noteIndex":0},"citationItems":[{"id":1130,"uris":["http://zotero.org/users/1546863/items/JDWJK97T"],"itemData":{"id":1130,"type":"article-journal","container-title":"General Hospital Psychiatry","DOI":"10.1016/j.genhosppsych.2025.07.020","ISSN":"01638343","journalAbbreviation":"General Hospital Psychiatry","language":"en","page":"234-243","source":"DOI.org (Crossref)","title":"A dose of therapy with psilocybin - A meta-analysis of the relationship between the amount of therapy hours and treatment outcomes in psychedelic-assisted therapy","volume":"96","author":[{"family":"Hultgren","given":"Jennie"},{"family":"Hafsteinsson","given":"Matthias H."},{"family":"Brulin","given":"Joel Gruneau"}],"issued":{"date-parts":[["2025",9]]}}}],"schema":"https://github.com/citation-style-language/schema/raw/master/csl-citation.json"}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rPr>
        <w:t>(65)</w:t>
      </w:r>
      <w:r w:rsidRPr="00C82703">
        <w:rPr>
          <w:rFonts w:ascii="Times New Roman" w:hAnsi="Times New Roman" w:cs="Times New Roman"/>
        </w:rPr>
        <w:fldChar w:fldCharType="end"/>
      </w:r>
      <w:r w:rsidR="00716A92" w:rsidRPr="00C82703">
        <w:rPr>
          <w:rFonts w:ascii="Times New Roman" w:hAnsi="Times New Roman" w:cs="Times New Roman"/>
        </w:rPr>
        <w:t>, i.e., like those reported in naturalistic settings</w:t>
      </w:r>
      <w:r w:rsidRPr="00C82703">
        <w:rPr>
          <w:rFonts w:ascii="Times New Roman" w:hAnsi="Times New Roman" w:cs="Times New Roman"/>
        </w:rPr>
        <w:t>.</w:t>
      </w:r>
    </w:p>
    <w:p w14:paraId="3DFEAE8A" w14:textId="76D29A63" w:rsidR="00FC4951"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t>Despite these benefits, access to psilocybin remained constrained</w:t>
      </w:r>
      <w:r w:rsidR="003F61AD">
        <w:rPr>
          <w:rFonts w:ascii="Times New Roman" w:hAnsi="Times New Roman" w:cs="Times New Roman"/>
        </w:rPr>
        <w:t>,</w:t>
      </w:r>
      <w:r w:rsidRPr="00C82703">
        <w:rPr>
          <w:rFonts w:ascii="Times New Roman" w:hAnsi="Times New Roman" w:cs="Times New Roman"/>
        </w:rPr>
        <w:t xml:space="preserve"> not only by legal frameworks but due to social stigma</w:t>
      </w:r>
      <w:r w:rsidR="005E361F">
        <w:rPr>
          <w:rFonts w:ascii="Times New Roman" w:hAnsi="Times New Roman" w:cs="Times New Roman"/>
        </w:rPr>
        <w:t xml:space="preserve"> </w:t>
      </w:r>
      <w:r w:rsidR="005E361F"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{"citationID":"G0Q0I4G6","properties":{"formattedCitation":"(17,23)","plainCitation":"(17,23)","noteIndex":0},"citationItems":[{"id":1053,"uris":["http://zotero.org/users/1546863/items/DW9PAJWC"],"itemData":{"id":1053,"type":"article-journal","container-title":"General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E"}],"issued":{"date-parts":[["2025",2]]}}},{"id":1195,"uris":["http://zotero.org/users/1546863/items/TAG73SQR"],"itemData":{"id":1195,"type":"article-journal","abstract":"Importance\n              Psilocybin use has surged in the US following decriminalization efforts and promising clinical trial results. Mirroring early cannabis legalization, public access and enthusiasm are outpacing regulatory oversight and scientific understanding, posing potential risks to public health.\n            \n            \n              Objective\n              To review emerging evidence on the public health implications of unregulated psilocybin mushroom use, including trends in use, product variability, co-use with other substances, and age-related differences in outcomes.\n            \n            \n              Evidence Review\n              Sources included peer-reviewed articles, national surveillance data (eg, poison control center reports), and publicly available chemical testing data from decriminalized jurisdictions. The review emphasizes epidemiological and pharmacological findings published between January 1, 2014, and December 31, 2024, with attention to parallels from cannabis legalization research. Studies were selected based on relevance to nonclinical psilocybin use, product composition, adverse outcomes, and co-use patterns.\n            \n            \n              Findings\n              Psilocybin mushroom use has sharply increased in the US, particularly among adults aged 19 to 50 years, with more than 7 million individuals reporting use in the past year. This trend has coincided with a substantial increase in poison control center calls related to psychedelics. Testing data from decriminalized regions indicate more than 20-fold variability in psilocybin potency and inconsistent levels of minor tryptamines across mushroom strains. Clinical trial data on synthetic psilocybin do not generalize to public use due to strict participant selection and controlled environments. Co-use with cannabis is common and may increase the risk of adverse events. Evidence also suggests that age may moderate both risks and benefits.\n            \n            \n              Conclusions and Relevance\n              The expanding use of unregulated psilocybin mushrooms, combined with high variability in composition and common co-use with other substances, raises urgent public health concerns. Existing clinical data are insufficient to guide harm reduction or policy. There is a pressing need to pivot from controlled efficacy trials to real-world research on psilocybin use, including public education, potency testing, and age-specific risk assessment.","container-title":"JAMA Psychiatry","DOI":"10.1001/jamapsychiatry.2025.3038","ISSN":"2168-622X","journalAbbreviation":"JAMA Psychiatry","language":"en","source":"DOI.org (Crossref)","title":"Psilocybin Outside the Clinic: Public Health Challenges of Increasing Publicity, Accessibility, and Use","title-short":"Psilocybin Outside the Clinic","URL":"https://jamanetwork.com/journals/jamapsychiatry/fullarticle/2840625","author":[{"family":"Hutchison","given":"Kent E."},{"family":"Hooper","given":"Jake F."},{"family":"Karoly","given":"Hollis C."}],"accessed":{"date-parts":[["2025",11,13]]},"issued":{"date-parts":[["2025",11,5]]}}}],"schema":"https://github.com/citation-style-language/schema/raw/master/csl-citation.json"} </w:instrText>
      </w:r>
      <w:r w:rsidR="005E361F" w:rsidRPr="00C82703">
        <w:rPr>
          <w:rFonts w:ascii="Times New Roman" w:hAnsi="Times New Roman" w:cs="Times New Roman"/>
        </w:rPr>
        <w:fldChar w:fldCharType="separate"/>
      </w:r>
      <w:r w:rsidR="005E361F" w:rsidRPr="005E361F">
        <w:rPr>
          <w:rFonts w:ascii="Times New Roman" w:hAnsi="Times New Roman" w:cs="Times New Roman"/>
        </w:rPr>
        <w:t>(17,23)</w:t>
      </w:r>
      <w:r w:rsidR="005E361F" w:rsidRPr="00C82703">
        <w:rPr>
          <w:rFonts w:ascii="Times New Roman" w:hAnsi="Times New Roman" w:cs="Times New Roman"/>
        </w:rPr>
        <w:fldChar w:fldCharType="end"/>
      </w:r>
      <w:r w:rsidRPr="00C82703">
        <w:rPr>
          <w:rFonts w:ascii="Times New Roman" w:hAnsi="Times New Roman" w:cs="Times New Roman"/>
        </w:rPr>
        <w:t xml:space="preserve">. Past research has shown that some </w:t>
      </w:r>
      <w:r w:rsidR="00F50144">
        <w:rPr>
          <w:rFonts w:ascii="Times New Roman" w:hAnsi="Times New Roman" w:cs="Times New Roman"/>
        </w:rPr>
        <w:t>individuals</w:t>
      </w:r>
      <w:r w:rsidRPr="00C82703">
        <w:rPr>
          <w:rFonts w:ascii="Times New Roman" w:hAnsi="Times New Roman" w:cs="Times New Roman"/>
        </w:rPr>
        <w:t xml:space="preserve">, </w:t>
      </w:r>
      <w:r w:rsidRPr="00C82703">
        <w:rPr>
          <w:rFonts w:ascii="Times New Roman" w:hAnsi="Times New Roman" w:cs="Times New Roman"/>
        </w:rPr>
        <w:lastRenderedPageBreak/>
        <w:t xml:space="preserve">particularly </w:t>
      </w:r>
      <w:r w:rsidR="00F50144">
        <w:rPr>
          <w:rFonts w:ascii="Times New Roman" w:hAnsi="Times New Roman" w:cs="Times New Roman"/>
        </w:rPr>
        <w:t>older adults</w:t>
      </w:r>
      <w:r w:rsidRPr="00C82703">
        <w:rPr>
          <w:rFonts w:ascii="Times New Roman" w:hAnsi="Times New Roman" w:cs="Times New Roman"/>
        </w:rPr>
        <w:t xml:space="preserve">, will require thoughtful communication that avoids stigma in order to access the benefits of psilocybin </w:t>
      </w:r>
      <w:r w:rsidRPr="00C82703">
        <w:rPr>
          <w:rFonts w:ascii="Times New Roman" w:hAnsi="Times New Roman" w:cs="Times New Roman"/>
        </w:rPr>
        <w:fldChar w:fldCharType="begin"/>
      </w:r>
      <w:r w:rsidR="005E361F">
        <w:rPr>
          <w:rFonts w:ascii="Times New Roman" w:hAnsi="Times New Roman" w:cs="Times New Roman"/>
        </w:rPr>
        <w:instrText xml:space="preserve"> ADDIN ZOTERO_ITEM CSL_CITATION {"citationID":"4u5BcQCu","properties":{"formattedCitation":"(66)","plainCitation":"(66)","noteIndex":0},"citationItems":[{"id":1129,"uris":["http://zotero.org/users/1546863/items/SZ7JHU7Z"],"itemData":{"id":1129,"type":"article-journal","container-title":"The American Journal of Geriatric Psychiatry","DOI":"10.1016/j.jagp.2025.07.003","ISSN":"10647481","issue":"12","journalAbbreviation":"The American Journal of Geriatric Psychiatry","language":"en","page":"1251-1259","source":"DOI.org (Crossref)","title":"Avoiding Stigma and Sensationalism in Therapeutic Psilocybin Communications: Considerations for Reaching Older Patients","title-short":"Avoiding Stigma and Sensationalism in Therapeutic Psilocybin Communications","volume":"33","author":[{"family":"Gillespie","given":"Charlotte M."},{"family":"Bering","given":"Jesse M."}],"issued":{"date-parts":[["2025",12]]}}}],"schema":"https://github.com/citation-style-language/schema/raw/master/csl-citation.json"} </w:instrText>
      </w:r>
      <w:r w:rsidRPr="00C82703">
        <w:rPr>
          <w:rFonts w:ascii="Times New Roman" w:hAnsi="Times New Roman" w:cs="Times New Roman"/>
        </w:rPr>
        <w:fldChar w:fldCharType="separate"/>
      </w:r>
      <w:r w:rsidR="005E361F" w:rsidRPr="005E361F">
        <w:rPr>
          <w:rFonts w:ascii="Times New Roman" w:hAnsi="Times New Roman" w:cs="Times New Roman"/>
        </w:rPr>
        <w:t>(66)</w:t>
      </w:r>
      <w:r w:rsidRPr="00C82703">
        <w:rPr>
          <w:rFonts w:ascii="Times New Roman" w:hAnsi="Times New Roman" w:cs="Times New Roman"/>
        </w:rPr>
        <w:fldChar w:fldCharType="end"/>
      </w:r>
      <w:r w:rsidRPr="00C82703">
        <w:rPr>
          <w:rFonts w:ascii="Times New Roman" w:hAnsi="Times New Roman" w:cs="Times New Roman"/>
        </w:rPr>
        <w:t xml:space="preserve">. Similarly, broader societal efforts are needed to reduce stigma and facilitate equitable access, ensuring that all individuals can benefit from psilocybin treatment. </w:t>
      </w:r>
    </w:p>
    <w:p w14:paraId="233B606A" w14:textId="6D5F0900" w:rsidR="00716A92" w:rsidRPr="00C82703" w:rsidRDefault="00716A92" w:rsidP="00CD54D5">
      <w:pPr>
        <w:spacing w:line="480" w:lineRule="auto"/>
        <w:ind w:firstLine="720"/>
        <w:rPr>
          <w:rFonts w:ascii="Times New Roman" w:hAnsi="Times New Roman" w:cs="Times New Roman"/>
        </w:rPr>
      </w:pPr>
      <w:r w:rsidRPr="00C82703">
        <w:rPr>
          <w:rFonts w:ascii="Times New Roman" w:hAnsi="Times New Roman" w:cs="Times New Roman"/>
        </w:rPr>
        <w:t xml:space="preserve">In Canada, the current Special Access Program </w:t>
      </w:r>
      <w:r w:rsidR="00FC4951" w:rsidRPr="00C82703">
        <w:rPr>
          <w:rFonts w:ascii="Times New Roman" w:hAnsi="Times New Roman" w:cs="Times New Roman"/>
        </w:rPr>
        <w:t xml:space="preserve">does not allow psychedelics as </w:t>
      </w:r>
      <w:r w:rsidR="0064063C">
        <w:rPr>
          <w:rFonts w:ascii="Times New Roman" w:hAnsi="Times New Roman" w:cs="Times New Roman"/>
        </w:rPr>
        <w:t>first-line</w:t>
      </w:r>
      <w:r w:rsidR="00FC4951" w:rsidRPr="00C82703">
        <w:rPr>
          <w:rFonts w:ascii="Times New Roman" w:hAnsi="Times New Roman" w:cs="Times New Roman"/>
        </w:rPr>
        <w:t xml:space="preserve"> therapy</w:t>
      </w:r>
      <w:r w:rsidR="005E361F">
        <w:rPr>
          <w:rFonts w:ascii="Times New Roman" w:hAnsi="Times New Roman" w:cs="Times New Roman"/>
        </w:rPr>
        <w:t>. Yet,</w:t>
      </w:r>
      <w:r w:rsidR="00FC4951" w:rsidRPr="00C82703">
        <w:rPr>
          <w:rFonts w:ascii="Times New Roman" w:hAnsi="Times New Roman" w:cs="Times New Roman"/>
        </w:rPr>
        <w:t xml:space="preserve"> </w:t>
      </w:r>
      <w:r w:rsidR="00B75318">
        <w:rPr>
          <w:rFonts w:ascii="Times New Roman" w:hAnsi="Times New Roman" w:cs="Times New Roman"/>
        </w:rPr>
        <w:t xml:space="preserve">some participants </w:t>
      </w:r>
      <w:r w:rsidR="00FC4951" w:rsidRPr="00C82703">
        <w:rPr>
          <w:rFonts w:ascii="Times New Roman" w:hAnsi="Times New Roman" w:cs="Times New Roman"/>
        </w:rPr>
        <w:t xml:space="preserve">in our sample reporting </w:t>
      </w:r>
      <w:r w:rsidR="00B75318">
        <w:rPr>
          <w:rFonts w:ascii="Times New Roman" w:hAnsi="Times New Roman" w:cs="Times New Roman"/>
        </w:rPr>
        <w:t xml:space="preserve">psilocybin </w:t>
      </w:r>
      <w:r w:rsidR="00FC4951" w:rsidRPr="00C82703">
        <w:rPr>
          <w:rFonts w:ascii="Times New Roman" w:hAnsi="Times New Roman" w:cs="Times New Roman"/>
        </w:rPr>
        <w:t xml:space="preserve">consumption without </w:t>
      </w:r>
      <w:r w:rsidR="00B75318" w:rsidRPr="00C82703">
        <w:rPr>
          <w:rFonts w:ascii="Times New Roman" w:hAnsi="Times New Roman" w:cs="Times New Roman"/>
        </w:rPr>
        <w:t>p</w:t>
      </w:r>
      <w:r w:rsidR="00B75318">
        <w:rPr>
          <w:rFonts w:ascii="Times New Roman" w:hAnsi="Times New Roman" w:cs="Times New Roman"/>
        </w:rPr>
        <w:t>rior</w:t>
      </w:r>
      <w:r w:rsidR="00B75318" w:rsidRPr="00C82703">
        <w:rPr>
          <w:rFonts w:ascii="Times New Roman" w:hAnsi="Times New Roman" w:cs="Times New Roman"/>
        </w:rPr>
        <w:t xml:space="preserve"> </w:t>
      </w:r>
      <w:r w:rsidR="00FC4951" w:rsidRPr="00C82703">
        <w:rPr>
          <w:rFonts w:ascii="Times New Roman" w:hAnsi="Times New Roman" w:cs="Times New Roman"/>
        </w:rPr>
        <w:t>treatment.</w:t>
      </w:r>
      <w:r w:rsidR="005E361F">
        <w:rPr>
          <w:rFonts w:ascii="Times New Roman" w:hAnsi="Times New Roman" w:cs="Times New Roman"/>
        </w:rPr>
        <w:t xml:space="preserve"> In the US, nearly 7 million people have reported past use</w:t>
      </w:r>
      <w:r w:rsidR="0008431C">
        <w:rPr>
          <w:rFonts w:ascii="Times New Roman" w:hAnsi="Times New Roman" w:cs="Times New Roman"/>
        </w:rPr>
        <w:t xml:space="preserve"> of psilocybin mushrooms</w:t>
      </w:r>
      <w:r w:rsidR="005E361F">
        <w:rPr>
          <w:rFonts w:ascii="Times New Roman" w:hAnsi="Times New Roman" w:cs="Times New Roman"/>
        </w:rPr>
        <w:t>, most outside of clinical trials</w:t>
      </w:r>
      <w:r w:rsidR="0008431C">
        <w:rPr>
          <w:rFonts w:ascii="Times New Roman" w:hAnsi="Times New Roman" w:cs="Times New Roman"/>
        </w:rPr>
        <w:t xml:space="preserve"> </w:t>
      </w:r>
      <w:r w:rsidR="0008431C">
        <w:rPr>
          <w:rFonts w:ascii="Times New Roman" w:hAnsi="Times New Roman" w:cs="Times New Roman"/>
        </w:rPr>
        <w:fldChar w:fldCharType="begin"/>
      </w:r>
      <w:r w:rsidR="0008431C">
        <w:rPr>
          <w:rFonts w:ascii="Times New Roman" w:hAnsi="Times New Roman" w:cs="Times New Roman"/>
        </w:rPr>
        <w:instrText xml:space="preserve"> ADDIN ZOTERO_ITEM CSL_CITATION {"citationID":"8KmkekSX","properties":{"formattedCitation":"(23)","plainCitation":"(23)","noteIndex":0},"citationItems":[{"id":1195,"uris":["http://zotero.org/users/1546863/items/TAG73SQR"],"itemData":{"id":1195,"type":"article-journal","abstract":"Importance\n              Psilocybin use has surged in the US following decriminalization efforts and promising clinical trial results. Mirroring early cannabis legalization, public access and enthusiasm are outpacing regulatory oversight and scientific understanding, posing potential risks to public health.\n            \n            \n              Objective\n              To review emerging evidence on the public health implications of unregulated psilocybin mushroom use, including trends in use, product variability, co-use with other substances, and age-related differences in outcomes.\n            \n            \n              Evidence Review\n              Sources included peer-reviewed articles, national surveillance data (eg, poison control center reports), and publicly available chemical testing data from decriminalized jurisdictions. The review emphasizes epidemiological and pharmacological findings published between January 1, 2014, and December 31, 2024, with attention to parallels from cannabis legalization research. Studies were selected based on relevance to nonclinical psilocybin use, product composition, adverse outcomes, and co-use patterns.\n            \n            \n              Findings\n              Psilocybin mushroom use has sharply increased in the US, particularly among adults aged 19 to 50 years, with more than 7 million individuals reporting use in the past year. This trend has coincided with a substantial increase in poison control center calls related to psychedelics. Testing data from decriminalized regions indicate more than 20-fold variability in psilocybin potency and inconsistent levels of minor tryptamines across mushroom strains. Clinical trial data on synthetic psilocybin do not generalize to public use due to strict participant selection and controlled environments. Co-use with cannabis is common and may increase the risk of adverse events. Evidence also suggests that age may moderate both risks and benefits.\n            \n            \n              Conclusions and Relevance\n              The expanding use of unregulated psilocybin mushrooms, combined with high variability in composition and common co-use with other substances, raises urgent public health concerns. Existing clinical data are insufficient to guide harm reduction or policy. There is a pressing need to pivot from controlled efficacy trials to real-world research on psilocybin use, including public education, potency testing, and age-specific risk assessment.","container-title":"JAMA Psychiatry","DOI":"10.1001/jamapsychiatry.2025.3038","ISSN":"2168-622X","journalAbbreviation":"JAMA Psychiatry","language":"en","source":"DOI.org (Crossref)","title":"Psilocybin Outside the Clinic: Public Health Challenges of Increasing Publicity, Accessibility, and Use","title-short":"Psilocybin Outside the Clinic","URL":"https://jamanetwork.com/journals/jamapsychiatry/fullarticle/2840625","author":[{"family":"Hutchison","given":"Kent E."},{"family":"Hooper","given":"Jake F."},{"family":"Karoly","given":"Hollis C."}],"accessed":{"date-parts":[["2025",11,13]]},"issued":{"date-parts":[["2025",11,5]]}}}],"schema":"https://github.com/citation-style-language/schema/raw/master/csl-citation.json"} </w:instrText>
      </w:r>
      <w:r w:rsidR="0008431C">
        <w:rPr>
          <w:rFonts w:ascii="Times New Roman" w:hAnsi="Times New Roman" w:cs="Times New Roman"/>
        </w:rPr>
        <w:fldChar w:fldCharType="separate"/>
      </w:r>
      <w:r w:rsidR="0008431C" w:rsidRPr="0008431C">
        <w:rPr>
          <w:rFonts w:ascii="Times New Roman" w:hAnsi="Times New Roman" w:cs="Times New Roman"/>
        </w:rPr>
        <w:t>(23)</w:t>
      </w:r>
      <w:r w:rsidR="0008431C">
        <w:rPr>
          <w:rFonts w:ascii="Times New Roman" w:hAnsi="Times New Roman" w:cs="Times New Roman"/>
        </w:rPr>
        <w:fldChar w:fldCharType="end"/>
      </w:r>
      <w:r w:rsidR="005E361F">
        <w:rPr>
          <w:rFonts w:ascii="Times New Roman" w:hAnsi="Times New Roman" w:cs="Times New Roman"/>
        </w:rPr>
        <w:t>.</w:t>
      </w:r>
      <w:r w:rsidR="00FC4951" w:rsidRPr="00C82703">
        <w:rPr>
          <w:rFonts w:ascii="Times New Roman" w:hAnsi="Times New Roman" w:cs="Times New Roman"/>
        </w:rPr>
        <w:t xml:space="preserve"> Given the accumulating evidence for both the efficacy and safety of psilocybin, there is a compelling rationale for re-evaluating current regulatory frameworks to expand responsible access</w:t>
      </w:r>
      <w:r w:rsidR="00BE6148" w:rsidRPr="00C82703">
        <w:rPr>
          <w:rFonts w:ascii="Times New Roman" w:hAnsi="Times New Roman" w:cs="Times New Roman"/>
        </w:rPr>
        <w:t xml:space="preserve"> and reinforce community-based guidelines currently available </w:t>
      </w:r>
      <w:r w:rsidR="00BE6148" w:rsidRPr="00C82703">
        <w:rPr>
          <w:rFonts w:ascii="Times New Roman" w:hAnsi="Times New Roman" w:cs="Times New Roman"/>
        </w:rPr>
        <w:fldChar w:fldCharType="begin"/>
      </w:r>
      <w:r w:rsidR="00702017">
        <w:rPr>
          <w:rFonts w:ascii="Times New Roman" w:hAnsi="Times New Roman" w:cs="Times New Roman"/>
        </w:rPr>
        <w:instrText xml:space="preserve"> ADDIN ZOTERO_ITEM CSL_CITATION {"citationID":"WMcNiMGS","properties":{"formattedCitation":"(24)","plainCitation":"(24)","noteIndex":0},"citationItems":[{"id":1193,"uris":["http://zotero.org/users/1546863/items/WI59W96L"],"itemData":{"id":1193,"type":"report","abstract":"The purpose of this report is to provide community-based guidance for lower-risk psilocybin use. It is our hope that this guidance will help individuals considering or currently using psilocybin to have a positive and safe experience. The recommendations provided are based on results from the TRIP study (Tips and Recommendation for the Ingestion of Psilocybin), which we present in this report. Results from the study are reported across 7 sections describing participant's (1) experience-level using psilocybin; (2) motives for use and reasons for not using; (3) sources and consumption patterns; (4) recommendations for using psilocybin; (5) opinions on regulation of psilocybin; (6) use and endorsement of information sources about psilocybin; and (7) perceptions of social norms and behavioural controls related to psilocybin use. Based on these findings, we recommend that Individuals preparing to use psilocybin (a) take time to learn about psilocybin; (b) find a safe supply; (c) make sure you're in a good place – physically and mentally; (d) start low, go slow, take time; and (e) be prepared for rough patches.","note":"DOI: 10.17613/HYVZZ-HQ310","publisher":"Healthy Ecologies and Lifestyles Lab, Simon Fraser University","source":"DOI.org (Datacite)","title":"Tips and Recommendations for The Ingestion of Psilocybin: An Introduction to Community-Based Public Health Guidance for Lower Risk Psilocybin Use","title-short":"Tips and Recommendations for The Ingestion of Psilocybin","URL":"https://works.hcommons.org/doi/10.17613/hyvzz-hq310","author":[{"family":"Grewal","given":"Ashmita"},{"family":"Closson","given":"Kalysha"},{"family":"White","given":"Logan"},{"family":"Baracaldo","given":"Laura"},{"family":"Allison","given":"Sandra"},{"family":"Card","given":"Kiffer G."}],"accessed":{"date-parts":[["2025",11,5]]},"issued":{"date-parts":[["2023"]]}}}],"schema":"https://github.com/citation-style-language/schema/raw/master/csl-citation.json"} </w:instrText>
      </w:r>
      <w:r w:rsidR="00BE6148" w:rsidRPr="00C82703">
        <w:rPr>
          <w:rFonts w:ascii="Times New Roman" w:hAnsi="Times New Roman" w:cs="Times New Roman"/>
        </w:rPr>
        <w:fldChar w:fldCharType="separate"/>
      </w:r>
      <w:r w:rsidR="00702017" w:rsidRPr="00702017">
        <w:rPr>
          <w:rFonts w:ascii="Times New Roman" w:hAnsi="Times New Roman" w:cs="Times New Roman"/>
        </w:rPr>
        <w:t>(24)</w:t>
      </w:r>
      <w:r w:rsidR="00BE6148" w:rsidRPr="00C82703">
        <w:rPr>
          <w:rFonts w:ascii="Times New Roman" w:hAnsi="Times New Roman" w:cs="Times New Roman"/>
        </w:rPr>
        <w:fldChar w:fldCharType="end"/>
      </w:r>
      <w:r w:rsidR="00FC4951" w:rsidRPr="00C82703">
        <w:rPr>
          <w:rFonts w:ascii="Times New Roman" w:hAnsi="Times New Roman" w:cs="Times New Roman"/>
        </w:rPr>
        <w:t xml:space="preserve">. Policymakers and healthcare </w:t>
      </w:r>
      <w:r w:rsidR="00682F2C">
        <w:rPr>
          <w:rFonts w:ascii="Times New Roman" w:hAnsi="Times New Roman" w:cs="Times New Roman"/>
        </w:rPr>
        <w:t>professionals</w:t>
      </w:r>
      <w:r w:rsidR="00FC4951" w:rsidRPr="00C82703">
        <w:rPr>
          <w:rFonts w:ascii="Times New Roman" w:hAnsi="Times New Roman" w:cs="Times New Roman"/>
        </w:rPr>
        <w:t xml:space="preserve"> should consider pathways that allow psilocybin to be integrated as a treatment option beyond individuals who have not benefited from conventional therapies, while maintaining safeguards to ensure appropriate use. Expanding access in this way has the potential not only to improve individual well-being but also to reduce the broader public health burden associated with persistent psychological distress. </w:t>
      </w:r>
    </w:p>
    <w:p w14:paraId="5EF7011C" w14:textId="2D219EB2"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Generalisability</w:t>
      </w:r>
    </w:p>
    <w:p w14:paraId="5C46533A" w14:textId="3A07AC78" w:rsidR="00FC4951" w:rsidRPr="00C82703" w:rsidRDefault="00FC4951" w:rsidP="00CD54D5">
      <w:pPr>
        <w:spacing w:line="480" w:lineRule="auto"/>
        <w:ind w:firstLine="720"/>
        <w:rPr>
          <w:rFonts w:ascii="Times New Roman" w:hAnsi="Times New Roman" w:cs="Times New Roman"/>
        </w:rPr>
      </w:pPr>
      <w:r w:rsidRPr="00C82703">
        <w:rPr>
          <w:rFonts w:ascii="Times New Roman" w:hAnsi="Times New Roman" w:cs="Times New Roman"/>
        </w:rPr>
        <w:t xml:space="preserve">The findings of this study should be interpreted within the context of a voluntary, online Canadian cohort recruited through social media and email </w:t>
      </w:r>
      <w:r w:rsidRPr="00C82703">
        <w:rPr>
          <w:rFonts w:ascii="Times New Roman" w:hAnsi="Times New Roman" w:cs="Times New Roman"/>
        </w:rPr>
        <w:t xml:space="preserve">campaigns, which may limit representativeness. Participants were self-selected and had access to the </w:t>
      </w:r>
      <w:r w:rsidR="00682F2C">
        <w:rPr>
          <w:rFonts w:ascii="Times New Roman" w:hAnsi="Times New Roman" w:cs="Times New Roman"/>
        </w:rPr>
        <w:t>I</w:t>
      </w:r>
      <w:r w:rsidRPr="00C82703">
        <w:rPr>
          <w:rFonts w:ascii="Times New Roman" w:hAnsi="Times New Roman" w:cs="Times New Roman"/>
        </w:rPr>
        <w:t>nternet</w:t>
      </w:r>
      <w:r w:rsidRPr="00C82703">
        <w:rPr>
          <w:rFonts w:ascii="Times New Roman" w:hAnsi="Times New Roman" w:cs="Times New Roman"/>
        </w:rPr>
        <w:t xml:space="preserve">, meaning the sample likely reflects individuals who are engaged with digital platforms and potentially more open to or informed about psychedelics than the general population. Nevertheless, the lack of significant differences between completers and non-completers, along with the inclusion of participants across a broad age range and educational backgrounds, supports the relevance of </w:t>
      </w:r>
      <w:r w:rsidRPr="00C82703">
        <w:rPr>
          <w:rFonts w:ascii="Times New Roman" w:hAnsi="Times New Roman" w:cs="Times New Roman"/>
        </w:rPr>
        <w:lastRenderedPageBreak/>
        <w:t>these findings to a diverse subset of the Canadian adult population.</w:t>
      </w:r>
      <w:r w:rsidR="00F50144">
        <w:rPr>
          <w:rFonts w:ascii="Times New Roman" w:hAnsi="Times New Roman" w:cs="Times New Roman"/>
        </w:rPr>
        <w:t xml:space="preserve"> </w:t>
      </w:r>
      <w:r w:rsidR="00F50144" w:rsidRPr="00F50144">
        <w:rPr>
          <w:rFonts w:ascii="Times New Roman" w:hAnsi="Times New Roman" w:cs="Times New Roman"/>
        </w:rPr>
        <w:t>Taken together, these results contribute valuable real-world evidence supporting the potential role of psilocybin in reducing psychological distress among adults outside of clinical trial settings.</w:t>
      </w:r>
    </w:p>
    <w:p w14:paraId="713483B9" w14:textId="52ED3A95" w:rsidR="00BF6E1F" w:rsidRPr="00CD54D5" w:rsidRDefault="00BF6E1F" w:rsidP="00C82703">
      <w:pPr>
        <w:pStyle w:val="Heading1"/>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Other information</w:t>
      </w:r>
    </w:p>
    <w:p w14:paraId="252AACD1" w14:textId="59887C4A" w:rsidR="00BF6E1F" w:rsidRPr="00CD54D5" w:rsidRDefault="00BF6E1F" w:rsidP="00C82703">
      <w:pPr>
        <w:pStyle w:val="Heading2"/>
        <w:spacing w:line="480" w:lineRule="auto"/>
        <w:rPr>
          <w:rFonts w:ascii="Times New Roman" w:hAnsi="Times New Roman" w:cs="Times New Roman"/>
          <w:b/>
          <w:bCs/>
          <w:color w:val="auto"/>
          <w:sz w:val="24"/>
          <w:szCs w:val="24"/>
        </w:rPr>
      </w:pPr>
      <w:r w:rsidRPr="00CD54D5">
        <w:rPr>
          <w:rFonts w:ascii="Times New Roman" w:hAnsi="Times New Roman" w:cs="Times New Roman"/>
          <w:b/>
          <w:bCs/>
          <w:color w:val="auto"/>
          <w:sz w:val="24"/>
          <w:szCs w:val="24"/>
        </w:rPr>
        <w:t>Funding</w:t>
      </w:r>
    </w:p>
    <w:p w14:paraId="6AAD30D7" w14:textId="1E1986FF" w:rsidR="002F614B" w:rsidRPr="00C82703" w:rsidRDefault="002F614B" w:rsidP="00C82703">
      <w:pPr>
        <w:spacing w:line="480" w:lineRule="auto"/>
        <w:rPr>
          <w:rFonts w:ascii="Times New Roman" w:hAnsi="Times New Roman" w:cs="Times New Roman"/>
        </w:rPr>
      </w:pPr>
      <w:r w:rsidRPr="00C82703">
        <w:rPr>
          <w:rFonts w:ascii="Times New Roman" w:hAnsi="Times New Roman" w:cs="Times New Roman"/>
        </w:rPr>
        <w:t>This study was funded by a private donation from Andrew Beckerman.</w:t>
      </w:r>
    </w:p>
    <w:p w14:paraId="768F055F" w14:textId="77777777" w:rsidR="00BF6E1F" w:rsidRPr="00C82703" w:rsidRDefault="00BF6E1F" w:rsidP="00C82703">
      <w:pPr>
        <w:spacing w:line="480" w:lineRule="auto"/>
        <w:rPr>
          <w:rFonts w:ascii="Times New Roman" w:eastAsiaTheme="majorEastAsia" w:hAnsi="Times New Roman" w:cs="Times New Roman"/>
        </w:rPr>
      </w:pPr>
      <w:r w:rsidRPr="00C82703">
        <w:rPr>
          <w:rFonts w:ascii="Times New Roman" w:hAnsi="Times New Roman" w:cs="Times New Roman"/>
        </w:rPr>
        <w:br w:type="page"/>
      </w:r>
    </w:p>
    <w:p w14:paraId="138C3E41" w14:textId="2FAC0D82" w:rsidR="00BF6E1F" w:rsidRPr="00FF7739" w:rsidRDefault="00BF6E1F" w:rsidP="00CD54D5">
      <w:pPr>
        <w:pStyle w:val="Heading1"/>
        <w:jc w:val="center"/>
        <w:rPr>
          <w:rFonts w:ascii="Times New Roman" w:hAnsi="Times New Roman" w:cs="Times New Roman"/>
          <w:b/>
          <w:bCs/>
          <w:color w:val="auto"/>
          <w:sz w:val="24"/>
          <w:szCs w:val="24"/>
        </w:rPr>
      </w:pPr>
      <w:r w:rsidRPr="00FF7739">
        <w:rPr>
          <w:rFonts w:ascii="Times New Roman" w:hAnsi="Times New Roman" w:cs="Times New Roman"/>
          <w:b/>
          <w:bCs/>
          <w:color w:val="auto"/>
          <w:sz w:val="24"/>
          <w:szCs w:val="24"/>
        </w:rPr>
        <w:lastRenderedPageBreak/>
        <w:t>References</w:t>
      </w:r>
    </w:p>
    <w:p w14:paraId="376AF2B2" w14:textId="77777777" w:rsidR="0008431C" w:rsidRPr="00FF7739" w:rsidRDefault="00BF6E1F" w:rsidP="0008431C">
      <w:pPr>
        <w:pStyle w:val="Bibliography"/>
        <w:rPr>
          <w:rFonts w:ascii="Times New Roman" w:hAnsi="Times New Roman" w:cs="Times New Roman"/>
        </w:rPr>
      </w:pPr>
      <w:r w:rsidRPr="00FF7739">
        <w:rPr>
          <w:rFonts w:ascii="Times New Roman" w:hAnsi="Times New Roman" w:cs="Times New Roman"/>
          <w:lang w:val="fr-FR"/>
        </w:rPr>
        <w:fldChar w:fldCharType="begin"/>
      </w:r>
      <w:r w:rsidR="00843B2C" w:rsidRPr="00FF7739">
        <w:rPr>
          <w:rFonts w:ascii="Times New Roman" w:hAnsi="Times New Roman" w:cs="Times New Roman"/>
        </w:rPr>
        <w:instrText xml:space="preserve"> ADDIN ZOTERO_BIBL {"uncited":[],"omitted":[],"custom":[]} CSL_BIBLIOGRAPHY </w:instrText>
      </w:r>
      <w:r w:rsidRPr="00FF7739">
        <w:rPr>
          <w:rFonts w:ascii="Times New Roman" w:hAnsi="Times New Roman" w:cs="Times New Roman"/>
          <w:lang w:val="fr-FR"/>
        </w:rPr>
        <w:fldChar w:fldCharType="separate"/>
      </w:r>
      <w:r w:rsidR="0008431C" w:rsidRPr="00FF7739">
        <w:rPr>
          <w:rFonts w:ascii="Times New Roman" w:hAnsi="Times New Roman" w:cs="Times New Roman"/>
        </w:rPr>
        <w:t>1.</w:t>
      </w:r>
      <w:r w:rsidR="0008431C" w:rsidRPr="00FF7739">
        <w:rPr>
          <w:rFonts w:ascii="Times New Roman" w:hAnsi="Times New Roman" w:cs="Times New Roman"/>
        </w:rPr>
        <w:tab/>
        <w:t xml:space="preserve">Fan Y, Fan A, Yang Z, Fan D. Global burden of mental disorders in 204 countries and territories, 1990–2021: results from the global burden of disease study 2021. BMC Psychiatry. 2025 May 15;25(1):486. </w:t>
      </w:r>
    </w:p>
    <w:p w14:paraId="1CED620B"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w:t>
      </w:r>
      <w:r w:rsidRPr="00FF7739">
        <w:rPr>
          <w:rFonts w:ascii="Times New Roman" w:hAnsi="Times New Roman" w:cs="Times New Roman"/>
        </w:rPr>
        <w:tab/>
        <w:t xml:space="preserve">Santomauro DF, Mantilla Herrera AM, Shadid J, Zheng P, Ashbaugh C, Pigott DM, et al. Global prevalence and burden of depressive and anxiety disorders in 204 countries and territories in 2020 due to the COVID-19 pandemic. The Lancet. 2021 Nov;398(10312):1700–12. </w:t>
      </w:r>
    </w:p>
    <w:p w14:paraId="59D70F7E"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w:t>
      </w:r>
      <w:r w:rsidRPr="00FF7739">
        <w:rPr>
          <w:rFonts w:ascii="Times New Roman" w:hAnsi="Times New Roman" w:cs="Times New Roman"/>
        </w:rPr>
        <w:tab/>
      </w:r>
      <w:proofErr w:type="spellStart"/>
      <w:r w:rsidRPr="00FF7739">
        <w:rPr>
          <w:rFonts w:ascii="Times New Roman" w:hAnsi="Times New Roman" w:cs="Times New Roman"/>
        </w:rPr>
        <w:t>Seighali</w:t>
      </w:r>
      <w:proofErr w:type="spellEnd"/>
      <w:r w:rsidRPr="00FF7739">
        <w:rPr>
          <w:rFonts w:ascii="Times New Roman" w:hAnsi="Times New Roman" w:cs="Times New Roman"/>
        </w:rPr>
        <w:t xml:space="preserve"> N, Abdollahi A, Shafiee A, Amini MJ, </w:t>
      </w:r>
      <w:proofErr w:type="spellStart"/>
      <w:r w:rsidRPr="00FF7739">
        <w:rPr>
          <w:rFonts w:ascii="Times New Roman" w:hAnsi="Times New Roman" w:cs="Times New Roman"/>
        </w:rPr>
        <w:t>Teymouri</w:t>
      </w:r>
      <w:proofErr w:type="spellEnd"/>
      <w:r w:rsidRPr="00FF7739">
        <w:rPr>
          <w:rFonts w:ascii="Times New Roman" w:hAnsi="Times New Roman" w:cs="Times New Roman"/>
        </w:rPr>
        <w:t xml:space="preserve"> Athar MM, Safari O, et al. The global prevalence of depression, anxiety, and sleep disorder among patients coping with Post COVID-19 syndrome (long COVID): a systematic review and meta-analysis. BMC Psychiatry. 2024 Feb 6;24(1):105. </w:t>
      </w:r>
    </w:p>
    <w:p w14:paraId="2A7A4A43"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w:t>
      </w:r>
      <w:r w:rsidRPr="00FF7739">
        <w:rPr>
          <w:rFonts w:ascii="Times New Roman" w:hAnsi="Times New Roman" w:cs="Times New Roman"/>
        </w:rPr>
        <w:tab/>
      </w:r>
      <w:proofErr w:type="spellStart"/>
      <w:r w:rsidRPr="00FF7739">
        <w:rPr>
          <w:rFonts w:ascii="Times New Roman" w:hAnsi="Times New Roman" w:cs="Times New Roman"/>
        </w:rPr>
        <w:t>Tebeka</w:t>
      </w:r>
      <w:proofErr w:type="spellEnd"/>
      <w:r w:rsidRPr="00FF7739">
        <w:rPr>
          <w:rFonts w:ascii="Times New Roman" w:hAnsi="Times New Roman" w:cs="Times New Roman"/>
        </w:rPr>
        <w:t xml:space="preserve"> S, Coste J, </w:t>
      </w:r>
      <w:proofErr w:type="spellStart"/>
      <w:r w:rsidRPr="00FF7739">
        <w:rPr>
          <w:rFonts w:ascii="Times New Roman" w:hAnsi="Times New Roman" w:cs="Times New Roman"/>
        </w:rPr>
        <w:t>Makovski</w:t>
      </w:r>
      <w:proofErr w:type="spellEnd"/>
      <w:r w:rsidRPr="00FF7739">
        <w:rPr>
          <w:rFonts w:ascii="Times New Roman" w:hAnsi="Times New Roman" w:cs="Times New Roman"/>
        </w:rPr>
        <w:t xml:space="preserve"> TT, </w:t>
      </w:r>
      <w:proofErr w:type="spellStart"/>
      <w:r w:rsidRPr="00FF7739">
        <w:rPr>
          <w:rFonts w:ascii="Times New Roman" w:hAnsi="Times New Roman" w:cs="Times New Roman"/>
        </w:rPr>
        <w:t>Alleaume</w:t>
      </w:r>
      <w:proofErr w:type="spellEnd"/>
      <w:r w:rsidRPr="00FF7739">
        <w:rPr>
          <w:rFonts w:ascii="Times New Roman" w:hAnsi="Times New Roman" w:cs="Times New Roman"/>
        </w:rPr>
        <w:t xml:space="preserve"> C, </w:t>
      </w:r>
      <w:proofErr w:type="spellStart"/>
      <w:r w:rsidRPr="00FF7739">
        <w:rPr>
          <w:rFonts w:ascii="Times New Roman" w:hAnsi="Times New Roman" w:cs="Times New Roman"/>
        </w:rPr>
        <w:t>Delpierre</w:t>
      </w:r>
      <w:proofErr w:type="spellEnd"/>
      <w:r w:rsidRPr="00FF7739">
        <w:rPr>
          <w:rFonts w:ascii="Times New Roman" w:hAnsi="Times New Roman" w:cs="Times New Roman"/>
        </w:rPr>
        <w:t xml:space="preserve"> C, Gallay A, et al. Dissecting the association between long COVID and depressive symptoms in a nationally representative population from France. Journal of Psychosomatic Research. 2024 </w:t>
      </w:r>
      <w:proofErr w:type="gramStart"/>
      <w:r w:rsidRPr="00FF7739">
        <w:rPr>
          <w:rFonts w:ascii="Times New Roman" w:hAnsi="Times New Roman" w:cs="Times New Roman"/>
        </w:rPr>
        <w:t>Dec;187:111961</w:t>
      </w:r>
      <w:proofErr w:type="gramEnd"/>
      <w:r w:rsidRPr="00FF7739">
        <w:rPr>
          <w:rFonts w:ascii="Times New Roman" w:hAnsi="Times New Roman" w:cs="Times New Roman"/>
        </w:rPr>
        <w:t xml:space="preserve">. </w:t>
      </w:r>
    </w:p>
    <w:p w14:paraId="307FBEF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w:t>
      </w:r>
      <w:r w:rsidRPr="00FF7739">
        <w:rPr>
          <w:rFonts w:ascii="Times New Roman" w:hAnsi="Times New Roman" w:cs="Times New Roman"/>
        </w:rPr>
        <w:tab/>
        <w:t xml:space="preserve">Weiss D, Lowenstein C, Sund ER, </w:t>
      </w:r>
      <w:proofErr w:type="spellStart"/>
      <w:r w:rsidRPr="00FF7739">
        <w:rPr>
          <w:rFonts w:ascii="Times New Roman" w:hAnsi="Times New Roman" w:cs="Times New Roman"/>
        </w:rPr>
        <w:t>Vethe</w:t>
      </w:r>
      <w:proofErr w:type="spellEnd"/>
      <w:r w:rsidRPr="00FF7739">
        <w:rPr>
          <w:rFonts w:ascii="Times New Roman" w:hAnsi="Times New Roman" w:cs="Times New Roman"/>
        </w:rPr>
        <w:t xml:space="preserve"> D, </w:t>
      </w:r>
      <w:proofErr w:type="spellStart"/>
      <w:r w:rsidRPr="00FF7739">
        <w:rPr>
          <w:rFonts w:ascii="Times New Roman" w:hAnsi="Times New Roman" w:cs="Times New Roman"/>
        </w:rPr>
        <w:t>Krokstad</w:t>
      </w:r>
      <w:proofErr w:type="spellEnd"/>
      <w:r w:rsidRPr="00FF7739">
        <w:rPr>
          <w:rFonts w:ascii="Times New Roman" w:hAnsi="Times New Roman" w:cs="Times New Roman"/>
        </w:rPr>
        <w:t xml:space="preserve"> S. Diverging mental health trends in the </w:t>
      </w:r>
      <w:proofErr w:type="spellStart"/>
      <w:r w:rsidRPr="00FF7739">
        <w:rPr>
          <w:rFonts w:ascii="Times New Roman" w:hAnsi="Times New Roman" w:cs="Times New Roman"/>
        </w:rPr>
        <w:t>postpandemic</w:t>
      </w:r>
      <w:proofErr w:type="spellEnd"/>
      <w:r w:rsidRPr="00FF7739">
        <w:rPr>
          <w:rFonts w:ascii="Times New Roman" w:hAnsi="Times New Roman" w:cs="Times New Roman"/>
        </w:rPr>
        <w:t xml:space="preserve"> era: results from the HUNT Study, Norway. J Epidemiol Community Health. 2025 Mar 1;79(3):165. </w:t>
      </w:r>
    </w:p>
    <w:p w14:paraId="2FCEB0C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w:t>
      </w:r>
      <w:r w:rsidRPr="00FF7739">
        <w:rPr>
          <w:rFonts w:ascii="Times New Roman" w:hAnsi="Times New Roman" w:cs="Times New Roman"/>
        </w:rPr>
        <w:tab/>
        <w:t xml:space="preserve">World Health Organization. World mental health today: latest data. World Health Organization; 2025. </w:t>
      </w:r>
    </w:p>
    <w:p w14:paraId="2761677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7.</w:t>
      </w:r>
      <w:r w:rsidRPr="00FF7739">
        <w:rPr>
          <w:rFonts w:ascii="Times New Roman" w:hAnsi="Times New Roman" w:cs="Times New Roman"/>
        </w:rPr>
        <w:tab/>
        <w:t xml:space="preserve">Kovacs M, </w:t>
      </w:r>
      <w:proofErr w:type="spellStart"/>
      <w:r w:rsidRPr="00FF7739">
        <w:rPr>
          <w:rFonts w:ascii="Times New Roman" w:hAnsi="Times New Roman" w:cs="Times New Roman"/>
        </w:rPr>
        <w:t>Joormann</w:t>
      </w:r>
      <w:proofErr w:type="spellEnd"/>
      <w:r w:rsidRPr="00FF7739">
        <w:rPr>
          <w:rFonts w:ascii="Times New Roman" w:hAnsi="Times New Roman" w:cs="Times New Roman"/>
        </w:rPr>
        <w:t xml:space="preserve"> J, Gotlib IH. Emotion (Dys)regulation and Links to Depressive Disorders. Child Dev Perspectives. 2008 Dec;2(3):149–55. </w:t>
      </w:r>
    </w:p>
    <w:p w14:paraId="5ECBF708"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8.</w:t>
      </w:r>
      <w:r w:rsidRPr="00FF7739">
        <w:rPr>
          <w:rFonts w:ascii="Times New Roman" w:hAnsi="Times New Roman" w:cs="Times New Roman"/>
        </w:rPr>
        <w:tab/>
        <w:t xml:space="preserve">Ko K, Knight G, Rucker JJ, Cleare AJ. Psychedelics, Mystical Experience, and Therapeutic Efficacy: A Systematic Review. Front Psychiatry. 2022 July </w:t>
      </w:r>
      <w:proofErr w:type="gramStart"/>
      <w:r w:rsidRPr="00FF7739">
        <w:rPr>
          <w:rFonts w:ascii="Times New Roman" w:hAnsi="Times New Roman" w:cs="Times New Roman"/>
        </w:rPr>
        <w:t>12;13:917199</w:t>
      </w:r>
      <w:proofErr w:type="gramEnd"/>
      <w:r w:rsidRPr="00FF7739">
        <w:rPr>
          <w:rFonts w:ascii="Times New Roman" w:hAnsi="Times New Roman" w:cs="Times New Roman"/>
        </w:rPr>
        <w:t xml:space="preserve">. </w:t>
      </w:r>
    </w:p>
    <w:p w14:paraId="51D0D8D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9.</w:t>
      </w:r>
      <w:r w:rsidRPr="00FF7739">
        <w:rPr>
          <w:rFonts w:ascii="Times New Roman" w:hAnsi="Times New Roman" w:cs="Times New Roman"/>
        </w:rPr>
        <w:tab/>
        <w:t xml:space="preserve">Watts R, Day C, Krzanowski J, Nutt D, Carhart-Harris R. Patients’ Accounts of Increased “Connectedness” and “Acceptance” After Psilocybin for Treatment-Resistant Depression. Journal of Humanistic Psychology. 2017 Sept;57(5):520–64. </w:t>
      </w:r>
    </w:p>
    <w:p w14:paraId="541B1E9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10.</w:t>
      </w:r>
      <w:r w:rsidRPr="00FF7739">
        <w:rPr>
          <w:rFonts w:ascii="Times New Roman" w:hAnsi="Times New Roman" w:cs="Times New Roman"/>
        </w:rPr>
        <w:tab/>
        <w:t xml:space="preserve">Carhart-Harris RL, Goodwin GM. The Therapeutic Potential of Psychedelic Drugs: Past, Present, and Future. </w:t>
      </w:r>
      <w:proofErr w:type="spellStart"/>
      <w:r w:rsidRPr="00FF7739">
        <w:rPr>
          <w:rFonts w:ascii="Times New Roman" w:hAnsi="Times New Roman" w:cs="Times New Roman"/>
        </w:rPr>
        <w:t>Neuropsychopharmacol</w:t>
      </w:r>
      <w:proofErr w:type="spellEnd"/>
      <w:r w:rsidRPr="00FF7739">
        <w:rPr>
          <w:rFonts w:ascii="Times New Roman" w:hAnsi="Times New Roman" w:cs="Times New Roman"/>
        </w:rPr>
        <w:t xml:space="preserve">. 2017 Oct;42(11):2105–13. </w:t>
      </w:r>
    </w:p>
    <w:p w14:paraId="2F70B3E9"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11.</w:t>
      </w:r>
      <w:r w:rsidRPr="00FF7739">
        <w:rPr>
          <w:rFonts w:ascii="Times New Roman" w:hAnsi="Times New Roman" w:cs="Times New Roman"/>
        </w:rPr>
        <w:tab/>
      </w:r>
      <w:proofErr w:type="spellStart"/>
      <w:r w:rsidRPr="00FF7739">
        <w:rPr>
          <w:rFonts w:ascii="Times New Roman" w:hAnsi="Times New Roman" w:cs="Times New Roman"/>
        </w:rPr>
        <w:t>Smausz</w:t>
      </w:r>
      <w:proofErr w:type="spellEnd"/>
      <w:r w:rsidRPr="00FF7739">
        <w:rPr>
          <w:rFonts w:ascii="Times New Roman" w:hAnsi="Times New Roman" w:cs="Times New Roman"/>
        </w:rPr>
        <w:t xml:space="preserve"> R, Neill J, Gigg J. Neural mechanisms underlying psilocybin’s therapeutic potential – the need for preclinical in vivo electrophysiology. J </w:t>
      </w:r>
      <w:proofErr w:type="spellStart"/>
      <w:r w:rsidRPr="00FF7739">
        <w:rPr>
          <w:rFonts w:ascii="Times New Roman" w:hAnsi="Times New Roman" w:cs="Times New Roman"/>
        </w:rPr>
        <w:t>Psychopharmacol</w:t>
      </w:r>
      <w:proofErr w:type="spellEnd"/>
      <w:r w:rsidRPr="00FF7739">
        <w:rPr>
          <w:rFonts w:ascii="Times New Roman" w:hAnsi="Times New Roman" w:cs="Times New Roman"/>
        </w:rPr>
        <w:t xml:space="preserve">. 2022 July;36(7):781–93. </w:t>
      </w:r>
    </w:p>
    <w:p w14:paraId="11B2C891"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12.</w:t>
      </w:r>
      <w:r w:rsidRPr="00FF7739">
        <w:rPr>
          <w:rFonts w:ascii="Times New Roman" w:hAnsi="Times New Roman" w:cs="Times New Roman"/>
        </w:rPr>
        <w:tab/>
        <w:t xml:space="preserve">Brudner RM, Kaczmarek E, Blainey MG, Schulz-Quach C, Meshkat S, Doyle Z, et al. Examining mystical experiences as a predictor of psilocybin-assisted psychotherapy for treatment-resistant depression. J </w:t>
      </w:r>
      <w:proofErr w:type="spellStart"/>
      <w:r w:rsidRPr="00FF7739">
        <w:rPr>
          <w:rFonts w:ascii="Times New Roman" w:hAnsi="Times New Roman" w:cs="Times New Roman"/>
        </w:rPr>
        <w:t>Psychopharmacol</w:t>
      </w:r>
      <w:proofErr w:type="spellEnd"/>
      <w:r w:rsidRPr="00FF7739">
        <w:rPr>
          <w:rFonts w:ascii="Times New Roman" w:hAnsi="Times New Roman" w:cs="Times New Roman"/>
        </w:rPr>
        <w:t xml:space="preserve">. 2025 Sept;39(9):950–6. </w:t>
      </w:r>
    </w:p>
    <w:p w14:paraId="12C50AC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lastRenderedPageBreak/>
        <w:t>13.</w:t>
      </w:r>
      <w:r w:rsidRPr="00FF7739">
        <w:rPr>
          <w:rFonts w:ascii="Times New Roman" w:hAnsi="Times New Roman" w:cs="Times New Roman"/>
        </w:rPr>
        <w:tab/>
        <w:t xml:space="preserve">Li LJ, Mo Y, Shi ZM, Huang XB, Ning YP, Wu HW, et al. Psilocybin for major depressive disorder: a systematic review of randomized controlled studies. Front Psychiatry. 2024 Sept </w:t>
      </w:r>
      <w:proofErr w:type="gramStart"/>
      <w:r w:rsidRPr="00FF7739">
        <w:rPr>
          <w:rFonts w:ascii="Times New Roman" w:hAnsi="Times New Roman" w:cs="Times New Roman"/>
        </w:rPr>
        <w:t>23;15:1416420</w:t>
      </w:r>
      <w:proofErr w:type="gramEnd"/>
      <w:r w:rsidRPr="00FF7739">
        <w:rPr>
          <w:rFonts w:ascii="Times New Roman" w:hAnsi="Times New Roman" w:cs="Times New Roman"/>
        </w:rPr>
        <w:t xml:space="preserve">. </w:t>
      </w:r>
    </w:p>
    <w:p w14:paraId="2C3ABB80"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14.</w:t>
      </w:r>
      <w:r w:rsidRPr="00FF7739">
        <w:rPr>
          <w:rFonts w:ascii="Times New Roman" w:hAnsi="Times New Roman" w:cs="Times New Roman"/>
        </w:rPr>
        <w:tab/>
        <w:t xml:space="preserve">Nayak SM, Jackson H, Sepeda ND, Mathai DS, So S, Yaffe A, et al. Naturalistic psilocybin use is associated with persisting improvements in mental health and wellbeing: results from a prospective, longitudinal survey. Front Psychiatry. 2023 Sept </w:t>
      </w:r>
      <w:proofErr w:type="gramStart"/>
      <w:r w:rsidRPr="00FF7739">
        <w:rPr>
          <w:rFonts w:ascii="Times New Roman" w:hAnsi="Times New Roman" w:cs="Times New Roman"/>
        </w:rPr>
        <w:t>19;14:1199642</w:t>
      </w:r>
      <w:proofErr w:type="gramEnd"/>
      <w:r w:rsidRPr="00FF7739">
        <w:rPr>
          <w:rFonts w:ascii="Times New Roman" w:hAnsi="Times New Roman" w:cs="Times New Roman"/>
        </w:rPr>
        <w:t xml:space="preserve">. </w:t>
      </w:r>
    </w:p>
    <w:p w14:paraId="6437DD1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15.</w:t>
      </w:r>
      <w:r w:rsidRPr="00FF7739">
        <w:rPr>
          <w:rFonts w:ascii="Times New Roman" w:hAnsi="Times New Roman" w:cs="Times New Roman"/>
        </w:rPr>
        <w:tab/>
        <w:t xml:space="preserve">Ross ML, Iyer R, Williams ML, Boughey M, O’Callaghan C, Hiscock R, et al. Psilocybin-assisted psychotherapy for depression and anxiety associated with life threatening illness: A phase 2b randomized controlled trial. General Hospital Psychiatry. 2025 </w:t>
      </w:r>
      <w:proofErr w:type="gramStart"/>
      <w:r w:rsidRPr="00FF7739">
        <w:rPr>
          <w:rFonts w:ascii="Times New Roman" w:hAnsi="Times New Roman" w:cs="Times New Roman"/>
        </w:rPr>
        <w:t>Sept;96:322</w:t>
      </w:r>
      <w:proofErr w:type="gramEnd"/>
      <w:r w:rsidRPr="00FF7739">
        <w:rPr>
          <w:rFonts w:ascii="Times New Roman" w:hAnsi="Times New Roman" w:cs="Times New Roman"/>
        </w:rPr>
        <w:t xml:space="preserve">–31. </w:t>
      </w:r>
    </w:p>
    <w:p w14:paraId="4E2A838A"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16.</w:t>
      </w:r>
      <w:r w:rsidRPr="00FF7739">
        <w:rPr>
          <w:rFonts w:ascii="Times New Roman" w:hAnsi="Times New Roman" w:cs="Times New Roman"/>
        </w:rPr>
        <w:tab/>
        <w:t xml:space="preserve">Wong S, Meckling G, Fabiano N, Lee S, Jones BDM, Shorr R, et al. Effect of psilocybin therapy on suicidal ideation, attempts, and deaths in people with psychiatric diagnoses: a systematic review and meta-analysis. Therapeutic Advances in Psychopharmacology. 2025 </w:t>
      </w:r>
      <w:proofErr w:type="gramStart"/>
      <w:r w:rsidRPr="00FF7739">
        <w:rPr>
          <w:rFonts w:ascii="Times New Roman" w:hAnsi="Times New Roman" w:cs="Times New Roman"/>
        </w:rPr>
        <w:t>Sept;15:20451253251372449</w:t>
      </w:r>
      <w:proofErr w:type="gramEnd"/>
      <w:r w:rsidRPr="00FF7739">
        <w:rPr>
          <w:rFonts w:ascii="Times New Roman" w:hAnsi="Times New Roman" w:cs="Times New Roman"/>
        </w:rPr>
        <w:t xml:space="preserve">. </w:t>
      </w:r>
    </w:p>
    <w:p w14:paraId="50053573"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17.</w:t>
      </w:r>
      <w:r w:rsidRPr="00FF7739">
        <w:rPr>
          <w:rFonts w:ascii="Times New Roman" w:hAnsi="Times New Roman" w:cs="Times New Roman"/>
        </w:rPr>
        <w:tab/>
        <w:t xml:space="preserve">Richard J, Garcia-Romeu A, </w:t>
      </w:r>
      <w:proofErr w:type="spellStart"/>
      <w:r w:rsidRPr="00FF7739">
        <w:rPr>
          <w:rFonts w:ascii="Times New Roman" w:hAnsi="Times New Roman" w:cs="Times New Roman"/>
        </w:rPr>
        <w:t>Henningfield</w:t>
      </w:r>
      <w:proofErr w:type="spellEnd"/>
      <w:r w:rsidRPr="00FF7739">
        <w:rPr>
          <w:rFonts w:ascii="Times New Roman" w:hAnsi="Times New Roman" w:cs="Times New Roman"/>
        </w:rPr>
        <w:t xml:space="preserve"> JE. Expanded access to psychedelic treatments: comparing American and Canadian policies. Gen Psych. 2025 Feb;38(1</w:t>
      </w:r>
      <w:proofErr w:type="gramStart"/>
      <w:r w:rsidRPr="00FF7739">
        <w:rPr>
          <w:rFonts w:ascii="Times New Roman" w:hAnsi="Times New Roman" w:cs="Times New Roman"/>
        </w:rPr>
        <w:t>):e</w:t>
      </w:r>
      <w:proofErr w:type="gramEnd"/>
      <w:r w:rsidRPr="00FF7739">
        <w:rPr>
          <w:rFonts w:ascii="Times New Roman" w:hAnsi="Times New Roman" w:cs="Times New Roman"/>
        </w:rPr>
        <w:t xml:space="preserve">101894. </w:t>
      </w:r>
    </w:p>
    <w:p w14:paraId="72E0615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18.</w:t>
      </w:r>
      <w:r w:rsidRPr="00FF7739">
        <w:rPr>
          <w:rFonts w:ascii="Times New Roman" w:hAnsi="Times New Roman" w:cs="Times New Roman"/>
        </w:rPr>
        <w:tab/>
      </w:r>
      <w:proofErr w:type="spellStart"/>
      <w:r w:rsidRPr="00FF7739">
        <w:rPr>
          <w:rFonts w:ascii="Times New Roman" w:hAnsi="Times New Roman" w:cs="Times New Roman"/>
        </w:rPr>
        <w:t>Askariyan</w:t>
      </w:r>
      <w:proofErr w:type="spellEnd"/>
      <w:r w:rsidRPr="00FF7739">
        <w:rPr>
          <w:rFonts w:ascii="Times New Roman" w:hAnsi="Times New Roman" w:cs="Times New Roman"/>
        </w:rPr>
        <w:t xml:space="preserve"> K, </w:t>
      </w:r>
      <w:proofErr w:type="spellStart"/>
      <w:r w:rsidRPr="00FF7739">
        <w:rPr>
          <w:rFonts w:ascii="Times New Roman" w:hAnsi="Times New Roman" w:cs="Times New Roman"/>
        </w:rPr>
        <w:t>Joghataei</w:t>
      </w:r>
      <w:proofErr w:type="spellEnd"/>
      <w:r w:rsidRPr="00FF7739">
        <w:rPr>
          <w:rFonts w:ascii="Times New Roman" w:hAnsi="Times New Roman" w:cs="Times New Roman"/>
        </w:rPr>
        <w:t xml:space="preserve"> MT, Dehghan S, </w:t>
      </w:r>
      <w:proofErr w:type="spellStart"/>
      <w:r w:rsidRPr="00FF7739">
        <w:rPr>
          <w:rFonts w:ascii="Times New Roman" w:hAnsi="Times New Roman" w:cs="Times New Roman"/>
        </w:rPr>
        <w:t>Nohesara</w:t>
      </w:r>
      <w:proofErr w:type="spellEnd"/>
      <w:r w:rsidRPr="00FF7739">
        <w:rPr>
          <w:rFonts w:ascii="Times New Roman" w:hAnsi="Times New Roman" w:cs="Times New Roman"/>
        </w:rPr>
        <w:t xml:space="preserve"> S, Riahi Pour L, Mohammadi MH, et al. An overview of psilocybin, LSD, MDMA, and ketamine in revitalizing psychedelic-assisted therapy: Insights, limitations and future directions. Progress in Neuro-Psychopharmacology and Biological Psychiatry. 2025 </w:t>
      </w:r>
      <w:proofErr w:type="gramStart"/>
      <w:r w:rsidRPr="00FF7739">
        <w:rPr>
          <w:rFonts w:ascii="Times New Roman" w:hAnsi="Times New Roman" w:cs="Times New Roman"/>
        </w:rPr>
        <w:t>Aug;141:111461</w:t>
      </w:r>
      <w:proofErr w:type="gramEnd"/>
      <w:r w:rsidRPr="00FF7739">
        <w:rPr>
          <w:rFonts w:ascii="Times New Roman" w:hAnsi="Times New Roman" w:cs="Times New Roman"/>
        </w:rPr>
        <w:t xml:space="preserve">. </w:t>
      </w:r>
    </w:p>
    <w:p w14:paraId="2502CA9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19.</w:t>
      </w:r>
      <w:r w:rsidRPr="00FF7739">
        <w:rPr>
          <w:rFonts w:ascii="Times New Roman" w:hAnsi="Times New Roman" w:cs="Times New Roman"/>
        </w:rPr>
        <w:tab/>
        <w:t xml:space="preserve">Davis AK, </w:t>
      </w:r>
      <w:proofErr w:type="spellStart"/>
      <w:r w:rsidRPr="00FF7739">
        <w:rPr>
          <w:rFonts w:ascii="Times New Roman" w:hAnsi="Times New Roman" w:cs="Times New Roman"/>
        </w:rPr>
        <w:t>DellaCrosse</w:t>
      </w:r>
      <w:proofErr w:type="spellEnd"/>
      <w:r w:rsidRPr="00FF7739">
        <w:rPr>
          <w:rFonts w:ascii="Times New Roman" w:hAnsi="Times New Roman" w:cs="Times New Roman"/>
        </w:rPr>
        <w:t xml:space="preserve"> MA, Sepeda ND, Levin AW, Cosimano M, Shaub H, et al. Five-year outcomes of psilocybin-assisted therapy for Major Depressive Disorder. JPS [Internet]. 2025 Sept 4 [cited 2025 Nov 5]; Available from: https://akjournals.com/view/journals/2054/aop/article-10.1556-2054.2025.00461/article-10.1556-2054.2025.00461.xml</w:t>
      </w:r>
    </w:p>
    <w:p w14:paraId="77225B5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20.</w:t>
      </w:r>
      <w:r w:rsidRPr="00FF7739">
        <w:rPr>
          <w:rFonts w:ascii="Times New Roman" w:hAnsi="Times New Roman" w:cs="Times New Roman"/>
        </w:rPr>
        <w:tab/>
        <w:t xml:space="preserve">Swieczkowski D, </w:t>
      </w:r>
      <w:proofErr w:type="spellStart"/>
      <w:r w:rsidRPr="00FF7739">
        <w:rPr>
          <w:rFonts w:ascii="Times New Roman" w:hAnsi="Times New Roman" w:cs="Times New Roman"/>
        </w:rPr>
        <w:t>Kwaśny</w:t>
      </w:r>
      <w:proofErr w:type="spellEnd"/>
      <w:r w:rsidRPr="00FF7739">
        <w:rPr>
          <w:rFonts w:ascii="Times New Roman" w:hAnsi="Times New Roman" w:cs="Times New Roman"/>
        </w:rPr>
        <w:t xml:space="preserve"> A, </w:t>
      </w:r>
      <w:proofErr w:type="spellStart"/>
      <w:r w:rsidRPr="00FF7739">
        <w:rPr>
          <w:rFonts w:ascii="Times New Roman" w:hAnsi="Times New Roman" w:cs="Times New Roman"/>
        </w:rPr>
        <w:t>Ciurkowska</w:t>
      </w:r>
      <w:proofErr w:type="spellEnd"/>
      <w:r w:rsidRPr="00FF7739">
        <w:rPr>
          <w:rFonts w:ascii="Times New Roman" w:hAnsi="Times New Roman" w:cs="Times New Roman"/>
        </w:rPr>
        <w:t xml:space="preserve"> P, </w:t>
      </w:r>
      <w:proofErr w:type="spellStart"/>
      <w:r w:rsidRPr="00FF7739">
        <w:rPr>
          <w:rFonts w:ascii="Times New Roman" w:hAnsi="Times New Roman" w:cs="Times New Roman"/>
        </w:rPr>
        <w:t>Pruc</w:t>
      </w:r>
      <w:proofErr w:type="spellEnd"/>
      <w:r w:rsidRPr="00FF7739">
        <w:rPr>
          <w:rFonts w:ascii="Times New Roman" w:hAnsi="Times New Roman" w:cs="Times New Roman"/>
        </w:rPr>
        <w:t xml:space="preserve"> M, </w:t>
      </w:r>
      <w:proofErr w:type="spellStart"/>
      <w:r w:rsidRPr="00FF7739">
        <w:rPr>
          <w:rFonts w:ascii="Times New Roman" w:hAnsi="Times New Roman" w:cs="Times New Roman"/>
        </w:rPr>
        <w:t>Szarpak</w:t>
      </w:r>
      <w:proofErr w:type="spellEnd"/>
      <w:r w:rsidRPr="00FF7739">
        <w:rPr>
          <w:rFonts w:ascii="Times New Roman" w:hAnsi="Times New Roman" w:cs="Times New Roman"/>
        </w:rPr>
        <w:t xml:space="preserve"> L, </w:t>
      </w:r>
      <w:proofErr w:type="spellStart"/>
      <w:r w:rsidRPr="00FF7739">
        <w:rPr>
          <w:rFonts w:ascii="Times New Roman" w:hAnsi="Times New Roman" w:cs="Times New Roman"/>
        </w:rPr>
        <w:t>Cubała</w:t>
      </w:r>
      <w:proofErr w:type="spellEnd"/>
      <w:r w:rsidRPr="00FF7739">
        <w:rPr>
          <w:rFonts w:ascii="Times New Roman" w:hAnsi="Times New Roman" w:cs="Times New Roman"/>
        </w:rPr>
        <w:t xml:space="preserve"> WJ. Unequal representation? A cross-sectional analysis of age, sex, race, and ethnicity in clinical trials of classic psychedelics. J </w:t>
      </w:r>
      <w:proofErr w:type="spellStart"/>
      <w:r w:rsidRPr="00FF7739">
        <w:rPr>
          <w:rFonts w:ascii="Times New Roman" w:hAnsi="Times New Roman" w:cs="Times New Roman"/>
        </w:rPr>
        <w:t>Psychopharmacol</w:t>
      </w:r>
      <w:proofErr w:type="spellEnd"/>
      <w:r w:rsidRPr="00FF7739">
        <w:rPr>
          <w:rFonts w:ascii="Times New Roman" w:hAnsi="Times New Roman" w:cs="Times New Roman"/>
        </w:rPr>
        <w:t xml:space="preserve">. 2025 Sept;39(9):1014–22. </w:t>
      </w:r>
    </w:p>
    <w:p w14:paraId="7C18098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21.</w:t>
      </w:r>
      <w:r w:rsidRPr="00FF7739">
        <w:rPr>
          <w:rFonts w:ascii="Times New Roman" w:hAnsi="Times New Roman" w:cs="Times New Roman"/>
        </w:rPr>
        <w:tab/>
        <w:t xml:space="preserve">Rajwani K, Jacobs E, Bruce L, Hokanson J, Almonte MT, Feroz F, et al. Clinical psychedelic research in adolescents: a scoping review and overview of ethical considerations. The Lancet Child &amp; Adolescent Health. 2025 Oct;9(10):744–52. </w:t>
      </w:r>
    </w:p>
    <w:p w14:paraId="41334F59"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22.</w:t>
      </w:r>
      <w:r w:rsidRPr="00FF7739">
        <w:rPr>
          <w:rFonts w:ascii="Times New Roman" w:hAnsi="Times New Roman" w:cs="Times New Roman"/>
        </w:rPr>
        <w:tab/>
      </w:r>
      <w:proofErr w:type="spellStart"/>
      <w:r w:rsidRPr="00FF7739">
        <w:rPr>
          <w:rFonts w:ascii="Times New Roman" w:hAnsi="Times New Roman" w:cs="Times New Roman"/>
        </w:rPr>
        <w:t>Matsukubo</w:t>
      </w:r>
      <w:proofErr w:type="spellEnd"/>
      <w:r w:rsidRPr="00FF7739">
        <w:rPr>
          <w:rFonts w:ascii="Times New Roman" w:hAnsi="Times New Roman" w:cs="Times New Roman"/>
        </w:rPr>
        <w:t xml:space="preserve"> J, Dickson S, Xiao J, Friesen EL, </w:t>
      </w:r>
      <w:proofErr w:type="spellStart"/>
      <w:r w:rsidRPr="00FF7739">
        <w:rPr>
          <w:rFonts w:ascii="Times New Roman" w:hAnsi="Times New Roman" w:cs="Times New Roman"/>
        </w:rPr>
        <w:t>Solmi</w:t>
      </w:r>
      <w:proofErr w:type="spellEnd"/>
      <w:r w:rsidRPr="00FF7739">
        <w:rPr>
          <w:rFonts w:ascii="Times New Roman" w:hAnsi="Times New Roman" w:cs="Times New Roman"/>
        </w:rPr>
        <w:t xml:space="preserve"> M, Fiedorowicz JG, et al. Psilocybin Dispensaries and Online Health Claims in Canada. JAMA </w:t>
      </w:r>
      <w:proofErr w:type="spellStart"/>
      <w:r w:rsidRPr="00FF7739">
        <w:rPr>
          <w:rFonts w:ascii="Times New Roman" w:hAnsi="Times New Roman" w:cs="Times New Roman"/>
        </w:rPr>
        <w:t>Netw</w:t>
      </w:r>
      <w:proofErr w:type="spellEnd"/>
      <w:r w:rsidRPr="00FF7739">
        <w:rPr>
          <w:rFonts w:ascii="Times New Roman" w:hAnsi="Times New Roman" w:cs="Times New Roman"/>
        </w:rPr>
        <w:t xml:space="preserve"> Open. 2025 Apr 1;8(4</w:t>
      </w:r>
      <w:proofErr w:type="gramStart"/>
      <w:r w:rsidRPr="00FF7739">
        <w:rPr>
          <w:rFonts w:ascii="Times New Roman" w:hAnsi="Times New Roman" w:cs="Times New Roman"/>
        </w:rPr>
        <w:t>):e</w:t>
      </w:r>
      <w:proofErr w:type="gramEnd"/>
      <w:r w:rsidRPr="00FF7739">
        <w:rPr>
          <w:rFonts w:ascii="Times New Roman" w:hAnsi="Times New Roman" w:cs="Times New Roman"/>
        </w:rPr>
        <w:t xml:space="preserve">252853. </w:t>
      </w:r>
    </w:p>
    <w:p w14:paraId="6877DD2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23.</w:t>
      </w:r>
      <w:r w:rsidRPr="00FF7739">
        <w:rPr>
          <w:rFonts w:ascii="Times New Roman" w:hAnsi="Times New Roman" w:cs="Times New Roman"/>
        </w:rPr>
        <w:tab/>
        <w:t>Hutchison KE, Hooper JF, Karoly HC. Psilocybin Outside the Clinic: Public Health Challenges of Increasing Publicity, Accessibility, and Use. JAMA Psychiatry [Internet]. 2025 Nov 5 [cited 2025 Nov 13]; Available from: https://jamanetwork.com/journals/jamapsychiatry/fullarticle/2840625</w:t>
      </w:r>
    </w:p>
    <w:p w14:paraId="596CEB00"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lastRenderedPageBreak/>
        <w:t>24.</w:t>
      </w:r>
      <w:r w:rsidRPr="00FF7739">
        <w:rPr>
          <w:rFonts w:ascii="Times New Roman" w:hAnsi="Times New Roman" w:cs="Times New Roman"/>
        </w:rPr>
        <w:tab/>
        <w:t>Grewal A, Closson K, White L, Baracaldo L, Allison S, Card KG. Tips and Recommendations for The Ingestion of Psilocybin: An Introduction to Community-Based Public Health Guidance for Lower Risk Psilocybin Use [Internet]. Healthy Ecologies and Lifestyles Lab, Simon Fraser University; 2023 [cited 2025 Nov 5]. Available from: https://works.hcommons.org/doi/10.17613/hyvzz-hq310</w:t>
      </w:r>
    </w:p>
    <w:p w14:paraId="42804F2B"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25.</w:t>
      </w:r>
      <w:r w:rsidRPr="00FF7739">
        <w:rPr>
          <w:rFonts w:ascii="Times New Roman" w:hAnsi="Times New Roman" w:cs="Times New Roman"/>
        </w:rPr>
        <w:tab/>
        <w:t xml:space="preserve">Andrade FRT, </w:t>
      </w:r>
      <w:proofErr w:type="spellStart"/>
      <w:r w:rsidRPr="00FF7739">
        <w:rPr>
          <w:rFonts w:ascii="Times New Roman" w:hAnsi="Times New Roman" w:cs="Times New Roman"/>
        </w:rPr>
        <w:t>Buchborn</w:t>
      </w:r>
      <w:proofErr w:type="spellEnd"/>
      <w:r w:rsidRPr="00FF7739">
        <w:rPr>
          <w:rFonts w:ascii="Times New Roman" w:hAnsi="Times New Roman" w:cs="Times New Roman"/>
        </w:rPr>
        <w:t xml:space="preserve"> T, Thalheimer G, Meinhardt MW, Joca S, De Almeida RMM. Therapeutic Use of Psilocybin in Depression: </w:t>
      </w:r>
      <w:proofErr w:type="gramStart"/>
      <w:r w:rsidRPr="00FF7739">
        <w:rPr>
          <w:rFonts w:ascii="Times New Roman" w:hAnsi="Times New Roman" w:cs="Times New Roman"/>
        </w:rPr>
        <w:t>a</w:t>
      </w:r>
      <w:proofErr w:type="gramEnd"/>
      <w:r w:rsidRPr="00FF7739">
        <w:rPr>
          <w:rFonts w:ascii="Times New Roman" w:hAnsi="Times New Roman" w:cs="Times New Roman"/>
        </w:rPr>
        <w:t xml:space="preserve"> Systematic Review of Clinical Evidence. Acta </w:t>
      </w:r>
      <w:proofErr w:type="spellStart"/>
      <w:r w:rsidRPr="00FF7739">
        <w:rPr>
          <w:rFonts w:ascii="Times New Roman" w:hAnsi="Times New Roman" w:cs="Times New Roman"/>
        </w:rPr>
        <w:t>Neuropsychiatr</w:t>
      </w:r>
      <w:proofErr w:type="spellEnd"/>
      <w:r w:rsidRPr="00FF7739">
        <w:rPr>
          <w:rFonts w:ascii="Times New Roman" w:hAnsi="Times New Roman" w:cs="Times New Roman"/>
        </w:rPr>
        <w:t>. 2025;</w:t>
      </w:r>
      <w:proofErr w:type="gramStart"/>
      <w:r w:rsidRPr="00FF7739">
        <w:rPr>
          <w:rFonts w:ascii="Times New Roman" w:hAnsi="Times New Roman" w:cs="Times New Roman"/>
        </w:rPr>
        <w:t>37:e</w:t>
      </w:r>
      <w:proofErr w:type="gramEnd"/>
      <w:r w:rsidRPr="00FF7739">
        <w:rPr>
          <w:rFonts w:ascii="Times New Roman" w:hAnsi="Times New Roman" w:cs="Times New Roman"/>
        </w:rPr>
        <w:t xml:space="preserve">86. </w:t>
      </w:r>
    </w:p>
    <w:p w14:paraId="4F69FB3D"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26.</w:t>
      </w:r>
      <w:r w:rsidRPr="00FF7739">
        <w:rPr>
          <w:rFonts w:ascii="Times New Roman" w:hAnsi="Times New Roman" w:cs="Times New Roman"/>
        </w:rPr>
        <w:tab/>
        <w:t xml:space="preserve">Card KG, Grewal A, Closson K, Martin G, Baracaldo L, Allison S, et al. Therapeutic Potential of Psilocybin for Treating Psychological Distress among Survivors of Adverse Childhood Experiences: Evidence on Acceptability and Potential Efficacy of Psilocybin Use. Journal of Psychoactive Drugs. 2024 Oct 19;56(5):616–26. </w:t>
      </w:r>
    </w:p>
    <w:p w14:paraId="2FD82C1A"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27.</w:t>
      </w:r>
      <w:r w:rsidRPr="00FF7739">
        <w:rPr>
          <w:rFonts w:ascii="Times New Roman" w:hAnsi="Times New Roman" w:cs="Times New Roman"/>
        </w:rPr>
        <w:tab/>
        <w:t xml:space="preserve">Kessler RC, Andrews G, </w:t>
      </w:r>
      <w:proofErr w:type="spellStart"/>
      <w:r w:rsidRPr="00FF7739">
        <w:rPr>
          <w:rFonts w:ascii="Times New Roman" w:hAnsi="Times New Roman" w:cs="Times New Roman"/>
        </w:rPr>
        <w:t>Colpe</w:t>
      </w:r>
      <w:proofErr w:type="spellEnd"/>
      <w:r w:rsidRPr="00FF7739">
        <w:rPr>
          <w:rFonts w:ascii="Times New Roman" w:hAnsi="Times New Roman" w:cs="Times New Roman"/>
        </w:rPr>
        <w:t xml:space="preserve"> LJ, Hiripi E, Mroczek DK, Normand SLT, et al. </w:t>
      </w:r>
      <w:proofErr w:type="gramStart"/>
      <w:r w:rsidRPr="00FF7739">
        <w:rPr>
          <w:rFonts w:ascii="Times New Roman" w:hAnsi="Times New Roman" w:cs="Times New Roman"/>
        </w:rPr>
        <w:t>Short</w:t>
      </w:r>
      <w:proofErr w:type="gramEnd"/>
      <w:r w:rsidRPr="00FF7739">
        <w:rPr>
          <w:rFonts w:ascii="Times New Roman" w:hAnsi="Times New Roman" w:cs="Times New Roman"/>
        </w:rPr>
        <w:t xml:space="preserve"> screening scales to monitor population prevalences and trends in non-specific psychological distress. Psychol Med. 2002 Aug;32(6):959–76. </w:t>
      </w:r>
    </w:p>
    <w:p w14:paraId="1320AC3A"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28.</w:t>
      </w:r>
      <w:r w:rsidRPr="00FF7739">
        <w:rPr>
          <w:rFonts w:ascii="Times New Roman" w:hAnsi="Times New Roman" w:cs="Times New Roman"/>
        </w:rPr>
        <w:tab/>
        <w:t xml:space="preserve">Kessler RC, Green JG, Gruber MJ, Sampson NA, </w:t>
      </w:r>
      <w:proofErr w:type="spellStart"/>
      <w:r w:rsidRPr="00FF7739">
        <w:rPr>
          <w:rFonts w:ascii="Times New Roman" w:hAnsi="Times New Roman" w:cs="Times New Roman"/>
        </w:rPr>
        <w:t>Bromet</w:t>
      </w:r>
      <w:proofErr w:type="spellEnd"/>
      <w:r w:rsidRPr="00FF7739">
        <w:rPr>
          <w:rFonts w:ascii="Times New Roman" w:hAnsi="Times New Roman" w:cs="Times New Roman"/>
        </w:rPr>
        <w:t xml:space="preserve"> E, </w:t>
      </w:r>
      <w:proofErr w:type="spellStart"/>
      <w:r w:rsidRPr="00FF7739">
        <w:rPr>
          <w:rFonts w:ascii="Times New Roman" w:hAnsi="Times New Roman" w:cs="Times New Roman"/>
        </w:rPr>
        <w:t>Cuitan</w:t>
      </w:r>
      <w:proofErr w:type="spellEnd"/>
      <w:r w:rsidRPr="00FF7739">
        <w:rPr>
          <w:rFonts w:ascii="Times New Roman" w:hAnsi="Times New Roman" w:cs="Times New Roman"/>
        </w:rPr>
        <w:t xml:space="preserve"> M, et al. Screening for serious mental illness in the general population with the K6 screening scale: results from the WHO World Mental Health (WMH) survey initiative. Int J Methods Psych Res. 2010 June;19(S1):4–22. </w:t>
      </w:r>
    </w:p>
    <w:p w14:paraId="677BEB2F"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29.</w:t>
      </w:r>
      <w:r w:rsidRPr="00FF7739">
        <w:rPr>
          <w:rFonts w:ascii="Times New Roman" w:hAnsi="Times New Roman" w:cs="Times New Roman"/>
        </w:rPr>
        <w:tab/>
      </w:r>
      <w:proofErr w:type="spellStart"/>
      <w:r w:rsidRPr="00FF7739">
        <w:rPr>
          <w:rFonts w:ascii="Times New Roman" w:hAnsi="Times New Roman" w:cs="Times New Roman"/>
        </w:rPr>
        <w:t>Abuduxike</w:t>
      </w:r>
      <w:proofErr w:type="spellEnd"/>
      <w:r w:rsidRPr="00FF7739">
        <w:rPr>
          <w:rFonts w:ascii="Times New Roman" w:hAnsi="Times New Roman" w:cs="Times New Roman"/>
        </w:rPr>
        <w:t xml:space="preserve"> G, </w:t>
      </w:r>
      <w:proofErr w:type="spellStart"/>
      <w:r w:rsidRPr="00FF7739">
        <w:rPr>
          <w:rFonts w:ascii="Times New Roman" w:hAnsi="Times New Roman" w:cs="Times New Roman"/>
        </w:rPr>
        <w:t>Aşut</w:t>
      </w:r>
      <w:proofErr w:type="spellEnd"/>
      <w:r w:rsidRPr="00FF7739">
        <w:rPr>
          <w:rFonts w:ascii="Times New Roman" w:hAnsi="Times New Roman" w:cs="Times New Roman"/>
        </w:rPr>
        <w:t xml:space="preserve"> Ö, </w:t>
      </w:r>
      <w:proofErr w:type="spellStart"/>
      <w:r w:rsidRPr="00FF7739">
        <w:rPr>
          <w:rFonts w:ascii="Times New Roman" w:hAnsi="Times New Roman" w:cs="Times New Roman"/>
        </w:rPr>
        <w:t>Vaizoğlu</w:t>
      </w:r>
      <w:proofErr w:type="spellEnd"/>
      <w:r w:rsidRPr="00FF7739">
        <w:rPr>
          <w:rFonts w:ascii="Times New Roman" w:hAnsi="Times New Roman" w:cs="Times New Roman"/>
        </w:rPr>
        <w:t xml:space="preserve"> SA, Cali S. Health-Seeking Behaviors and its Determinants: A Facility-Based Cross-Sectional Study in the Turkish Republic of Northern Cyprus. Int J Health Policy Manag. 2019 Nov 23;1. </w:t>
      </w:r>
    </w:p>
    <w:p w14:paraId="17FA5A2B"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30.</w:t>
      </w:r>
      <w:r w:rsidRPr="00FF7739">
        <w:rPr>
          <w:rFonts w:ascii="Times New Roman" w:hAnsi="Times New Roman" w:cs="Times New Roman"/>
        </w:rPr>
        <w:tab/>
        <w:t xml:space="preserve">Doherty DT, </w:t>
      </w:r>
      <w:proofErr w:type="spellStart"/>
      <w:r w:rsidRPr="00FF7739">
        <w:rPr>
          <w:rFonts w:ascii="Times New Roman" w:hAnsi="Times New Roman" w:cs="Times New Roman"/>
        </w:rPr>
        <w:t>Kartalova</w:t>
      </w:r>
      <w:proofErr w:type="spellEnd"/>
      <w:r w:rsidRPr="00FF7739">
        <w:rPr>
          <w:rFonts w:ascii="Times New Roman" w:hAnsi="Times New Roman" w:cs="Times New Roman"/>
        </w:rPr>
        <w:t xml:space="preserve">‐O’Doherty Y. Gender and self‐reported mental health problems: Predictors of help seeking from a general practitioner. British J Health Psychol. 2010 Feb;15(1):213–28. </w:t>
      </w:r>
    </w:p>
    <w:p w14:paraId="7A61F34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31.</w:t>
      </w:r>
      <w:r w:rsidRPr="00FF7739">
        <w:rPr>
          <w:rFonts w:ascii="Times New Roman" w:hAnsi="Times New Roman" w:cs="Times New Roman"/>
        </w:rPr>
        <w:tab/>
        <w:t xml:space="preserve">Cheon Y, Park J, Jeong BY, Park EY, Oh JK, Yun EH, et al. Factors associated with psychological stress and distress among Korean adults: the results from Korea National Health and Nutrition Examination Survey. Sci Rep. 2020 Sept 15;10(1):15134. </w:t>
      </w:r>
    </w:p>
    <w:p w14:paraId="1ABE7B21"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32.</w:t>
      </w:r>
      <w:r w:rsidRPr="00FF7739">
        <w:rPr>
          <w:rFonts w:ascii="Times New Roman" w:hAnsi="Times New Roman" w:cs="Times New Roman"/>
        </w:rPr>
        <w:tab/>
        <w:t xml:space="preserve">Bujalski M, Wieczorek Ł, </w:t>
      </w:r>
      <w:proofErr w:type="spellStart"/>
      <w:r w:rsidRPr="00FF7739">
        <w:rPr>
          <w:rFonts w:ascii="Times New Roman" w:hAnsi="Times New Roman" w:cs="Times New Roman"/>
        </w:rPr>
        <w:t>Sierosławski</w:t>
      </w:r>
      <w:proofErr w:type="spellEnd"/>
      <w:r w:rsidRPr="00FF7739">
        <w:rPr>
          <w:rFonts w:ascii="Times New Roman" w:hAnsi="Times New Roman" w:cs="Times New Roman"/>
        </w:rPr>
        <w:t xml:space="preserve"> J. Risk perception and risk aversion among people who use New Psychoactive Substances. International Journal of Drug Policy. 2021 </w:t>
      </w:r>
      <w:proofErr w:type="gramStart"/>
      <w:r w:rsidRPr="00FF7739">
        <w:rPr>
          <w:rFonts w:ascii="Times New Roman" w:hAnsi="Times New Roman" w:cs="Times New Roman"/>
        </w:rPr>
        <w:t>Nov;97:103326</w:t>
      </w:r>
      <w:proofErr w:type="gramEnd"/>
      <w:r w:rsidRPr="00FF7739">
        <w:rPr>
          <w:rFonts w:ascii="Times New Roman" w:hAnsi="Times New Roman" w:cs="Times New Roman"/>
        </w:rPr>
        <w:t xml:space="preserve">. </w:t>
      </w:r>
    </w:p>
    <w:p w14:paraId="18866B8B"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33.</w:t>
      </w:r>
      <w:r w:rsidRPr="00FF7739">
        <w:rPr>
          <w:rFonts w:ascii="Times New Roman" w:hAnsi="Times New Roman" w:cs="Times New Roman"/>
        </w:rPr>
        <w:tab/>
      </w:r>
      <w:proofErr w:type="spellStart"/>
      <w:r w:rsidRPr="00FF7739">
        <w:rPr>
          <w:rFonts w:ascii="Times New Roman" w:hAnsi="Times New Roman" w:cs="Times New Roman"/>
        </w:rPr>
        <w:t>Erritzoe</w:t>
      </w:r>
      <w:proofErr w:type="spellEnd"/>
      <w:r w:rsidRPr="00FF7739">
        <w:rPr>
          <w:rFonts w:ascii="Times New Roman" w:hAnsi="Times New Roman" w:cs="Times New Roman"/>
        </w:rPr>
        <w:t xml:space="preserve"> D, Barba T, Greenway KT, Murphy R, Martell J, </w:t>
      </w:r>
      <w:proofErr w:type="spellStart"/>
      <w:r w:rsidRPr="00FF7739">
        <w:rPr>
          <w:rFonts w:ascii="Times New Roman" w:hAnsi="Times New Roman" w:cs="Times New Roman"/>
        </w:rPr>
        <w:t>Giribaldi</w:t>
      </w:r>
      <w:proofErr w:type="spellEnd"/>
      <w:r w:rsidRPr="00FF7739">
        <w:rPr>
          <w:rFonts w:ascii="Times New Roman" w:hAnsi="Times New Roman" w:cs="Times New Roman"/>
        </w:rPr>
        <w:t xml:space="preserve"> B, et al. Effect of psilocybin versus escitalopram on depression symptom severity in patients with moderate-to-severe major depressive disorder: observational 6-month follow-up of a phase 2, double-blind, randomised, controlled trial. </w:t>
      </w:r>
      <w:proofErr w:type="spellStart"/>
      <w:r w:rsidRPr="00FF7739">
        <w:rPr>
          <w:rFonts w:ascii="Times New Roman" w:hAnsi="Times New Roman" w:cs="Times New Roman"/>
        </w:rPr>
        <w:t>eClinicalMedicine</w:t>
      </w:r>
      <w:proofErr w:type="spellEnd"/>
      <w:r w:rsidRPr="00FF7739">
        <w:rPr>
          <w:rFonts w:ascii="Times New Roman" w:hAnsi="Times New Roman" w:cs="Times New Roman"/>
        </w:rPr>
        <w:t xml:space="preserve">. 2024 </w:t>
      </w:r>
      <w:proofErr w:type="gramStart"/>
      <w:r w:rsidRPr="00FF7739">
        <w:rPr>
          <w:rFonts w:ascii="Times New Roman" w:hAnsi="Times New Roman" w:cs="Times New Roman"/>
        </w:rPr>
        <w:t>Oct;76:102799</w:t>
      </w:r>
      <w:proofErr w:type="gramEnd"/>
      <w:r w:rsidRPr="00FF7739">
        <w:rPr>
          <w:rFonts w:ascii="Times New Roman" w:hAnsi="Times New Roman" w:cs="Times New Roman"/>
        </w:rPr>
        <w:t xml:space="preserve">. </w:t>
      </w:r>
    </w:p>
    <w:p w14:paraId="77D88311"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34.</w:t>
      </w:r>
      <w:r w:rsidRPr="00FF7739">
        <w:rPr>
          <w:rFonts w:ascii="Times New Roman" w:hAnsi="Times New Roman" w:cs="Times New Roman"/>
        </w:rPr>
        <w:tab/>
      </w:r>
      <w:proofErr w:type="spellStart"/>
      <w:r w:rsidRPr="00FF7739">
        <w:rPr>
          <w:rFonts w:ascii="Times New Roman" w:hAnsi="Times New Roman" w:cs="Times New Roman"/>
        </w:rPr>
        <w:t>IsHak</w:t>
      </w:r>
      <w:proofErr w:type="spellEnd"/>
      <w:r w:rsidRPr="00FF7739">
        <w:rPr>
          <w:rFonts w:ascii="Times New Roman" w:hAnsi="Times New Roman" w:cs="Times New Roman"/>
        </w:rPr>
        <w:t xml:space="preserve"> WW, Garcia P, Pearl R, Dang J, William C, </w:t>
      </w:r>
      <w:proofErr w:type="spellStart"/>
      <w:r w:rsidRPr="00FF7739">
        <w:rPr>
          <w:rFonts w:ascii="Times New Roman" w:hAnsi="Times New Roman" w:cs="Times New Roman"/>
        </w:rPr>
        <w:t>Totlani</w:t>
      </w:r>
      <w:proofErr w:type="spellEnd"/>
      <w:r w:rsidRPr="00FF7739">
        <w:rPr>
          <w:rFonts w:ascii="Times New Roman" w:hAnsi="Times New Roman" w:cs="Times New Roman"/>
        </w:rPr>
        <w:t xml:space="preserve"> J, et al. The Impact of Psilocybin on Patients Experiencing Psychiatric Symptoms: A Systematic Review of Randomized Clinical Trials. </w:t>
      </w:r>
      <w:proofErr w:type="spellStart"/>
      <w:r w:rsidRPr="00FF7739">
        <w:rPr>
          <w:rFonts w:ascii="Times New Roman" w:hAnsi="Times New Roman" w:cs="Times New Roman"/>
        </w:rPr>
        <w:t>Innov</w:t>
      </w:r>
      <w:proofErr w:type="spellEnd"/>
      <w:r w:rsidRPr="00FF7739">
        <w:rPr>
          <w:rFonts w:ascii="Times New Roman" w:hAnsi="Times New Roman" w:cs="Times New Roman"/>
        </w:rPr>
        <w:t xml:space="preserve"> Clin Neurosci. 2023;20(4–6):39–48. </w:t>
      </w:r>
    </w:p>
    <w:p w14:paraId="48291FA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lastRenderedPageBreak/>
        <w:t>35.</w:t>
      </w:r>
      <w:r w:rsidRPr="00FF7739">
        <w:rPr>
          <w:rFonts w:ascii="Times New Roman" w:hAnsi="Times New Roman" w:cs="Times New Roman"/>
        </w:rPr>
        <w:tab/>
        <w:t>R Core Team. R: A Language and Environment for Statistical Computing [Internet]. Vienna, Austria: R Foundation for Statistical Computing; 2025. Available from: https://www.R-project.org/</w:t>
      </w:r>
    </w:p>
    <w:p w14:paraId="6CAF5873"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36.</w:t>
      </w:r>
      <w:r w:rsidRPr="00FF7739">
        <w:rPr>
          <w:rFonts w:ascii="Times New Roman" w:hAnsi="Times New Roman" w:cs="Times New Roman"/>
        </w:rPr>
        <w:tab/>
        <w:t xml:space="preserve">Breitling LP, Duan C, Dragomir AD, Luta G. Using </w:t>
      </w:r>
      <w:proofErr w:type="spellStart"/>
      <w:r w:rsidRPr="00FF7739">
        <w:rPr>
          <w:rFonts w:ascii="Times New Roman" w:hAnsi="Times New Roman" w:cs="Times New Roman"/>
        </w:rPr>
        <w:t>dagR</w:t>
      </w:r>
      <w:proofErr w:type="spellEnd"/>
      <w:r w:rsidRPr="00FF7739">
        <w:rPr>
          <w:rFonts w:ascii="Times New Roman" w:hAnsi="Times New Roman" w:cs="Times New Roman"/>
        </w:rPr>
        <w:t xml:space="preserve"> to identify minimal sufficient adjustment sets and to simulate data based on directed acyclic graphs. International Journal of Epidemiology. 2022 Jan 6;50(6):1772–7. </w:t>
      </w:r>
    </w:p>
    <w:p w14:paraId="1DE12260"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37.</w:t>
      </w:r>
      <w:r w:rsidRPr="00FF7739">
        <w:rPr>
          <w:rFonts w:ascii="Times New Roman" w:hAnsi="Times New Roman" w:cs="Times New Roman"/>
        </w:rPr>
        <w:tab/>
        <w:t xml:space="preserve">Keele L, Kelly NJ. Dynamic Models for Dynamic Theories: The Ins and Outs of Lagged Dependent Variables. Political Analysis. 2006;14(2):186–205. </w:t>
      </w:r>
    </w:p>
    <w:p w14:paraId="60F0743F"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38.</w:t>
      </w:r>
      <w:r w:rsidRPr="00FF7739">
        <w:rPr>
          <w:rFonts w:ascii="Times New Roman" w:hAnsi="Times New Roman" w:cs="Times New Roman"/>
        </w:rPr>
        <w:tab/>
        <w:t xml:space="preserve">Tennant PWG, Arnold KF, Ellison GTH, </w:t>
      </w:r>
      <w:proofErr w:type="spellStart"/>
      <w:r w:rsidRPr="00FF7739">
        <w:rPr>
          <w:rFonts w:ascii="Times New Roman" w:hAnsi="Times New Roman" w:cs="Times New Roman"/>
        </w:rPr>
        <w:t>Gilthorpe</w:t>
      </w:r>
      <w:proofErr w:type="spellEnd"/>
      <w:r w:rsidRPr="00FF7739">
        <w:rPr>
          <w:rFonts w:ascii="Times New Roman" w:hAnsi="Times New Roman" w:cs="Times New Roman"/>
        </w:rPr>
        <w:t xml:space="preserve"> MS. Analyses of ‘change scores’ do not estimate causal effects in observational data. International Journal of Epidemiology. 2022 Oct 13;51(5):1604–15. </w:t>
      </w:r>
    </w:p>
    <w:p w14:paraId="03A877A5"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39.</w:t>
      </w:r>
      <w:r w:rsidRPr="00FF7739">
        <w:rPr>
          <w:rFonts w:ascii="Times New Roman" w:hAnsi="Times New Roman" w:cs="Times New Roman"/>
        </w:rPr>
        <w:tab/>
        <w:t xml:space="preserve">Austin PC, Stuart EA. Moving towards best practice when using inverse probability of treatment weighting (IPTW) using the propensity score to estimate causal treatment effects in observational studies. Statistics in Medicine. 2015 Dec 10;34(28):3661–79. </w:t>
      </w:r>
    </w:p>
    <w:p w14:paraId="7102B7DA"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40.</w:t>
      </w:r>
      <w:r w:rsidRPr="00FF7739">
        <w:rPr>
          <w:rFonts w:ascii="Times New Roman" w:hAnsi="Times New Roman" w:cs="Times New Roman"/>
        </w:rPr>
        <w:tab/>
        <w:t>Conover W, Iman R. Multiple-comparisons procedures. Informal report [Internet]. 1979 Feb [cited 2025 Oct 23] p. LA-7677-MS, 6057803. Report No.: LA-7677-MS, 6057803. Available from: https://www.osti.gov/servlets/purl/6057803/</w:t>
      </w:r>
    </w:p>
    <w:p w14:paraId="105407E8"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41.</w:t>
      </w:r>
      <w:r w:rsidRPr="00FF7739">
        <w:rPr>
          <w:rFonts w:ascii="Times New Roman" w:hAnsi="Times New Roman" w:cs="Times New Roman"/>
        </w:rPr>
        <w:tab/>
      </w:r>
      <w:proofErr w:type="spellStart"/>
      <w:r w:rsidRPr="00FF7739">
        <w:rPr>
          <w:rFonts w:ascii="Times New Roman" w:hAnsi="Times New Roman" w:cs="Times New Roman"/>
        </w:rPr>
        <w:t>Kajonius</w:t>
      </w:r>
      <w:proofErr w:type="spellEnd"/>
      <w:r w:rsidRPr="00FF7739">
        <w:rPr>
          <w:rFonts w:ascii="Times New Roman" w:hAnsi="Times New Roman" w:cs="Times New Roman"/>
        </w:rPr>
        <w:t xml:space="preserve"> PJ, Sjöström D, </w:t>
      </w:r>
      <w:proofErr w:type="spellStart"/>
      <w:r w:rsidRPr="00FF7739">
        <w:rPr>
          <w:rFonts w:ascii="Times New Roman" w:hAnsi="Times New Roman" w:cs="Times New Roman"/>
        </w:rPr>
        <w:t>Claesdotter</w:t>
      </w:r>
      <w:proofErr w:type="spellEnd"/>
      <w:r w:rsidRPr="00FF7739">
        <w:rPr>
          <w:rFonts w:ascii="Times New Roman" w:hAnsi="Times New Roman" w:cs="Times New Roman"/>
        </w:rPr>
        <w:t>-Knutsson E. Big Five personality and the psychedelic experience: An initial report. JPS [Internet]. 2025 July 16 [cited 2025 Oct 23]; Available from: https://akjournals.com/view/journals/2054/aop/article-10.1556-2054.2025.00414/article-10.1556-2054.2025.00414.xml</w:t>
      </w:r>
    </w:p>
    <w:p w14:paraId="02BFFD5E"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42.</w:t>
      </w:r>
      <w:r w:rsidRPr="00FF7739">
        <w:rPr>
          <w:rFonts w:ascii="Times New Roman" w:hAnsi="Times New Roman" w:cs="Times New Roman"/>
        </w:rPr>
        <w:tab/>
      </w:r>
      <w:proofErr w:type="spellStart"/>
      <w:r w:rsidRPr="00FF7739">
        <w:rPr>
          <w:rFonts w:ascii="Times New Roman" w:hAnsi="Times New Roman" w:cs="Times New Roman"/>
        </w:rPr>
        <w:t>Totomanova</w:t>
      </w:r>
      <w:proofErr w:type="spellEnd"/>
      <w:r w:rsidRPr="00FF7739">
        <w:rPr>
          <w:rFonts w:ascii="Times New Roman" w:hAnsi="Times New Roman" w:cs="Times New Roman"/>
        </w:rPr>
        <w:t xml:space="preserve"> I, </w:t>
      </w:r>
      <w:proofErr w:type="spellStart"/>
      <w:r w:rsidRPr="00FF7739">
        <w:rPr>
          <w:rFonts w:ascii="Times New Roman" w:hAnsi="Times New Roman" w:cs="Times New Roman"/>
        </w:rPr>
        <w:t>Haijen</w:t>
      </w:r>
      <w:proofErr w:type="spellEnd"/>
      <w:r w:rsidRPr="00FF7739">
        <w:rPr>
          <w:rFonts w:ascii="Times New Roman" w:hAnsi="Times New Roman" w:cs="Times New Roman"/>
        </w:rPr>
        <w:t xml:space="preserve"> ECHM, </w:t>
      </w:r>
      <w:proofErr w:type="spellStart"/>
      <w:r w:rsidRPr="00FF7739">
        <w:rPr>
          <w:rFonts w:ascii="Times New Roman" w:hAnsi="Times New Roman" w:cs="Times New Roman"/>
        </w:rPr>
        <w:t>Hurks</w:t>
      </w:r>
      <w:proofErr w:type="spellEnd"/>
      <w:r w:rsidRPr="00FF7739">
        <w:rPr>
          <w:rFonts w:ascii="Times New Roman" w:hAnsi="Times New Roman" w:cs="Times New Roman"/>
        </w:rPr>
        <w:t xml:space="preserve"> PPM, Ramaekers JG, Kuypers KPC. Between enhancement and risk: A critical review of psychedelic microdosing. Current Opinion in Psychology. 2025 </w:t>
      </w:r>
      <w:proofErr w:type="gramStart"/>
      <w:r w:rsidRPr="00FF7739">
        <w:rPr>
          <w:rFonts w:ascii="Times New Roman" w:hAnsi="Times New Roman" w:cs="Times New Roman"/>
        </w:rPr>
        <w:t>Dec;66:102129</w:t>
      </w:r>
      <w:proofErr w:type="gramEnd"/>
      <w:r w:rsidRPr="00FF7739">
        <w:rPr>
          <w:rFonts w:ascii="Times New Roman" w:hAnsi="Times New Roman" w:cs="Times New Roman"/>
        </w:rPr>
        <w:t xml:space="preserve">. </w:t>
      </w:r>
    </w:p>
    <w:p w14:paraId="1A67A776"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43.</w:t>
      </w:r>
      <w:r w:rsidRPr="00FF7739">
        <w:rPr>
          <w:rFonts w:ascii="Times New Roman" w:hAnsi="Times New Roman" w:cs="Times New Roman"/>
        </w:rPr>
        <w:tab/>
        <w:t xml:space="preserve">Hübner S, </w:t>
      </w:r>
      <w:proofErr w:type="spellStart"/>
      <w:r w:rsidRPr="00FF7739">
        <w:rPr>
          <w:rFonts w:ascii="Times New Roman" w:hAnsi="Times New Roman" w:cs="Times New Roman"/>
        </w:rPr>
        <w:t>Haijen</w:t>
      </w:r>
      <w:proofErr w:type="spellEnd"/>
      <w:r w:rsidRPr="00FF7739">
        <w:rPr>
          <w:rFonts w:ascii="Times New Roman" w:hAnsi="Times New Roman" w:cs="Times New Roman"/>
        </w:rPr>
        <w:t xml:space="preserve"> E, Kaelen M, Carhart-Harris RL, Kettner H. Turn on, </w:t>
      </w:r>
      <w:proofErr w:type="gramStart"/>
      <w:r w:rsidRPr="00FF7739">
        <w:rPr>
          <w:rFonts w:ascii="Times New Roman" w:hAnsi="Times New Roman" w:cs="Times New Roman"/>
        </w:rPr>
        <w:t>Tune</w:t>
      </w:r>
      <w:proofErr w:type="gramEnd"/>
      <w:r w:rsidRPr="00FF7739">
        <w:rPr>
          <w:rFonts w:ascii="Times New Roman" w:hAnsi="Times New Roman" w:cs="Times New Roman"/>
        </w:rPr>
        <w:t xml:space="preserve"> in, and </w:t>
      </w:r>
      <w:proofErr w:type="gramStart"/>
      <w:r w:rsidRPr="00FF7739">
        <w:rPr>
          <w:rFonts w:ascii="Times New Roman" w:hAnsi="Times New Roman" w:cs="Times New Roman"/>
        </w:rPr>
        <w:t>Drop</w:t>
      </w:r>
      <w:proofErr w:type="gramEnd"/>
      <w:r w:rsidRPr="00FF7739">
        <w:rPr>
          <w:rFonts w:ascii="Times New Roman" w:hAnsi="Times New Roman" w:cs="Times New Roman"/>
        </w:rPr>
        <w:t xml:space="preserve"> out: Predictors of Attrition in a Prospective Observational Cohort Study on Psychedelic Use. J Med Internet Res. 2021 July 28;23(7</w:t>
      </w:r>
      <w:proofErr w:type="gramStart"/>
      <w:r w:rsidRPr="00FF7739">
        <w:rPr>
          <w:rFonts w:ascii="Times New Roman" w:hAnsi="Times New Roman" w:cs="Times New Roman"/>
        </w:rPr>
        <w:t>):e</w:t>
      </w:r>
      <w:proofErr w:type="gramEnd"/>
      <w:r w:rsidRPr="00FF7739">
        <w:rPr>
          <w:rFonts w:ascii="Times New Roman" w:hAnsi="Times New Roman" w:cs="Times New Roman"/>
        </w:rPr>
        <w:t xml:space="preserve">25973. </w:t>
      </w:r>
    </w:p>
    <w:p w14:paraId="1590291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44.</w:t>
      </w:r>
      <w:r w:rsidRPr="00FF7739">
        <w:rPr>
          <w:rFonts w:ascii="Times New Roman" w:hAnsi="Times New Roman" w:cs="Times New Roman"/>
        </w:rPr>
        <w:tab/>
        <w:t xml:space="preserve">American Psychiatric Association. Practice Guideline for the Treatment of Patients </w:t>
      </w:r>
      <w:proofErr w:type="gramStart"/>
      <w:r w:rsidRPr="00FF7739">
        <w:rPr>
          <w:rFonts w:ascii="Times New Roman" w:hAnsi="Times New Roman" w:cs="Times New Roman"/>
        </w:rPr>
        <w:t>With</w:t>
      </w:r>
      <w:proofErr w:type="gramEnd"/>
      <w:r w:rsidRPr="00FF7739">
        <w:rPr>
          <w:rFonts w:ascii="Times New Roman" w:hAnsi="Times New Roman" w:cs="Times New Roman"/>
        </w:rPr>
        <w:t xml:space="preserve"> Major Depressive Disorder [Internet]. American Psychiatric Association Publishing; 2023. Available from: https://www.apa.org/depression-guideline/guideline.pdf</w:t>
      </w:r>
    </w:p>
    <w:p w14:paraId="568461CB"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45.</w:t>
      </w:r>
      <w:r w:rsidRPr="00FF7739">
        <w:rPr>
          <w:rFonts w:ascii="Times New Roman" w:hAnsi="Times New Roman" w:cs="Times New Roman"/>
        </w:rPr>
        <w:tab/>
        <w:t>World Health Organization. Mental Health Gap Action Programme (</w:t>
      </w:r>
      <w:proofErr w:type="spellStart"/>
      <w:r w:rsidRPr="00FF7739">
        <w:rPr>
          <w:rFonts w:ascii="Times New Roman" w:hAnsi="Times New Roman" w:cs="Times New Roman"/>
        </w:rPr>
        <w:t>mhGAP</w:t>
      </w:r>
      <w:proofErr w:type="spellEnd"/>
      <w:r w:rsidRPr="00FF7739">
        <w:rPr>
          <w:rFonts w:ascii="Times New Roman" w:hAnsi="Times New Roman" w:cs="Times New Roman"/>
        </w:rPr>
        <w:t xml:space="preserve">) guideline for mental, neurological and substance use disorders. Geneva: World Health Organization; 2023. 1 p. </w:t>
      </w:r>
    </w:p>
    <w:p w14:paraId="2FA882D0"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46.</w:t>
      </w:r>
      <w:r w:rsidRPr="00FF7739">
        <w:rPr>
          <w:rFonts w:ascii="Times New Roman" w:hAnsi="Times New Roman" w:cs="Times New Roman"/>
        </w:rPr>
        <w:tab/>
        <w:t xml:space="preserve">Crichton P, Carel H, Kidd IJ. Epistemic injustice in psychiatry. </w:t>
      </w:r>
      <w:proofErr w:type="spellStart"/>
      <w:r w:rsidRPr="00FF7739">
        <w:rPr>
          <w:rFonts w:ascii="Times New Roman" w:hAnsi="Times New Roman" w:cs="Times New Roman"/>
        </w:rPr>
        <w:t>BJPsych</w:t>
      </w:r>
      <w:proofErr w:type="spellEnd"/>
      <w:r w:rsidRPr="00FF7739">
        <w:rPr>
          <w:rFonts w:ascii="Times New Roman" w:hAnsi="Times New Roman" w:cs="Times New Roman"/>
        </w:rPr>
        <w:t xml:space="preserve"> Bull. 2017 Apr;41(2):65–70. </w:t>
      </w:r>
    </w:p>
    <w:p w14:paraId="6EAF25C6"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lang w:val="es-EC"/>
        </w:rPr>
        <w:lastRenderedPageBreak/>
        <w:t>47.</w:t>
      </w:r>
      <w:r w:rsidRPr="00FF7739">
        <w:rPr>
          <w:rFonts w:ascii="Times New Roman" w:hAnsi="Times New Roman" w:cs="Times New Roman"/>
          <w:lang w:val="es-EC"/>
        </w:rPr>
        <w:tab/>
        <w:t xml:space="preserve">De Las Cuevas C, Peñate W, Sanz EJ. </w:t>
      </w:r>
      <w:r w:rsidRPr="00FF7739">
        <w:rPr>
          <w:rFonts w:ascii="Times New Roman" w:hAnsi="Times New Roman" w:cs="Times New Roman"/>
        </w:rPr>
        <w:t xml:space="preserve">Risk factors for non-adherence to antidepressant treatment in patients with mood disorders. </w:t>
      </w:r>
      <w:proofErr w:type="spellStart"/>
      <w:r w:rsidRPr="00FF7739">
        <w:rPr>
          <w:rFonts w:ascii="Times New Roman" w:hAnsi="Times New Roman" w:cs="Times New Roman"/>
        </w:rPr>
        <w:t>Eur</w:t>
      </w:r>
      <w:proofErr w:type="spellEnd"/>
      <w:r w:rsidRPr="00FF7739">
        <w:rPr>
          <w:rFonts w:ascii="Times New Roman" w:hAnsi="Times New Roman" w:cs="Times New Roman"/>
        </w:rPr>
        <w:t xml:space="preserve"> J Clin Pharmacol. 2014 Jan;70(1):89–98. </w:t>
      </w:r>
    </w:p>
    <w:p w14:paraId="5049105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48.</w:t>
      </w:r>
      <w:r w:rsidRPr="00FF7739">
        <w:rPr>
          <w:rFonts w:ascii="Times New Roman" w:hAnsi="Times New Roman" w:cs="Times New Roman"/>
        </w:rPr>
        <w:tab/>
        <w:t xml:space="preserve">Jacob KS. Recovery Model of Mental Illness: A Complementary Approach to Psychiatric Care. Indian Journal of Psychological Medicine. 2015 Apr;37(2):117–9. </w:t>
      </w:r>
    </w:p>
    <w:p w14:paraId="1E03E92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49.</w:t>
      </w:r>
      <w:r w:rsidRPr="00FF7739">
        <w:rPr>
          <w:rFonts w:ascii="Times New Roman" w:hAnsi="Times New Roman" w:cs="Times New Roman"/>
        </w:rPr>
        <w:tab/>
        <w:t xml:space="preserve">Danborg PB, </w:t>
      </w:r>
      <w:proofErr w:type="spellStart"/>
      <w:r w:rsidRPr="00FF7739">
        <w:rPr>
          <w:rFonts w:ascii="Times New Roman" w:hAnsi="Times New Roman" w:cs="Times New Roman"/>
        </w:rPr>
        <w:t>Valdersdorf</w:t>
      </w:r>
      <w:proofErr w:type="spellEnd"/>
      <w:r w:rsidRPr="00FF7739">
        <w:rPr>
          <w:rFonts w:ascii="Times New Roman" w:hAnsi="Times New Roman" w:cs="Times New Roman"/>
        </w:rPr>
        <w:t xml:space="preserve"> M, Gøtzsche PC. Long-term harms from previous use of selective serotonin reuptake inhibitors: A systematic review. International Journal of Risk &amp; Safety in Medicine. 2019 May;30(2):59–71. </w:t>
      </w:r>
    </w:p>
    <w:p w14:paraId="1713CB45"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50.</w:t>
      </w:r>
      <w:r w:rsidRPr="00FF7739">
        <w:rPr>
          <w:rFonts w:ascii="Times New Roman" w:hAnsi="Times New Roman" w:cs="Times New Roman"/>
        </w:rPr>
        <w:tab/>
        <w:t xml:space="preserve">Moncrieff J. Against the stream: Antidepressants are not antidepressants – an alternative approach to drug action and implications for the use of antidepressants. </w:t>
      </w:r>
      <w:proofErr w:type="spellStart"/>
      <w:r w:rsidRPr="00FF7739">
        <w:rPr>
          <w:rFonts w:ascii="Times New Roman" w:hAnsi="Times New Roman" w:cs="Times New Roman"/>
        </w:rPr>
        <w:t>BJPsych</w:t>
      </w:r>
      <w:proofErr w:type="spellEnd"/>
      <w:r w:rsidRPr="00FF7739">
        <w:rPr>
          <w:rFonts w:ascii="Times New Roman" w:hAnsi="Times New Roman" w:cs="Times New Roman"/>
        </w:rPr>
        <w:t xml:space="preserve"> Bull. 2018 Feb;42(1):42–4. </w:t>
      </w:r>
    </w:p>
    <w:p w14:paraId="6D69CA97"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51.</w:t>
      </w:r>
      <w:r w:rsidRPr="00FF7739">
        <w:rPr>
          <w:rFonts w:ascii="Times New Roman" w:hAnsi="Times New Roman" w:cs="Times New Roman"/>
        </w:rPr>
        <w:tab/>
        <w:t xml:space="preserve">Moncrieff J. What does the latest meta-analysis really tell us about antidepressants? Epidemiol </w:t>
      </w:r>
      <w:proofErr w:type="spellStart"/>
      <w:r w:rsidRPr="00FF7739">
        <w:rPr>
          <w:rFonts w:ascii="Times New Roman" w:hAnsi="Times New Roman" w:cs="Times New Roman"/>
        </w:rPr>
        <w:t>Psychiatr</w:t>
      </w:r>
      <w:proofErr w:type="spellEnd"/>
      <w:r w:rsidRPr="00FF7739">
        <w:rPr>
          <w:rFonts w:ascii="Times New Roman" w:hAnsi="Times New Roman" w:cs="Times New Roman"/>
        </w:rPr>
        <w:t xml:space="preserve"> Sci. 2018 Oct;27(5):430–2. </w:t>
      </w:r>
    </w:p>
    <w:p w14:paraId="0E8DE95C"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52.</w:t>
      </w:r>
      <w:r w:rsidRPr="00FF7739">
        <w:rPr>
          <w:rFonts w:ascii="Times New Roman" w:hAnsi="Times New Roman" w:cs="Times New Roman"/>
        </w:rPr>
        <w:tab/>
        <w:t xml:space="preserve">Moncrieff J, Cooper RE, Stockmann T, Amendola S, </w:t>
      </w:r>
      <w:proofErr w:type="spellStart"/>
      <w:r w:rsidRPr="00FF7739">
        <w:rPr>
          <w:rFonts w:ascii="Times New Roman" w:hAnsi="Times New Roman" w:cs="Times New Roman"/>
        </w:rPr>
        <w:t>Hengartner</w:t>
      </w:r>
      <w:proofErr w:type="spellEnd"/>
      <w:r w:rsidRPr="00FF7739">
        <w:rPr>
          <w:rFonts w:ascii="Times New Roman" w:hAnsi="Times New Roman" w:cs="Times New Roman"/>
        </w:rPr>
        <w:t xml:space="preserve"> MP, Horowitz MA. The serotonin theory of depression: a systematic umbrella review of the evidence. Mol Psychiatry. 2023 Aug;28(8):3243–56. </w:t>
      </w:r>
    </w:p>
    <w:p w14:paraId="753E347A"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53.</w:t>
      </w:r>
      <w:r w:rsidRPr="00FF7739">
        <w:rPr>
          <w:rFonts w:ascii="Times New Roman" w:hAnsi="Times New Roman" w:cs="Times New Roman"/>
        </w:rPr>
        <w:tab/>
        <w:t>Pirani Y, Delgado-Ron JA, Marinho P, Gupta A, Gray E, Watt S, et al. Frequency of self-reported persistent post-treatment genital hypesthesia among past antidepressant users: A cross-sectional survey of sexual and gender minority youth in Canada and the US. 2023 Nov 4; Available from: https://doi.org/10.31219/osf.io/qha9n</w:t>
      </w:r>
    </w:p>
    <w:p w14:paraId="6E702627"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54.</w:t>
      </w:r>
      <w:r w:rsidRPr="00FF7739">
        <w:rPr>
          <w:rFonts w:ascii="Times New Roman" w:hAnsi="Times New Roman" w:cs="Times New Roman"/>
        </w:rPr>
        <w:tab/>
        <w:t xml:space="preserve">García E, Barandiaran XE. Varieties of normativity and mental health: an enactive approach. </w:t>
      </w:r>
      <w:proofErr w:type="spellStart"/>
      <w:r w:rsidRPr="00FF7739">
        <w:rPr>
          <w:rFonts w:ascii="Times New Roman" w:hAnsi="Times New Roman" w:cs="Times New Roman"/>
        </w:rPr>
        <w:t>Synthese</w:t>
      </w:r>
      <w:proofErr w:type="spellEnd"/>
      <w:r w:rsidRPr="00FF7739">
        <w:rPr>
          <w:rFonts w:ascii="Times New Roman" w:hAnsi="Times New Roman" w:cs="Times New Roman"/>
        </w:rPr>
        <w:t xml:space="preserve">. 2025 Jan 16;205(2):53. </w:t>
      </w:r>
    </w:p>
    <w:p w14:paraId="5F748D7E"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55.</w:t>
      </w:r>
      <w:r w:rsidRPr="00FF7739">
        <w:rPr>
          <w:rFonts w:ascii="Times New Roman" w:hAnsi="Times New Roman" w:cs="Times New Roman"/>
        </w:rPr>
        <w:tab/>
        <w:t xml:space="preserve">Hutto DD, Myin E. Radicalizing enactivism: basic minds without content. Cambridge, Mass.: MIT Press; 2013. 206 p. </w:t>
      </w:r>
    </w:p>
    <w:p w14:paraId="15650733"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56.</w:t>
      </w:r>
      <w:r w:rsidRPr="00FF7739">
        <w:rPr>
          <w:rFonts w:ascii="Times New Roman" w:hAnsi="Times New Roman" w:cs="Times New Roman"/>
        </w:rPr>
        <w:tab/>
        <w:t xml:space="preserve">Raphael D. Barriers to addressing the societal determinants of health: public health units and poverty in Ontario, Canada. Health Promotion International. 2003 Dec 1;18(4):397–405. </w:t>
      </w:r>
    </w:p>
    <w:p w14:paraId="5FD1DCA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57.</w:t>
      </w:r>
      <w:r w:rsidRPr="00FF7739">
        <w:rPr>
          <w:rFonts w:ascii="Times New Roman" w:hAnsi="Times New Roman" w:cs="Times New Roman"/>
        </w:rPr>
        <w:tab/>
        <w:t xml:space="preserve">De Haan S. Enactive Psychiatry [Internet]. 1st </w:t>
      </w:r>
      <w:proofErr w:type="spellStart"/>
      <w:r w:rsidRPr="00FF7739">
        <w:rPr>
          <w:rFonts w:ascii="Times New Roman" w:hAnsi="Times New Roman" w:cs="Times New Roman"/>
        </w:rPr>
        <w:t>edn</w:t>
      </w:r>
      <w:proofErr w:type="spellEnd"/>
      <w:r w:rsidRPr="00FF7739">
        <w:rPr>
          <w:rFonts w:ascii="Times New Roman" w:hAnsi="Times New Roman" w:cs="Times New Roman"/>
        </w:rPr>
        <w:t>. Cambridge University Press; 2020 [cited 2025 Nov 3]. Available from: https://www.cambridge.org/core/product/identifier/9781108685214/type/book</w:t>
      </w:r>
    </w:p>
    <w:p w14:paraId="110A1A08"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lang w:val="it-IT"/>
        </w:rPr>
        <w:t>58.</w:t>
      </w:r>
      <w:r w:rsidRPr="00FF7739">
        <w:rPr>
          <w:rFonts w:ascii="Times New Roman" w:hAnsi="Times New Roman" w:cs="Times New Roman"/>
          <w:lang w:val="it-IT"/>
        </w:rPr>
        <w:tab/>
        <w:t xml:space="preserve">Graziosi M, Singh M, Nayak SM, Yaden DB. </w:t>
      </w:r>
      <w:r w:rsidRPr="00FF7739">
        <w:rPr>
          <w:rFonts w:ascii="Times New Roman" w:hAnsi="Times New Roman" w:cs="Times New Roman"/>
        </w:rPr>
        <w:t xml:space="preserve">Acute Subjective Effects of Psychedelics within and Beyond WEIRD Contexts. Journal of Psychoactive Drugs. 2023 Oct 20;55(5):558–69. </w:t>
      </w:r>
    </w:p>
    <w:p w14:paraId="4B955CF4"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59.</w:t>
      </w:r>
      <w:r w:rsidRPr="00FF7739">
        <w:rPr>
          <w:rFonts w:ascii="Times New Roman" w:hAnsi="Times New Roman" w:cs="Times New Roman"/>
        </w:rPr>
        <w:tab/>
        <w:t xml:space="preserve">Griffiths RR, Richards WA, McCann U, Jesse R. Psilocybin can occasion mystical-type experiences having substantial and sustained personal meaning and spiritual significance. Psychopharmacology. 2006 Aug;187(3):268–83. </w:t>
      </w:r>
    </w:p>
    <w:p w14:paraId="3C1BD163"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lastRenderedPageBreak/>
        <w:t>60.</w:t>
      </w:r>
      <w:r w:rsidRPr="00FF7739">
        <w:rPr>
          <w:rFonts w:ascii="Times New Roman" w:hAnsi="Times New Roman" w:cs="Times New Roman"/>
        </w:rPr>
        <w:tab/>
        <w:t xml:space="preserve">Lerner M, Lyvers M. Values and Beliefs of Psychedelic Drug Users: A Cross-Cultural Study. Journal of Psychoactive Drugs. 2006 June;38(2):143–7. </w:t>
      </w:r>
    </w:p>
    <w:p w14:paraId="123C8727"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61.</w:t>
      </w:r>
      <w:r w:rsidRPr="00FF7739">
        <w:rPr>
          <w:rFonts w:ascii="Times New Roman" w:hAnsi="Times New Roman" w:cs="Times New Roman"/>
        </w:rPr>
        <w:tab/>
        <w:t xml:space="preserve">Kittur ME, Burgos M. LA, Jones BDM, Blumberger DM, </w:t>
      </w:r>
      <w:proofErr w:type="spellStart"/>
      <w:r w:rsidRPr="00FF7739">
        <w:rPr>
          <w:rFonts w:ascii="Times New Roman" w:hAnsi="Times New Roman" w:cs="Times New Roman"/>
        </w:rPr>
        <w:t>Mulsant</w:t>
      </w:r>
      <w:proofErr w:type="spellEnd"/>
      <w:r w:rsidRPr="00FF7739">
        <w:rPr>
          <w:rFonts w:ascii="Times New Roman" w:hAnsi="Times New Roman" w:cs="Times New Roman"/>
        </w:rPr>
        <w:t xml:space="preserve"> BH, Rosenblat JD, et al. Mapping psilocybin therapy: A systematic review of therapeutic frameworks, adaptations, and standardization across contemporary clinical trials. Journal of Affective Disorders. 2025 </w:t>
      </w:r>
      <w:proofErr w:type="gramStart"/>
      <w:r w:rsidRPr="00FF7739">
        <w:rPr>
          <w:rFonts w:ascii="Times New Roman" w:hAnsi="Times New Roman" w:cs="Times New Roman"/>
        </w:rPr>
        <w:t>Dec;391:119952</w:t>
      </w:r>
      <w:proofErr w:type="gramEnd"/>
      <w:r w:rsidRPr="00FF7739">
        <w:rPr>
          <w:rFonts w:ascii="Times New Roman" w:hAnsi="Times New Roman" w:cs="Times New Roman"/>
        </w:rPr>
        <w:t xml:space="preserve">. </w:t>
      </w:r>
    </w:p>
    <w:p w14:paraId="3719A1E2"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62.</w:t>
      </w:r>
      <w:r w:rsidRPr="00FF7739">
        <w:rPr>
          <w:rFonts w:ascii="Times New Roman" w:hAnsi="Times New Roman" w:cs="Times New Roman"/>
        </w:rPr>
        <w:tab/>
        <w:t xml:space="preserve">Avanceña ALV, Vuong L, Kahn JG, Marseille E. Psilocybin-assisted therapy for treatment-resistant depression in the US: a model-based cost-effectiveness analysis. </w:t>
      </w:r>
      <w:proofErr w:type="spellStart"/>
      <w:r w:rsidRPr="00FF7739">
        <w:rPr>
          <w:rFonts w:ascii="Times New Roman" w:hAnsi="Times New Roman" w:cs="Times New Roman"/>
        </w:rPr>
        <w:t>Transl</w:t>
      </w:r>
      <w:proofErr w:type="spellEnd"/>
      <w:r w:rsidRPr="00FF7739">
        <w:rPr>
          <w:rFonts w:ascii="Times New Roman" w:hAnsi="Times New Roman" w:cs="Times New Roman"/>
        </w:rPr>
        <w:t xml:space="preserve"> Psychiatry. 2025 Aug 29;15(1):330. </w:t>
      </w:r>
    </w:p>
    <w:p w14:paraId="6D643636"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63.</w:t>
      </w:r>
      <w:r w:rsidRPr="00FF7739">
        <w:rPr>
          <w:rFonts w:ascii="Times New Roman" w:hAnsi="Times New Roman" w:cs="Times New Roman"/>
        </w:rPr>
        <w:tab/>
        <w:t xml:space="preserve">Hieronymus F, López E, Werin Sjögren H, Lundberg J. Control Group Outcomes in Trials of Psilocybin, SSRIs, or Esketamine for Depression: A Meta-Analysis. JAMA </w:t>
      </w:r>
      <w:proofErr w:type="spellStart"/>
      <w:r w:rsidRPr="00FF7739">
        <w:rPr>
          <w:rFonts w:ascii="Times New Roman" w:hAnsi="Times New Roman" w:cs="Times New Roman"/>
        </w:rPr>
        <w:t>Netw</w:t>
      </w:r>
      <w:proofErr w:type="spellEnd"/>
      <w:r w:rsidRPr="00FF7739">
        <w:rPr>
          <w:rFonts w:ascii="Times New Roman" w:hAnsi="Times New Roman" w:cs="Times New Roman"/>
        </w:rPr>
        <w:t xml:space="preserve"> Open. 2025 July 30;8(7</w:t>
      </w:r>
      <w:proofErr w:type="gramStart"/>
      <w:r w:rsidRPr="00FF7739">
        <w:rPr>
          <w:rFonts w:ascii="Times New Roman" w:hAnsi="Times New Roman" w:cs="Times New Roman"/>
        </w:rPr>
        <w:t>):e</w:t>
      </w:r>
      <w:proofErr w:type="gramEnd"/>
      <w:r w:rsidRPr="00FF7739">
        <w:rPr>
          <w:rFonts w:ascii="Times New Roman" w:hAnsi="Times New Roman" w:cs="Times New Roman"/>
        </w:rPr>
        <w:t xml:space="preserve">2524119. </w:t>
      </w:r>
    </w:p>
    <w:p w14:paraId="3880B106"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64.</w:t>
      </w:r>
      <w:r w:rsidRPr="00FF7739">
        <w:rPr>
          <w:rFonts w:ascii="Times New Roman" w:hAnsi="Times New Roman" w:cs="Times New Roman"/>
        </w:rPr>
        <w:tab/>
        <w:t xml:space="preserve">Hinkle JT, Graziosi M, Nayak SM, Yaden DB. Adverse Events in Studies of Classic Psychedelics: A Systematic Review and Meta-Analysis. JAMA Psychiatry. 2024 Dec 1;81(12):1225. </w:t>
      </w:r>
    </w:p>
    <w:p w14:paraId="3C141350"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65.</w:t>
      </w:r>
      <w:r w:rsidRPr="00FF7739">
        <w:rPr>
          <w:rFonts w:ascii="Times New Roman" w:hAnsi="Times New Roman" w:cs="Times New Roman"/>
        </w:rPr>
        <w:tab/>
        <w:t xml:space="preserve">Hultgren J, Hafsteinsson MH, </w:t>
      </w:r>
      <w:proofErr w:type="spellStart"/>
      <w:r w:rsidRPr="00FF7739">
        <w:rPr>
          <w:rFonts w:ascii="Times New Roman" w:hAnsi="Times New Roman" w:cs="Times New Roman"/>
        </w:rPr>
        <w:t>Brulin</w:t>
      </w:r>
      <w:proofErr w:type="spellEnd"/>
      <w:r w:rsidRPr="00FF7739">
        <w:rPr>
          <w:rFonts w:ascii="Times New Roman" w:hAnsi="Times New Roman" w:cs="Times New Roman"/>
        </w:rPr>
        <w:t xml:space="preserve"> JG. A dose of therapy with psilocybin - A meta-analysis of the relationship between the amount of therapy hours and treatment outcomes in psychedelic-assisted therapy. General Hospital Psychiatry. 2025 </w:t>
      </w:r>
      <w:proofErr w:type="gramStart"/>
      <w:r w:rsidRPr="00FF7739">
        <w:rPr>
          <w:rFonts w:ascii="Times New Roman" w:hAnsi="Times New Roman" w:cs="Times New Roman"/>
        </w:rPr>
        <w:t>Sept;96:234</w:t>
      </w:r>
      <w:proofErr w:type="gramEnd"/>
      <w:r w:rsidRPr="00FF7739">
        <w:rPr>
          <w:rFonts w:ascii="Times New Roman" w:hAnsi="Times New Roman" w:cs="Times New Roman"/>
        </w:rPr>
        <w:t xml:space="preserve">–43. </w:t>
      </w:r>
    </w:p>
    <w:p w14:paraId="6935BF9F" w14:textId="77777777" w:rsidR="0008431C" w:rsidRPr="00FF7739" w:rsidRDefault="0008431C" w:rsidP="0008431C">
      <w:pPr>
        <w:pStyle w:val="Bibliography"/>
        <w:rPr>
          <w:rFonts w:ascii="Times New Roman" w:hAnsi="Times New Roman" w:cs="Times New Roman"/>
        </w:rPr>
      </w:pPr>
      <w:r w:rsidRPr="00FF7739">
        <w:rPr>
          <w:rFonts w:ascii="Times New Roman" w:hAnsi="Times New Roman" w:cs="Times New Roman"/>
        </w:rPr>
        <w:t>66.</w:t>
      </w:r>
      <w:r w:rsidRPr="00FF7739">
        <w:rPr>
          <w:rFonts w:ascii="Times New Roman" w:hAnsi="Times New Roman" w:cs="Times New Roman"/>
        </w:rPr>
        <w:tab/>
        <w:t xml:space="preserve">Gillespie CM, Bering JM. Avoiding Stigma and Sensationalism in Therapeutic Psilocybin Communications: Considerations for Reaching Older Patients. The American Journal of Geriatric Psychiatry. 2025 Dec;33(12):1251–9. </w:t>
      </w:r>
    </w:p>
    <w:p w14:paraId="65502A0D" w14:textId="38E6B5BB" w:rsidR="007D5289" w:rsidRPr="00C82703" w:rsidRDefault="00BF6E1F" w:rsidP="00BF6E1F">
      <w:pPr>
        <w:rPr>
          <w:rFonts w:ascii="Times New Roman" w:hAnsi="Times New Roman" w:cs="Times New Roman"/>
        </w:rPr>
      </w:pPr>
      <w:r w:rsidRPr="00FF7739">
        <w:rPr>
          <w:rFonts w:ascii="Times New Roman" w:hAnsi="Times New Roman" w:cs="Times New Roman"/>
          <w:lang w:val="fr-FR"/>
        </w:rPr>
        <w:fldChar w:fldCharType="end"/>
      </w:r>
    </w:p>
    <w:p w14:paraId="1E2116F9" w14:textId="77777777" w:rsidR="007D5289" w:rsidRPr="00C82703" w:rsidRDefault="007D5289">
      <w:pPr>
        <w:rPr>
          <w:rFonts w:ascii="Times New Roman" w:hAnsi="Times New Roman" w:cs="Times New Roman"/>
        </w:rPr>
      </w:pPr>
      <w:r w:rsidRPr="00C82703">
        <w:rPr>
          <w:rFonts w:ascii="Times New Roman" w:hAnsi="Times New Roman" w:cs="Times New Roman"/>
        </w:rPr>
        <w:br w:type="page"/>
      </w:r>
    </w:p>
    <w:p w14:paraId="294E0A23" w14:textId="52D9C5C1" w:rsidR="00BF6E1F" w:rsidRPr="00CD54D5" w:rsidRDefault="007D5289" w:rsidP="00CD54D5">
      <w:pPr>
        <w:jc w:val="center"/>
        <w:rPr>
          <w:rFonts w:ascii="Times New Roman" w:hAnsi="Times New Roman" w:cs="Times New Roman"/>
          <w:b/>
          <w:bCs/>
        </w:rPr>
      </w:pPr>
      <w:r w:rsidRPr="00CD54D5">
        <w:rPr>
          <w:rFonts w:ascii="Times New Roman" w:hAnsi="Times New Roman" w:cs="Times New Roman"/>
          <w:b/>
          <w:bCs/>
        </w:rPr>
        <w:lastRenderedPageBreak/>
        <w:t>Appendix</w:t>
      </w:r>
    </w:p>
    <w:p w14:paraId="03D3F727" w14:textId="30C292D9" w:rsidR="000036C8" w:rsidRPr="00CD54D5" w:rsidRDefault="000036C8" w:rsidP="00CD54D5">
      <w:pPr>
        <w:jc w:val="center"/>
        <w:rPr>
          <w:rFonts w:ascii="Times New Roman" w:hAnsi="Times New Roman" w:cs="Times New Roman"/>
          <w:b/>
          <w:bCs/>
        </w:rPr>
      </w:pPr>
      <w:r w:rsidRPr="00CD54D5">
        <w:rPr>
          <w:rFonts w:ascii="Times New Roman" w:hAnsi="Times New Roman" w:cs="Times New Roman"/>
          <w:b/>
          <w:bCs/>
        </w:rPr>
        <w:t>Figure S1. Residual plots for the LDV and IPTW models.</w:t>
      </w:r>
    </w:p>
    <w:p w14:paraId="40AF9E2C" w14:textId="010630BC" w:rsidR="000036C8" w:rsidRDefault="000036C8"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2996B3CA" wp14:editId="76D8745E">
            <wp:extent cx="2880000" cy="2044765"/>
            <wp:effectExtent l="0" t="0" r="0" b="0"/>
            <wp:docPr id="68360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r w:rsidRPr="00C82703">
        <w:rPr>
          <w:rFonts w:ascii="Times New Roman" w:hAnsi="Times New Roman" w:cs="Times New Roman"/>
          <w:noProof/>
          <w:lang w:val="fr-FR"/>
        </w:rPr>
        <w:drawing>
          <wp:inline distT="0" distB="0" distL="0" distR="0" wp14:anchorId="0F8846DC" wp14:editId="1F234A9B">
            <wp:extent cx="2880000" cy="2044765"/>
            <wp:effectExtent l="0" t="0" r="0" b="0"/>
            <wp:docPr id="20199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p>
    <w:p w14:paraId="153FED05" w14:textId="77777777" w:rsidR="00CD54D5" w:rsidRPr="00C82703" w:rsidRDefault="00CD54D5" w:rsidP="00CD54D5">
      <w:pPr>
        <w:jc w:val="center"/>
        <w:rPr>
          <w:rFonts w:ascii="Times New Roman" w:hAnsi="Times New Roman" w:cs="Times New Roman"/>
          <w:lang w:val="fr-FR"/>
        </w:rPr>
      </w:pPr>
    </w:p>
    <w:p w14:paraId="4133E93C" w14:textId="53C6EF43" w:rsidR="007D5289" w:rsidRPr="00CD54D5" w:rsidRDefault="007D5289" w:rsidP="00CD54D5">
      <w:pPr>
        <w:jc w:val="center"/>
        <w:rPr>
          <w:rFonts w:ascii="Times New Roman" w:hAnsi="Times New Roman" w:cs="Times New Roman"/>
          <w:b/>
          <w:bCs/>
        </w:rPr>
      </w:pPr>
      <w:r w:rsidRPr="00CD54D5">
        <w:rPr>
          <w:rFonts w:ascii="Times New Roman" w:hAnsi="Times New Roman" w:cs="Times New Roman"/>
          <w:b/>
          <w:bCs/>
        </w:rPr>
        <w:t>Figure S</w:t>
      </w:r>
      <w:r w:rsidR="000036C8" w:rsidRPr="00CD54D5">
        <w:rPr>
          <w:rFonts w:ascii="Times New Roman" w:hAnsi="Times New Roman" w:cs="Times New Roman"/>
          <w:b/>
          <w:bCs/>
        </w:rPr>
        <w:t>2. Propensity scores by treatment group.</w:t>
      </w:r>
    </w:p>
    <w:p w14:paraId="7C30B2FD" w14:textId="4088C9C0" w:rsidR="007D5289" w:rsidRPr="00C82703" w:rsidRDefault="007D5289" w:rsidP="00CD54D5">
      <w:pPr>
        <w:jc w:val="center"/>
        <w:rPr>
          <w:rFonts w:ascii="Times New Roman" w:hAnsi="Times New Roman" w:cs="Times New Roman"/>
          <w:lang w:val="fr-FR"/>
        </w:rPr>
      </w:pPr>
      <w:r w:rsidRPr="00C82703">
        <w:rPr>
          <w:rFonts w:ascii="Times New Roman" w:hAnsi="Times New Roman" w:cs="Times New Roman"/>
          <w:noProof/>
          <w:lang w:val="fr-FR"/>
        </w:rPr>
        <w:drawing>
          <wp:inline distT="0" distB="0" distL="0" distR="0" wp14:anchorId="658BDCBE" wp14:editId="14F2E993">
            <wp:extent cx="5335848" cy="3788388"/>
            <wp:effectExtent l="0" t="0" r="0" b="3175"/>
            <wp:docPr id="197559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5831" cy="3795476"/>
                    </a:xfrm>
                    <a:prstGeom prst="rect">
                      <a:avLst/>
                    </a:prstGeom>
                    <a:noFill/>
                  </pic:spPr>
                </pic:pic>
              </a:graphicData>
            </a:graphic>
          </wp:inline>
        </w:drawing>
      </w:r>
    </w:p>
    <w:sectPr w:rsidR="007D5289" w:rsidRPr="00C8270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acaldo, Laura [CWBC]" w:date="2025-11-12T15:28:00Z" w:initials="LB">
    <w:p w14:paraId="681CF908" w14:textId="77777777" w:rsidR="0011641B" w:rsidRDefault="0011641B" w:rsidP="0011641B">
      <w:pPr>
        <w:pStyle w:val="CommentText"/>
      </w:pPr>
      <w:r>
        <w:rPr>
          <w:rStyle w:val="CommentReference"/>
        </w:rPr>
        <w:annotationRef/>
      </w:r>
      <w:r>
        <w:t>I don’t necessarily agree with rapid, but definitely profound</w:t>
      </w:r>
    </w:p>
  </w:comment>
  <w:comment w:id="2" w:author="Baracaldo, Laura [CWBC]" w:date="2025-11-12T13:55:00Z" w:initials="LB">
    <w:p w14:paraId="62D3CDC9" w14:textId="77777777" w:rsidR="00DD7EE5" w:rsidRDefault="00DD7EE5" w:rsidP="00DD7EE5">
      <w:pPr>
        <w:pStyle w:val="CommentText"/>
      </w:pPr>
      <w:r>
        <w:rPr>
          <w:rStyle w:val="CommentReference"/>
        </w:rPr>
        <w:annotationRef/>
      </w:r>
      <w:r>
        <w:t xml:space="preserve">Authorization from Health Canada as there is no provincial regulatory body. </w:t>
      </w:r>
    </w:p>
  </w:comment>
  <w:comment w:id="3" w:author="Cecilia Benoit" w:date="2025-11-11T13:21:00Z" w:initials="CB">
    <w:p w14:paraId="4EB00DBE" w14:textId="77777777" w:rsidR="00C936F1" w:rsidRDefault="00C936F1" w:rsidP="00C936F1">
      <w:pPr>
        <w:pStyle w:val="CommentText"/>
      </w:pPr>
      <w:r>
        <w:rPr>
          <w:rStyle w:val="CommentReference"/>
        </w:rPr>
        <w:annotationRef/>
      </w:r>
      <w:r>
        <w:t xml:space="preserve">Do we need to state why under  legal age youth were included? </w:t>
      </w:r>
    </w:p>
  </w:comment>
  <w:comment w:id="4" w:author="Cecilia Benoit" w:date="2025-11-11T13:22:00Z" w:initials="CB">
    <w:p w14:paraId="59BC2F60" w14:textId="77777777" w:rsidR="00C936F1" w:rsidRDefault="00C936F1" w:rsidP="00C936F1">
      <w:pPr>
        <w:pStyle w:val="CommentText"/>
      </w:pPr>
      <w:r>
        <w:rPr>
          <w:rStyle w:val="CommentReference"/>
        </w:rPr>
        <w:annotationRef/>
      </w:r>
      <w:r>
        <w:t>Meaning?</w:t>
      </w:r>
    </w:p>
  </w:comment>
  <w:comment w:id="5" w:author="Baracaldo, Laura [CWBC]" w:date="2025-11-12T15:22:00Z" w:initials="LB">
    <w:p w14:paraId="273917E1" w14:textId="77777777" w:rsidR="0011641B" w:rsidRDefault="0011641B" w:rsidP="0011641B">
      <w:pPr>
        <w:pStyle w:val="CommentText"/>
      </w:pPr>
      <w:r>
        <w:rPr>
          <w:rStyle w:val="CommentReference"/>
        </w:rPr>
        <w:annotationRef/>
      </w:r>
      <w:r>
        <w:t>Themselves or with the support of a professional/therapist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CF908" w15:done="0"/>
  <w15:commentEx w15:paraId="62D3CDC9" w15:done="1"/>
  <w15:commentEx w15:paraId="4EB00DBE" w15:done="1"/>
  <w15:commentEx w15:paraId="59BC2F60" w15:done="1"/>
  <w15:commentEx w15:paraId="273917E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56504" w16cex:dateUtc="2025-11-12T23:28:00Z"/>
  <w16cex:commentExtensible w16cex:durableId="6E3CF734" w16cex:dateUtc="2025-11-12T21:55:00Z"/>
  <w16cex:commentExtensible w16cex:durableId="7EB33AA0" w16cex:dateUtc="2025-11-11T21:21:00Z"/>
  <w16cex:commentExtensible w16cex:durableId="42A4F818" w16cex:dateUtc="2025-11-11T21:22:00Z"/>
  <w16cex:commentExtensible w16cex:durableId="1271C9DB" w16cex:dateUtc="2025-11-12T2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CF908" w16cid:durableId="30356504"/>
  <w16cid:commentId w16cid:paraId="62D3CDC9" w16cid:durableId="6E3CF734"/>
  <w16cid:commentId w16cid:paraId="4EB00DBE" w16cid:durableId="7EB33AA0"/>
  <w16cid:commentId w16cid:paraId="59BC2F60" w16cid:durableId="42A4F818"/>
  <w16cid:commentId w16cid:paraId="273917E1" w16cid:durableId="1271C9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B2975" w14:textId="77777777" w:rsidR="007631D5" w:rsidRDefault="007631D5" w:rsidP="003A2499">
      <w:pPr>
        <w:spacing w:after="0" w:line="240" w:lineRule="auto"/>
      </w:pPr>
      <w:r>
        <w:separator/>
      </w:r>
    </w:p>
  </w:endnote>
  <w:endnote w:type="continuationSeparator" w:id="0">
    <w:p w14:paraId="1DD05BB4" w14:textId="77777777" w:rsidR="007631D5" w:rsidRDefault="007631D5" w:rsidP="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F2C5B" w14:textId="77777777" w:rsidR="007631D5" w:rsidRDefault="007631D5" w:rsidP="003A2499">
      <w:pPr>
        <w:spacing w:after="0" w:line="240" w:lineRule="auto"/>
      </w:pPr>
      <w:r>
        <w:separator/>
      </w:r>
    </w:p>
  </w:footnote>
  <w:footnote w:type="continuationSeparator" w:id="0">
    <w:p w14:paraId="77F97795" w14:textId="77777777" w:rsidR="007631D5" w:rsidRDefault="007631D5" w:rsidP="003A2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6A31"/>
    <w:multiLevelType w:val="hybridMultilevel"/>
    <w:tmpl w:val="54CEFBC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463607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acaldo, Laura [CWBC]">
    <w15:presenceInfo w15:providerId="AD" w15:userId="S::laura.baracaldo@cw.bc.ca::3c5fa859-1264-48e9-8846-7cde1faec52b"/>
  </w15:person>
  <w15:person w15:author="Cecilia Benoit">
    <w15:presenceInfo w15:providerId="AD" w15:userId="S::cbenoit@uvic.ca::3239c1f6-03c7-419b-9316-384f5f48a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jI3Mjc3MTYztDRU0lEKTi0uzszPAykwrQUAXyPzxCwAAAA="/>
  </w:docVars>
  <w:rsids>
    <w:rsidRoot w:val="00C000F2"/>
    <w:rsid w:val="0000343F"/>
    <w:rsid w:val="000036C8"/>
    <w:rsid w:val="00010983"/>
    <w:rsid w:val="00076819"/>
    <w:rsid w:val="0008431C"/>
    <w:rsid w:val="000858F0"/>
    <w:rsid w:val="0008750F"/>
    <w:rsid w:val="00094D86"/>
    <w:rsid w:val="000B2D68"/>
    <w:rsid w:val="000B5C67"/>
    <w:rsid w:val="000B6CAE"/>
    <w:rsid w:val="0011641B"/>
    <w:rsid w:val="0011665C"/>
    <w:rsid w:val="00121F01"/>
    <w:rsid w:val="00122446"/>
    <w:rsid w:val="00126A28"/>
    <w:rsid w:val="0014069B"/>
    <w:rsid w:val="001535CC"/>
    <w:rsid w:val="00156E64"/>
    <w:rsid w:val="00193C33"/>
    <w:rsid w:val="001A3CB4"/>
    <w:rsid w:val="001B07FD"/>
    <w:rsid w:val="001B15BB"/>
    <w:rsid w:val="001B2ED8"/>
    <w:rsid w:val="001D335E"/>
    <w:rsid w:val="001D3C75"/>
    <w:rsid w:val="001E1C6B"/>
    <w:rsid w:val="001E6654"/>
    <w:rsid w:val="001F3E6D"/>
    <w:rsid w:val="00203A00"/>
    <w:rsid w:val="00205C8E"/>
    <w:rsid w:val="0023435C"/>
    <w:rsid w:val="00234F0A"/>
    <w:rsid w:val="00255490"/>
    <w:rsid w:val="00262039"/>
    <w:rsid w:val="00262D47"/>
    <w:rsid w:val="0026344A"/>
    <w:rsid w:val="00264E97"/>
    <w:rsid w:val="002675A1"/>
    <w:rsid w:val="002A428E"/>
    <w:rsid w:val="002A7ACA"/>
    <w:rsid w:val="002D1651"/>
    <w:rsid w:val="002E606F"/>
    <w:rsid w:val="002E6347"/>
    <w:rsid w:val="002F1A27"/>
    <w:rsid w:val="002F614B"/>
    <w:rsid w:val="00316AEE"/>
    <w:rsid w:val="0032614C"/>
    <w:rsid w:val="0034045B"/>
    <w:rsid w:val="0035086C"/>
    <w:rsid w:val="00360190"/>
    <w:rsid w:val="00371A04"/>
    <w:rsid w:val="00376CEF"/>
    <w:rsid w:val="003773C5"/>
    <w:rsid w:val="0038575A"/>
    <w:rsid w:val="003A2499"/>
    <w:rsid w:val="003B7976"/>
    <w:rsid w:val="003F339F"/>
    <w:rsid w:val="003F34C9"/>
    <w:rsid w:val="003F35B2"/>
    <w:rsid w:val="003F46AD"/>
    <w:rsid w:val="003F61AD"/>
    <w:rsid w:val="00401E4E"/>
    <w:rsid w:val="0042247E"/>
    <w:rsid w:val="00444B2D"/>
    <w:rsid w:val="0045077D"/>
    <w:rsid w:val="004750CF"/>
    <w:rsid w:val="00480A8E"/>
    <w:rsid w:val="00483072"/>
    <w:rsid w:val="00487DD8"/>
    <w:rsid w:val="00492E29"/>
    <w:rsid w:val="00497A0B"/>
    <w:rsid w:val="004C39CE"/>
    <w:rsid w:val="004C4899"/>
    <w:rsid w:val="005362BE"/>
    <w:rsid w:val="00536D7E"/>
    <w:rsid w:val="00540E93"/>
    <w:rsid w:val="0056166F"/>
    <w:rsid w:val="00567365"/>
    <w:rsid w:val="00574F20"/>
    <w:rsid w:val="00587194"/>
    <w:rsid w:val="00592423"/>
    <w:rsid w:val="005A4C11"/>
    <w:rsid w:val="005A7F5D"/>
    <w:rsid w:val="005E361F"/>
    <w:rsid w:val="00601994"/>
    <w:rsid w:val="006078C5"/>
    <w:rsid w:val="00612644"/>
    <w:rsid w:val="006150E6"/>
    <w:rsid w:val="0064063C"/>
    <w:rsid w:val="006600D6"/>
    <w:rsid w:val="00670472"/>
    <w:rsid w:val="00682F2C"/>
    <w:rsid w:val="00683590"/>
    <w:rsid w:val="00692700"/>
    <w:rsid w:val="00692AFA"/>
    <w:rsid w:val="006A0AF9"/>
    <w:rsid w:val="006B6C93"/>
    <w:rsid w:val="006C35A0"/>
    <w:rsid w:val="006D0B4A"/>
    <w:rsid w:val="006D23F3"/>
    <w:rsid w:val="006E219C"/>
    <w:rsid w:val="006E707E"/>
    <w:rsid w:val="00702017"/>
    <w:rsid w:val="00715147"/>
    <w:rsid w:val="00716A92"/>
    <w:rsid w:val="007328B0"/>
    <w:rsid w:val="007631D5"/>
    <w:rsid w:val="00763841"/>
    <w:rsid w:val="00770D1A"/>
    <w:rsid w:val="00776F0D"/>
    <w:rsid w:val="007822E7"/>
    <w:rsid w:val="00794B3D"/>
    <w:rsid w:val="007A334A"/>
    <w:rsid w:val="007B28C8"/>
    <w:rsid w:val="007D5289"/>
    <w:rsid w:val="007E0DA1"/>
    <w:rsid w:val="0080363E"/>
    <w:rsid w:val="00807C3E"/>
    <w:rsid w:val="00813E57"/>
    <w:rsid w:val="008327EB"/>
    <w:rsid w:val="00833C7D"/>
    <w:rsid w:val="00843B2C"/>
    <w:rsid w:val="00847DA8"/>
    <w:rsid w:val="0085127C"/>
    <w:rsid w:val="00852AAD"/>
    <w:rsid w:val="00884919"/>
    <w:rsid w:val="008B607C"/>
    <w:rsid w:val="008E29F5"/>
    <w:rsid w:val="008E41B6"/>
    <w:rsid w:val="0093173C"/>
    <w:rsid w:val="00963F7E"/>
    <w:rsid w:val="009650E6"/>
    <w:rsid w:val="00973642"/>
    <w:rsid w:val="0098657C"/>
    <w:rsid w:val="009B43AA"/>
    <w:rsid w:val="009B4B23"/>
    <w:rsid w:val="009C6FA4"/>
    <w:rsid w:val="009E5373"/>
    <w:rsid w:val="00A051F7"/>
    <w:rsid w:val="00A07C7D"/>
    <w:rsid w:val="00A3252C"/>
    <w:rsid w:val="00A33B3D"/>
    <w:rsid w:val="00A61E0C"/>
    <w:rsid w:val="00A77975"/>
    <w:rsid w:val="00A807BE"/>
    <w:rsid w:val="00A95AA4"/>
    <w:rsid w:val="00AB243E"/>
    <w:rsid w:val="00AC2842"/>
    <w:rsid w:val="00AC7781"/>
    <w:rsid w:val="00AD6EC7"/>
    <w:rsid w:val="00AF4872"/>
    <w:rsid w:val="00AF600F"/>
    <w:rsid w:val="00B079C6"/>
    <w:rsid w:val="00B1026E"/>
    <w:rsid w:val="00B116B6"/>
    <w:rsid w:val="00B352D7"/>
    <w:rsid w:val="00B35948"/>
    <w:rsid w:val="00B54EDE"/>
    <w:rsid w:val="00B60426"/>
    <w:rsid w:val="00B60CB6"/>
    <w:rsid w:val="00B62F2E"/>
    <w:rsid w:val="00B70A91"/>
    <w:rsid w:val="00B75318"/>
    <w:rsid w:val="00B76733"/>
    <w:rsid w:val="00BC19F0"/>
    <w:rsid w:val="00BC62CF"/>
    <w:rsid w:val="00BE05FD"/>
    <w:rsid w:val="00BE2481"/>
    <w:rsid w:val="00BE6148"/>
    <w:rsid w:val="00BF6E1F"/>
    <w:rsid w:val="00BF7FA6"/>
    <w:rsid w:val="00C000F2"/>
    <w:rsid w:val="00C0654E"/>
    <w:rsid w:val="00C4027C"/>
    <w:rsid w:val="00C40605"/>
    <w:rsid w:val="00C51743"/>
    <w:rsid w:val="00C62639"/>
    <w:rsid w:val="00C66C71"/>
    <w:rsid w:val="00C771D2"/>
    <w:rsid w:val="00C810AE"/>
    <w:rsid w:val="00C82703"/>
    <w:rsid w:val="00C936F1"/>
    <w:rsid w:val="00CB6CF2"/>
    <w:rsid w:val="00CB7B30"/>
    <w:rsid w:val="00CC29CC"/>
    <w:rsid w:val="00CC6501"/>
    <w:rsid w:val="00CD1A75"/>
    <w:rsid w:val="00CD248C"/>
    <w:rsid w:val="00CD54D5"/>
    <w:rsid w:val="00CE19C5"/>
    <w:rsid w:val="00CF07DC"/>
    <w:rsid w:val="00CF3FE0"/>
    <w:rsid w:val="00D17D35"/>
    <w:rsid w:val="00D23F13"/>
    <w:rsid w:val="00D63894"/>
    <w:rsid w:val="00D73CE9"/>
    <w:rsid w:val="00D7598B"/>
    <w:rsid w:val="00D83D18"/>
    <w:rsid w:val="00D93E75"/>
    <w:rsid w:val="00DA3DE5"/>
    <w:rsid w:val="00DC0868"/>
    <w:rsid w:val="00DD7EE5"/>
    <w:rsid w:val="00DF66C2"/>
    <w:rsid w:val="00E14D32"/>
    <w:rsid w:val="00E21D02"/>
    <w:rsid w:val="00E45466"/>
    <w:rsid w:val="00E62315"/>
    <w:rsid w:val="00EA2318"/>
    <w:rsid w:val="00EA309F"/>
    <w:rsid w:val="00EB1B86"/>
    <w:rsid w:val="00EB281F"/>
    <w:rsid w:val="00EC34F4"/>
    <w:rsid w:val="00EC4F42"/>
    <w:rsid w:val="00ED00B3"/>
    <w:rsid w:val="00F1533C"/>
    <w:rsid w:val="00F24710"/>
    <w:rsid w:val="00F2739D"/>
    <w:rsid w:val="00F50144"/>
    <w:rsid w:val="00F51558"/>
    <w:rsid w:val="00F56660"/>
    <w:rsid w:val="00F70701"/>
    <w:rsid w:val="00F8323E"/>
    <w:rsid w:val="00FC29CB"/>
    <w:rsid w:val="00FC4951"/>
    <w:rsid w:val="00FD5F56"/>
    <w:rsid w:val="00FF1F05"/>
    <w:rsid w:val="00FF7120"/>
    <w:rsid w:val="00FF77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26DCC"/>
  <w15:chartTrackingRefBased/>
  <w15:docId w15:val="{7C8CE184-FB27-4BD5-8500-BE55C287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2"/>
    <w:rPr>
      <w:rFonts w:eastAsiaTheme="majorEastAsia" w:cstheme="majorBidi"/>
      <w:color w:val="272727" w:themeColor="text1" w:themeTint="D8"/>
    </w:rPr>
  </w:style>
  <w:style w:type="paragraph" w:styleId="Title">
    <w:name w:val="Title"/>
    <w:basedOn w:val="Normal"/>
    <w:next w:val="Normal"/>
    <w:link w:val="TitleChar"/>
    <w:uiPriority w:val="10"/>
    <w:qFormat/>
    <w:rsid w:val="00C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2"/>
    <w:rPr>
      <w:i/>
      <w:iCs/>
      <w:color w:val="404040" w:themeColor="text1" w:themeTint="BF"/>
    </w:rPr>
  </w:style>
  <w:style w:type="paragraph" w:styleId="ListParagraph">
    <w:name w:val="List Paragraph"/>
    <w:basedOn w:val="Normal"/>
    <w:uiPriority w:val="34"/>
    <w:qFormat/>
    <w:rsid w:val="00C000F2"/>
    <w:pPr>
      <w:ind w:left="720"/>
      <w:contextualSpacing/>
    </w:pPr>
  </w:style>
  <w:style w:type="character" w:styleId="IntenseEmphasis">
    <w:name w:val="Intense Emphasis"/>
    <w:basedOn w:val="DefaultParagraphFont"/>
    <w:uiPriority w:val="21"/>
    <w:qFormat/>
    <w:rsid w:val="00C000F2"/>
    <w:rPr>
      <w:i/>
      <w:iCs/>
      <w:color w:val="0F4761" w:themeColor="accent1" w:themeShade="BF"/>
    </w:rPr>
  </w:style>
  <w:style w:type="paragraph" w:styleId="IntenseQuote">
    <w:name w:val="Intense Quote"/>
    <w:basedOn w:val="Normal"/>
    <w:next w:val="Normal"/>
    <w:link w:val="IntenseQuoteChar"/>
    <w:uiPriority w:val="30"/>
    <w:qFormat/>
    <w:rsid w:val="00C0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2"/>
    <w:rPr>
      <w:i/>
      <w:iCs/>
      <w:color w:val="0F4761" w:themeColor="accent1" w:themeShade="BF"/>
    </w:rPr>
  </w:style>
  <w:style w:type="character" w:styleId="IntenseReference">
    <w:name w:val="Intense Reference"/>
    <w:basedOn w:val="DefaultParagraphFont"/>
    <w:uiPriority w:val="32"/>
    <w:qFormat/>
    <w:rsid w:val="00C000F2"/>
    <w:rPr>
      <w:b/>
      <w:bCs/>
      <w:smallCaps/>
      <w:color w:val="0F4761" w:themeColor="accent1" w:themeShade="BF"/>
      <w:spacing w:val="5"/>
    </w:rPr>
  </w:style>
  <w:style w:type="character" w:styleId="Hyperlink">
    <w:name w:val="Hyperlink"/>
    <w:basedOn w:val="DefaultParagraphFont"/>
    <w:uiPriority w:val="99"/>
    <w:unhideWhenUsed/>
    <w:rsid w:val="00F56660"/>
    <w:rPr>
      <w:color w:val="467886" w:themeColor="hyperlink"/>
      <w:u w:val="single"/>
    </w:rPr>
  </w:style>
  <w:style w:type="character" w:styleId="UnresolvedMention">
    <w:name w:val="Unresolved Mention"/>
    <w:basedOn w:val="DefaultParagraphFont"/>
    <w:uiPriority w:val="99"/>
    <w:semiHidden/>
    <w:unhideWhenUsed/>
    <w:rsid w:val="00F56660"/>
    <w:rPr>
      <w:color w:val="605E5C"/>
      <w:shd w:val="clear" w:color="auto" w:fill="E1DFDD"/>
    </w:rPr>
  </w:style>
  <w:style w:type="paragraph" w:styleId="Bibliography">
    <w:name w:val="Bibliography"/>
    <w:basedOn w:val="Normal"/>
    <w:next w:val="Normal"/>
    <w:uiPriority w:val="37"/>
    <w:unhideWhenUsed/>
    <w:rsid w:val="00BE2481"/>
    <w:pPr>
      <w:tabs>
        <w:tab w:val="left" w:pos="384"/>
      </w:tabs>
      <w:spacing w:after="240" w:line="240" w:lineRule="auto"/>
      <w:ind w:left="384" w:hanging="384"/>
    </w:pPr>
  </w:style>
  <w:style w:type="paragraph" w:styleId="FootnoteText">
    <w:name w:val="footnote text"/>
    <w:basedOn w:val="Normal"/>
    <w:link w:val="FootnoteTextChar"/>
    <w:uiPriority w:val="99"/>
    <w:semiHidden/>
    <w:unhideWhenUsed/>
    <w:rsid w:val="003A2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499"/>
    <w:rPr>
      <w:sz w:val="20"/>
      <w:szCs w:val="20"/>
    </w:rPr>
  </w:style>
  <w:style w:type="character" w:styleId="FootnoteReference">
    <w:name w:val="footnote reference"/>
    <w:basedOn w:val="DefaultParagraphFont"/>
    <w:uiPriority w:val="99"/>
    <w:semiHidden/>
    <w:unhideWhenUsed/>
    <w:rsid w:val="003A2499"/>
    <w:rPr>
      <w:vertAlign w:val="superscript"/>
    </w:rPr>
  </w:style>
  <w:style w:type="paragraph" w:styleId="Caption">
    <w:name w:val="caption"/>
    <w:basedOn w:val="Normal"/>
    <w:next w:val="Normal"/>
    <w:uiPriority w:val="35"/>
    <w:unhideWhenUsed/>
    <w:qFormat/>
    <w:rsid w:val="00E45466"/>
    <w:pPr>
      <w:spacing w:after="200" w:line="240" w:lineRule="auto"/>
    </w:pPr>
    <w:rPr>
      <w:i/>
      <w:iCs/>
      <w:color w:val="0E2841" w:themeColor="text2"/>
      <w:sz w:val="18"/>
      <w:szCs w:val="18"/>
    </w:rPr>
  </w:style>
  <w:style w:type="character" w:styleId="Strong">
    <w:name w:val="Strong"/>
    <w:basedOn w:val="DefaultParagraphFont"/>
    <w:uiPriority w:val="22"/>
    <w:qFormat/>
    <w:rsid w:val="008E29F5"/>
    <w:rPr>
      <w:b/>
      <w:bCs/>
    </w:rPr>
  </w:style>
  <w:style w:type="character" w:styleId="CommentReference">
    <w:name w:val="annotation reference"/>
    <w:basedOn w:val="DefaultParagraphFont"/>
    <w:uiPriority w:val="99"/>
    <w:semiHidden/>
    <w:unhideWhenUsed/>
    <w:rsid w:val="0026344A"/>
    <w:rPr>
      <w:sz w:val="16"/>
      <w:szCs w:val="16"/>
    </w:rPr>
  </w:style>
  <w:style w:type="paragraph" w:styleId="CommentText">
    <w:name w:val="annotation text"/>
    <w:basedOn w:val="Normal"/>
    <w:link w:val="CommentTextChar"/>
    <w:uiPriority w:val="99"/>
    <w:unhideWhenUsed/>
    <w:rsid w:val="0026344A"/>
    <w:pPr>
      <w:spacing w:line="240" w:lineRule="auto"/>
    </w:pPr>
    <w:rPr>
      <w:sz w:val="20"/>
      <w:szCs w:val="20"/>
    </w:rPr>
  </w:style>
  <w:style w:type="character" w:customStyle="1" w:styleId="CommentTextChar">
    <w:name w:val="Comment Text Char"/>
    <w:basedOn w:val="DefaultParagraphFont"/>
    <w:link w:val="CommentText"/>
    <w:uiPriority w:val="99"/>
    <w:rsid w:val="0026344A"/>
    <w:rPr>
      <w:sz w:val="20"/>
      <w:szCs w:val="20"/>
    </w:rPr>
  </w:style>
  <w:style w:type="paragraph" w:styleId="CommentSubject">
    <w:name w:val="annotation subject"/>
    <w:basedOn w:val="CommentText"/>
    <w:next w:val="CommentText"/>
    <w:link w:val="CommentSubjectChar"/>
    <w:uiPriority w:val="99"/>
    <w:semiHidden/>
    <w:unhideWhenUsed/>
    <w:rsid w:val="0026344A"/>
    <w:rPr>
      <w:b/>
      <w:bCs/>
    </w:rPr>
  </w:style>
  <w:style w:type="character" w:customStyle="1" w:styleId="CommentSubjectChar">
    <w:name w:val="Comment Subject Char"/>
    <w:basedOn w:val="CommentTextChar"/>
    <w:link w:val="CommentSubject"/>
    <w:uiPriority w:val="99"/>
    <w:semiHidden/>
    <w:rsid w:val="0026344A"/>
    <w:rPr>
      <w:b/>
      <w:bCs/>
      <w:sz w:val="20"/>
      <w:szCs w:val="20"/>
    </w:rPr>
  </w:style>
  <w:style w:type="paragraph" w:styleId="Revision">
    <w:name w:val="Revision"/>
    <w:hidden/>
    <w:uiPriority w:val="99"/>
    <w:semiHidden/>
    <w:rsid w:val="00770D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824BC4567C0C46A6BA7130C43892E2" ma:contentTypeVersion="9" ma:contentTypeDescription="Create a new document." ma:contentTypeScope="" ma:versionID="d25b1a371c1f2b8979d529039cc1d3ee">
  <xsd:schema xmlns:xsd="http://www.w3.org/2001/XMLSchema" xmlns:xs="http://www.w3.org/2001/XMLSchema" xmlns:p="http://schemas.microsoft.com/office/2006/metadata/properties" xmlns:ns3="d6a605b0-dc06-4b86-bea1-8b3e3a48a368" targetNamespace="http://schemas.microsoft.com/office/2006/metadata/properties" ma:root="true" ma:fieldsID="fa175458986009f42fa28c6e58ffe78d" ns3:_="">
    <xsd:import namespace="d6a605b0-dc06-4b86-bea1-8b3e3a48a3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605b0-dc06-4b86-bea1-8b3e3a48a3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6a605b0-dc06-4b86-bea1-8b3e3a48a36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80CF7-971B-4CF7-9168-7751EA71D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605b0-dc06-4b86-bea1-8b3e3a48a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C0246A-2EFF-4D3C-8D3D-5B0A4C4A032B}">
  <ds:schemaRefs>
    <ds:schemaRef ds:uri="http://schemas.microsoft.com/sharepoint/v3/contenttype/forms"/>
  </ds:schemaRefs>
</ds:datastoreItem>
</file>

<file path=customXml/itemProps3.xml><?xml version="1.0" encoding="utf-8"?>
<ds:datastoreItem xmlns:ds="http://schemas.openxmlformats.org/officeDocument/2006/customXml" ds:itemID="{C5AC03FF-64C0-4B96-BD7F-DFA60095EDCE}">
  <ds:schemaRefs>
    <ds:schemaRef ds:uri="http://schemas.microsoft.com/office/2006/metadata/properties"/>
    <ds:schemaRef ds:uri="http://schemas.microsoft.com/office/infopath/2007/PartnerControls"/>
    <ds:schemaRef ds:uri="d6a605b0-dc06-4b86-bea1-8b3e3a48a368"/>
  </ds:schemaRefs>
</ds:datastoreItem>
</file>

<file path=customXml/itemProps4.xml><?xml version="1.0" encoding="utf-8"?>
<ds:datastoreItem xmlns:ds="http://schemas.openxmlformats.org/officeDocument/2006/customXml" ds:itemID="{DA4574A6-B877-4C27-A510-AABEB6F1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31720</Words>
  <Characters>188103</Characters>
  <Application>Microsoft Office Word</Application>
  <DocSecurity>0</DocSecurity>
  <Lines>3300</Lines>
  <Paragraphs>1228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Delgado Ron</dc:creator>
  <cp:keywords/>
  <dc:description/>
  <cp:lastModifiedBy>Andrés Delgado Ron</cp:lastModifiedBy>
  <cp:revision>4</cp:revision>
  <cp:lastPrinted>2025-11-10T23:22:00Z</cp:lastPrinted>
  <dcterms:created xsi:type="dcterms:W3CDTF">2025-11-14T05:27:00Z</dcterms:created>
  <dcterms:modified xsi:type="dcterms:W3CDTF">2025-11-14T05:29:00Z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id="JOHe6Xit"/&gt;&lt;style id="http://www.zotero.org/styles/vancouver" locale="en-GB" hasBibliography="1" bibliographyStyleHasBeenSet="1"/&gt;&lt;prefs&gt;&lt;pref name="fieldType" value="Field"/&gt;&lt;/prefs&gt;&lt;/data&gt;</vt:lpwstr>
  </property>
  <property fmtid="{D5CDD505-2E9C-101B-9397-08002B2CF9AE}" pid="3" name="GrammarlyDocumentId">
    <vt:lpwstr>5ad56f01-4330-410e-9bdc-c6ec947fc04c</vt:lpwstr>
  </property>
  <property fmtid="{D5CDD505-2E9C-101B-9397-08002B2CF9AE}" pid="4" name="ContentTypeId">
    <vt:lpwstr>0x01010044824BC4567C0C46A6BA7130C43892E2</vt:lpwstr>
  </property>
</Properties>
</file>