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5FEC" w14:textId="77777777" w:rsidR="00F51D9B" w:rsidRPr="00F51D9B" w:rsidRDefault="00F51D9B" w:rsidP="00F51D9B">
      <w:pPr>
        <w:spacing w:line="360" w:lineRule="auto"/>
        <w:jc w:val="both"/>
        <w:rPr>
          <w:rFonts w:ascii="Helvetica Neue" w:hAnsi="Helvetica Neue"/>
          <w:b/>
          <w:bCs/>
          <w:sz w:val="22"/>
          <w:szCs w:val="22"/>
        </w:rPr>
      </w:pPr>
      <w:r w:rsidRPr="00F51D9B">
        <w:rPr>
          <w:rFonts w:ascii="Helvetica Neue" w:hAnsi="Helvetica Neue"/>
          <w:b/>
          <w:bCs/>
          <w:sz w:val="22"/>
          <w:szCs w:val="22"/>
        </w:rPr>
        <w:t>Methods</w:t>
      </w:r>
    </w:p>
    <w:p w14:paraId="50FE694E" w14:textId="2CE49E15" w:rsidR="00F51D9B" w:rsidRPr="00F51D9B" w:rsidRDefault="00F51D9B" w:rsidP="00F51D9B">
      <w:pPr>
        <w:spacing w:line="360" w:lineRule="auto"/>
        <w:jc w:val="both"/>
        <w:rPr>
          <w:rFonts w:ascii="Helvetica Neue" w:hAnsi="Helvetica Neue"/>
          <w:sz w:val="22"/>
          <w:szCs w:val="22"/>
        </w:rPr>
      </w:pPr>
      <w:r w:rsidRPr="00F51D9B">
        <w:rPr>
          <w:rFonts w:ascii="Helvetica Neue" w:hAnsi="Helvetica Neue"/>
          <w:sz w:val="22"/>
          <w:szCs w:val="22"/>
        </w:rPr>
        <w:t>Occurrence Records and Environmental Data</w:t>
      </w:r>
    </w:p>
    <w:p w14:paraId="4B1AC1FB" w14:textId="50D2C568" w:rsidR="00F51D9B" w:rsidRPr="00F51D9B" w:rsidRDefault="00F51D9B" w:rsidP="00F51D9B">
      <w:pPr>
        <w:spacing w:line="360" w:lineRule="auto"/>
        <w:jc w:val="both"/>
        <w:rPr>
          <w:rFonts w:ascii="Helvetica Neue" w:hAnsi="Helvetica Neue"/>
          <w:sz w:val="22"/>
          <w:szCs w:val="22"/>
        </w:rPr>
      </w:pPr>
      <w:r w:rsidRPr="00F51D9B">
        <w:rPr>
          <w:rFonts w:ascii="Helvetica Neue" w:hAnsi="Helvetica Neue"/>
          <w:sz w:val="22"/>
          <w:szCs w:val="22"/>
        </w:rPr>
        <w:t xml:space="preserve">Occurrence records for the target species were downloaded directly from global repositories, including the Global Biodiversity Information Facility (GBIF) and the Ocean Biogeographic Information System (OBIS). To ensure a highly comprehensive analysis that captures the full spectrum of biodiversity, all species were retained in the study. Biologically relevant environmental predictors, such as sea surface temperature, salinity, and light availability, were extracted from the Bio-ORACLE database. We included all 25 available environmental predictors in our final models to maximize the amount of ecological information captured, as utilizing a </w:t>
      </w:r>
      <w:r w:rsidRPr="001E2534">
        <w:rPr>
          <w:rFonts w:ascii="Helvetica Neue" w:hAnsi="Helvetica Neue"/>
          <w:sz w:val="22"/>
          <w:szCs w:val="22"/>
          <w:highlight w:val="yellow"/>
        </w:rPr>
        <w:t>higher number of variables inherently improves the algorithm's predictive power</w:t>
      </w:r>
      <w:r w:rsidRPr="00F51D9B">
        <w:rPr>
          <w:rFonts w:ascii="Helvetica Neue" w:hAnsi="Helvetica Neue"/>
          <w:sz w:val="22"/>
          <w:szCs w:val="22"/>
        </w:rPr>
        <w:t>.</w:t>
      </w:r>
    </w:p>
    <w:p w14:paraId="5C90A28F" w14:textId="77777777" w:rsidR="00F51D9B" w:rsidRPr="00F51D9B" w:rsidRDefault="00F51D9B" w:rsidP="00F51D9B">
      <w:pPr>
        <w:spacing w:line="360" w:lineRule="auto"/>
        <w:jc w:val="both"/>
        <w:rPr>
          <w:rFonts w:ascii="Helvetica Neue" w:hAnsi="Helvetica Neue"/>
          <w:sz w:val="22"/>
          <w:szCs w:val="22"/>
        </w:rPr>
      </w:pPr>
    </w:p>
    <w:p w14:paraId="33B922C3" w14:textId="69E20120" w:rsidR="00F51D9B" w:rsidRPr="00F51D9B" w:rsidRDefault="00F51D9B" w:rsidP="00F51D9B">
      <w:pPr>
        <w:spacing w:line="360" w:lineRule="auto"/>
        <w:jc w:val="both"/>
        <w:rPr>
          <w:rFonts w:ascii="Helvetica Neue" w:hAnsi="Helvetica Neue"/>
          <w:sz w:val="22"/>
          <w:szCs w:val="22"/>
        </w:rPr>
      </w:pPr>
      <w:r w:rsidRPr="00F51D9B">
        <w:rPr>
          <w:rFonts w:ascii="Helvetica Neue" w:hAnsi="Helvetica Neue"/>
          <w:sz w:val="22"/>
          <w:szCs w:val="22"/>
        </w:rPr>
        <w:t>Species Distribution Modelling</w:t>
      </w:r>
    </w:p>
    <w:p w14:paraId="6077725F" w14:textId="20DA2133" w:rsidR="00F51D9B" w:rsidRPr="00F51D9B" w:rsidRDefault="00F51D9B" w:rsidP="00F51D9B">
      <w:pPr>
        <w:spacing w:line="360" w:lineRule="auto"/>
        <w:jc w:val="both"/>
        <w:rPr>
          <w:rFonts w:ascii="Helvetica Neue" w:hAnsi="Helvetica Neue"/>
          <w:sz w:val="22"/>
          <w:szCs w:val="22"/>
        </w:rPr>
      </w:pPr>
      <w:r w:rsidRPr="00F51D9B">
        <w:rPr>
          <w:rFonts w:ascii="Helvetica Neue" w:hAnsi="Helvetica Neue"/>
          <w:sz w:val="22"/>
          <w:szCs w:val="22"/>
        </w:rPr>
        <w:t xml:space="preserve">We utilized Boosted Regression Trees (BRT) to fit the relationships between species occurrence data and the environmental predictors. To provide the algorithm with contrasting background data, 10,000 pseudo-absences were generated randomly across the entire global ocean for each species. All available occurrence points were fed directly into the model to preserve maximum data density. Model hyperparameters were kept at the default settings provided by the standard </w:t>
      </w:r>
      <w:proofErr w:type="spellStart"/>
      <w:r w:rsidRPr="00F51D9B">
        <w:rPr>
          <w:rFonts w:ascii="Helvetica Neue" w:hAnsi="Helvetica Neue"/>
          <w:sz w:val="22"/>
          <w:szCs w:val="22"/>
        </w:rPr>
        <w:t>gbm</w:t>
      </w:r>
      <w:proofErr w:type="spellEnd"/>
      <w:r w:rsidRPr="00F51D9B">
        <w:rPr>
          <w:rFonts w:ascii="Helvetica Neue" w:hAnsi="Helvetica Neue"/>
          <w:sz w:val="22"/>
          <w:szCs w:val="22"/>
        </w:rPr>
        <w:t xml:space="preserve"> package</w:t>
      </w:r>
      <w:r>
        <w:rPr>
          <w:rFonts w:ascii="Helvetica Neue" w:hAnsi="Helvetica Neue"/>
          <w:sz w:val="22"/>
          <w:szCs w:val="22"/>
        </w:rPr>
        <w:t xml:space="preserve">, </w:t>
      </w:r>
      <w:r w:rsidRPr="005F654F">
        <w:rPr>
          <w:rFonts w:ascii="Helvetica Neue" w:hAnsi="Helvetica Neue"/>
          <w:sz w:val="22"/>
          <w:szCs w:val="22"/>
          <w:highlight w:val="yellow"/>
        </w:rPr>
        <w:t>since these are known to provide better fitting curves and ensure replicability</w:t>
      </w:r>
      <w:r w:rsidRPr="00F51D9B">
        <w:rPr>
          <w:rFonts w:ascii="Helvetica Neue" w:hAnsi="Helvetica Neue"/>
          <w:sz w:val="22"/>
          <w:szCs w:val="22"/>
        </w:rPr>
        <w:t xml:space="preserve">. To evaluate model performance, we calculated the Area Under the Precision-Recall Gain Curve (AUC-PRG) </w:t>
      </w:r>
      <w:r w:rsidRPr="00EB5330">
        <w:rPr>
          <w:rFonts w:ascii="Helvetica Neue" w:hAnsi="Helvetica Neue"/>
          <w:sz w:val="22"/>
          <w:szCs w:val="22"/>
          <w:highlight w:val="yellow"/>
        </w:rPr>
        <w:t xml:space="preserve">using the training dataset, which yielded exceptionally </w:t>
      </w:r>
      <w:proofErr w:type="gramStart"/>
      <w:r w:rsidRPr="00EB5330">
        <w:rPr>
          <w:rFonts w:ascii="Helvetica Neue" w:hAnsi="Helvetica Neue"/>
          <w:sz w:val="22"/>
          <w:szCs w:val="22"/>
          <w:highlight w:val="yellow"/>
        </w:rPr>
        <w:t>high performance</w:t>
      </w:r>
      <w:proofErr w:type="gramEnd"/>
      <w:r w:rsidRPr="00EB5330">
        <w:rPr>
          <w:rFonts w:ascii="Helvetica Neue" w:hAnsi="Helvetica Neue"/>
          <w:sz w:val="22"/>
          <w:szCs w:val="22"/>
          <w:highlight w:val="yellow"/>
        </w:rPr>
        <w:t xml:space="preserve"> metrics</w:t>
      </w:r>
      <w:r w:rsidRPr="00F51D9B">
        <w:rPr>
          <w:rFonts w:ascii="Helvetica Neue" w:hAnsi="Helvetica Neue"/>
          <w:sz w:val="22"/>
          <w:szCs w:val="22"/>
        </w:rPr>
        <w:t xml:space="preserve">. Habitat suitability maps were then projected globally. Finally, these continuous suitability maps were reclassified into binary presence/absence surfaces by </w:t>
      </w:r>
      <w:r w:rsidRPr="00BB4CAF">
        <w:rPr>
          <w:rFonts w:ascii="Helvetica Neue" w:hAnsi="Helvetica Neue"/>
          <w:sz w:val="22"/>
          <w:szCs w:val="22"/>
          <w:highlight w:val="yellow"/>
        </w:rPr>
        <w:t>applying a standardized 0.5 probability threshold</w:t>
      </w:r>
      <w:r w:rsidRPr="00F51D9B">
        <w:rPr>
          <w:rFonts w:ascii="Helvetica Neue" w:hAnsi="Helvetica Neue"/>
          <w:sz w:val="22"/>
          <w:szCs w:val="22"/>
        </w:rPr>
        <w:t xml:space="preserve"> across all modeled species.</w:t>
      </w:r>
    </w:p>
    <w:p w14:paraId="69BF5485" w14:textId="3F52CC90" w:rsidR="00F42593" w:rsidRPr="00F51D9B" w:rsidRDefault="00F42593" w:rsidP="00F51D9B">
      <w:pPr>
        <w:spacing w:line="360" w:lineRule="auto"/>
        <w:jc w:val="both"/>
        <w:rPr>
          <w:rFonts w:ascii="Helvetica Neue" w:hAnsi="Helvetica Neue"/>
          <w:sz w:val="22"/>
          <w:szCs w:val="22"/>
        </w:rPr>
      </w:pPr>
    </w:p>
    <w:sectPr w:rsidR="00F42593" w:rsidRPr="00F51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D9B"/>
    <w:rsid w:val="000B45EC"/>
    <w:rsid w:val="001E2534"/>
    <w:rsid w:val="00372C8D"/>
    <w:rsid w:val="004F5698"/>
    <w:rsid w:val="005F654F"/>
    <w:rsid w:val="0067009D"/>
    <w:rsid w:val="00BB4CAF"/>
    <w:rsid w:val="00C41F5A"/>
    <w:rsid w:val="00E04D92"/>
    <w:rsid w:val="00EB5330"/>
    <w:rsid w:val="00F42593"/>
    <w:rsid w:val="00F513B7"/>
    <w:rsid w:val="00F51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61B8D"/>
  <w15:chartTrackingRefBased/>
  <w15:docId w15:val="{15600E87-1109-A746-BE2B-AB05F51C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D9B"/>
    <w:rPr>
      <w:rFonts w:eastAsiaTheme="majorEastAsia" w:cstheme="majorBidi"/>
      <w:color w:val="272727" w:themeColor="text1" w:themeTint="D8"/>
    </w:rPr>
  </w:style>
  <w:style w:type="paragraph" w:styleId="Title">
    <w:name w:val="Title"/>
    <w:basedOn w:val="Normal"/>
    <w:next w:val="Normal"/>
    <w:link w:val="TitleChar"/>
    <w:uiPriority w:val="10"/>
    <w:qFormat/>
    <w:rsid w:val="00F5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D9B"/>
    <w:pPr>
      <w:spacing w:before="160"/>
      <w:jc w:val="center"/>
    </w:pPr>
    <w:rPr>
      <w:i/>
      <w:iCs/>
      <w:color w:val="404040" w:themeColor="text1" w:themeTint="BF"/>
    </w:rPr>
  </w:style>
  <w:style w:type="character" w:customStyle="1" w:styleId="QuoteChar">
    <w:name w:val="Quote Char"/>
    <w:basedOn w:val="DefaultParagraphFont"/>
    <w:link w:val="Quote"/>
    <w:uiPriority w:val="29"/>
    <w:rsid w:val="00F51D9B"/>
    <w:rPr>
      <w:i/>
      <w:iCs/>
      <w:color w:val="404040" w:themeColor="text1" w:themeTint="BF"/>
    </w:rPr>
  </w:style>
  <w:style w:type="paragraph" w:styleId="ListParagraph">
    <w:name w:val="List Paragraph"/>
    <w:basedOn w:val="Normal"/>
    <w:uiPriority w:val="34"/>
    <w:qFormat/>
    <w:rsid w:val="00F51D9B"/>
    <w:pPr>
      <w:ind w:left="720"/>
      <w:contextualSpacing/>
    </w:pPr>
  </w:style>
  <w:style w:type="character" w:styleId="IntenseEmphasis">
    <w:name w:val="Intense Emphasis"/>
    <w:basedOn w:val="DefaultParagraphFont"/>
    <w:uiPriority w:val="21"/>
    <w:qFormat/>
    <w:rsid w:val="00F51D9B"/>
    <w:rPr>
      <w:i/>
      <w:iCs/>
      <w:color w:val="0F4761" w:themeColor="accent1" w:themeShade="BF"/>
    </w:rPr>
  </w:style>
  <w:style w:type="paragraph" w:styleId="IntenseQuote">
    <w:name w:val="Intense Quote"/>
    <w:basedOn w:val="Normal"/>
    <w:next w:val="Normal"/>
    <w:link w:val="IntenseQuoteChar"/>
    <w:uiPriority w:val="30"/>
    <w:qFormat/>
    <w:rsid w:val="00F5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D9B"/>
    <w:rPr>
      <w:i/>
      <w:iCs/>
      <w:color w:val="0F4761" w:themeColor="accent1" w:themeShade="BF"/>
    </w:rPr>
  </w:style>
  <w:style w:type="character" w:styleId="IntenseReference">
    <w:name w:val="Intense Reference"/>
    <w:basedOn w:val="DefaultParagraphFont"/>
    <w:uiPriority w:val="32"/>
    <w:qFormat/>
    <w:rsid w:val="00F51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Manuel Ferreira de Assis</dc:creator>
  <cp:keywords/>
  <dc:description/>
  <cp:lastModifiedBy>Jorge Manuel Ferreira de Assis</cp:lastModifiedBy>
  <cp:revision>6</cp:revision>
  <dcterms:created xsi:type="dcterms:W3CDTF">2026-05-07T06:10:00Z</dcterms:created>
  <dcterms:modified xsi:type="dcterms:W3CDTF">2026-05-07T12:04:00Z</dcterms:modified>
</cp:coreProperties>
</file>