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40" w:lineRule="auto"/>
        <w:ind w:left="0" w:firstLine="0"/>
        <w:keepLines/>
        <w:keepNext/>
      </w:pPr>
      <w:r>
        <w:rPr>
          <w:rFonts w:ascii="Arial" w:hAnsi="Arial" w:eastAsia="Arial" w:cs="Arial"/>
          <w:b/>
          <w:i w:val="0"/>
          <w:color w:val="191919"/>
          <w:sz w:val="30"/>
        </w:rPr>
        <w:t>Vídeo 1 — Idea general</w:t>
      </w:r>
    </w:p>
    <w:p>
      <w:pPr>
        <w:spacing w:after="80" w:before="220" w:line="240" w:lineRule="auto"/>
        <w:ind w:left="0" w:firstLine="0"/>
        <w:keepLines/>
        <w:keepNext/>
      </w:pPr>
      <w:r>
        <w:rPr>
          <w:rFonts w:ascii="Arial" w:hAnsi="Arial" w:eastAsia="Arial" w:cs="Arial"/>
          <w:b/>
          <w:i w:val="0"/>
          <w:color w:val="191919"/>
          <w:sz w:val="24"/>
        </w:rPr>
        <w:t>Título de trabajo</w:t>
      </w:r>
    </w:p>
    <w:p>
      <w:pPr>
        <w:spacing w:after="100" w:before="0" w:line="259" w:lineRule="auto"/>
        <w:ind w:left="0" w:firstLine="0"/>
      </w:pPr>
      <w:r>
        <w:rPr>
          <w:rFonts w:ascii="Arial" w:hAnsi="Arial" w:eastAsia="Arial" w:cs="Arial"/>
          <w:b/>
          <w:i w:val="0"/>
          <w:color w:val="191919"/>
          <w:sz w:val="21"/>
        </w:rPr>
        <w:t>¿Este era el archivo bueno?</w:t>
      </w:r>
    </w:p>
    <w:p>
      <w:pPr>
        <w:spacing w:after="80" w:before="220" w:line="240" w:lineRule="auto"/>
        <w:ind w:left="0" w:firstLine="0"/>
        <w:keepLines/>
        <w:keepNext/>
      </w:pPr>
      <w:r>
        <w:rPr>
          <w:rFonts w:ascii="Arial" w:hAnsi="Arial" w:eastAsia="Arial" w:cs="Arial"/>
          <w:b/>
          <w:i w:val="0"/>
          <w:color w:val="191919"/>
          <w:sz w:val="24"/>
        </w:rPr>
        <w:t>1. Idea central</w:t>
      </w:r>
    </w:p>
    <w:p>
      <w:pPr>
        <w:spacing w:after="100" w:before="0" w:line="259" w:lineRule="auto"/>
        <w:ind w:left="0" w:firstLine="0"/>
      </w:pPr>
      <w:r>
        <w:rPr>
          <w:rFonts w:ascii="Arial" w:hAnsi="Arial" w:eastAsia="Arial" w:cs="Arial"/>
          <w:b w:val="0"/>
          <w:i w:val="0"/>
          <w:color w:val="191919"/>
          <w:sz w:val="21"/>
        </w:rPr>
        <w:t>En muchas adaptaciones de lentes de contacto especiales, la información necesaria existe, pero está repartida entre mensajes, fotografías, capturas de pantalla, audios, archivos y correcciones enviadas en momentos distintos.</w:t>
      </w:r>
    </w:p>
    <w:p>
      <w:pPr>
        <w:spacing w:after="100" w:before="0" w:line="259" w:lineRule="auto"/>
        <w:ind w:left="0" w:firstLine="0"/>
      </w:pPr>
      <w:r>
        <w:rPr>
          <w:rFonts w:ascii="Arial" w:hAnsi="Arial" w:eastAsia="Arial" w:cs="Arial"/>
          <w:b w:val="0"/>
          <w:i w:val="0"/>
          <w:color w:val="191919"/>
          <w:sz w:val="21"/>
        </w:rPr>
        <w:t>WhatsApp, el correo electrónico y otras herramientas de mensajería son rápidas, conocidas y útiles para la comunicación cotidiana. El problema aparece cuando se convierten en el lugar principal donde vive un caso clínico: no ofrecen una estructura clara para distinguir al paciente, el ojo, la topografía, los parámetros, la última versión enviada, el estado del trabajo y las decisiones tomadas.</w:t>
      </w:r>
    </w:p>
    <w:p>
      <w:pPr>
        <w:spacing w:after="100" w:before="0" w:line="259" w:lineRule="auto"/>
        <w:ind w:left="0" w:firstLine="0"/>
      </w:pPr>
      <w:r>
        <w:rPr>
          <w:rFonts w:ascii="Arial" w:hAnsi="Arial" w:eastAsia="Arial" w:cs="Arial"/>
          <w:b w:val="0"/>
          <w:i w:val="0"/>
          <w:color w:val="191919"/>
          <w:sz w:val="21"/>
        </w:rPr>
        <w:t>La consecuencia no es necesariamente que falte información. Es que Emma y Sam deben reconstruirla y confirmar cuál es la correcta antes de poder continuar. Mientras tanto, Carl solo percibe dudas, esperas y la posibilidad de tener que volver por un problema que no es clínico, sino operativo.</w:t>
      </w:r>
    </w:p>
    <w:p>
      <w:pPr>
        <w:spacing w:after="100" w:before="0" w:line="259" w:lineRule="auto"/>
        <w:ind w:left="0" w:firstLine="0"/>
      </w:pPr>
      <w:r>
        <w:rPr>
          <w:rFonts w:ascii="Arial" w:hAnsi="Arial" w:eastAsia="Arial" w:cs="Arial"/>
          <w:b w:val="0"/>
          <w:i w:val="0"/>
          <w:color w:val="191919"/>
          <w:sz w:val="21"/>
        </w:rPr>
        <w:t>SimuLENS transforma ese intercambio fragmentado en un caso común y estructurado. Clínica y laboratorio consultan la misma información, dentro del mismo contexto y con un estado comprensible. La plataforma puede reunir los datos del paciente, topografías, simulaciones, información de la lente, histórico y comunicación entre ambas partes.</w:t>
      </w:r>
    </w:p>
    <w:p>
      <w:pPr>
        <w:spacing w:after="100" w:before="0" w:line="259" w:lineRule="auto"/>
        <w:ind w:left="0" w:firstLine="0"/>
      </w:pPr>
      <w:r>
        <w:rPr>
          <w:rFonts w:ascii="Arial" w:hAnsi="Arial" w:eastAsia="Arial" w:cs="Arial"/>
          <w:b w:val="0"/>
          <w:i w:val="0"/>
          <w:color w:val="191919"/>
          <w:sz w:val="21"/>
        </w:rPr>
        <w:t>La idea que debe quedar al terminar el vídeo es:</w:t>
      </w:r>
    </w:p>
    <w:p>
      <w:pPr>
        <w:spacing w:after="120" w:before="20" w:line="252" w:lineRule="auto"/>
        <w:ind w:left="283" w:firstLine="0"/>
      </w:pPr>
      <w:r>
        <w:rPr>
          <w:rFonts w:ascii="Arial" w:hAnsi="Arial" w:eastAsia="Arial" w:cs="Arial"/>
          <w:b/>
          <w:i/>
          <w:color w:val="191919"/>
          <w:sz w:val="21"/>
        </w:rPr>
        <w:t>Adaptar lentes especiales ya es suficientemente complejo. Gestionar la información no debería serlo.</w:t>
      </w:r>
    </w:p>
    <w:p>
      <w:pPr>
        <w:spacing w:after="100" w:before="0" w:line="259" w:lineRule="auto"/>
        <w:ind w:left="0" w:firstLine="0"/>
      </w:pPr>
      <w:r>
        <w:rPr>
          <w:rFonts w:ascii="Arial" w:hAnsi="Arial" w:eastAsia="Arial" w:cs="Arial"/>
          <w:b w:val="0"/>
          <w:i w:val="0"/>
          <w:color w:val="191919"/>
          <w:sz w:val="21"/>
        </w:rPr>
        <w:t>El episodio se dirige principalmente a clínicas, adaptadores y laboratorios que reconocen este flujo informal. El beneficio para el paciente debe sentirse de forma directa, pero sin convertirlo en el argumento técnico principal.</w:t>
      </w:r>
    </w:p>
    <w:p>
      <w:pPr>
        <w:spacing w:after="100" w:before="0" w:line="259" w:lineRule="auto"/>
        <w:ind w:left="0" w:firstLine="0"/>
      </w:pPr>
      <w:r>
        <w:rPr>
          <w:rFonts w:ascii="Arial" w:hAnsi="Arial" w:eastAsia="Arial" w:cs="Arial"/>
          <w:b w:val="0"/>
          <w:i w:val="0"/>
          <w:color w:val="191919"/>
          <w:sz w:val="21"/>
        </w:rPr>
        <w:t>SimuLENS organiza y aclara. No interpreta por sí sola el caso ni toma la decisión profesional: Emma revisa y valida desde la clínica, y Sam revisa el trabajo que corresponde al laboratorio.</w:t>
      </w:r>
    </w:p>
    <w:p>
      <w:pPr>
        <w:spacing w:after="80" w:before="220" w:line="240" w:lineRule="auto"/>
        <w:ind w:left="0" w:firstLine="0"/>
        <w:keepLines/>
        <w:keepNext/>
      </w:pPr>
      <w:r>
        <w:rPr>
          <w:rFonts w:ascii="Arial" w:hAnsi="Arial" w:eastAsia="Arial" w:cs="Arial"/>
          <w:b/>
          <w:i w:val="0"/>
          <w:color w:val="191919"/>
          <w:sz w:val="24"/>
        </w:rPr>
        <w:t>2. Problema que presenta el episodio</w:t>
      </w:r>
    </w:p>
    <w:p>
      <w:pPr>
        <w:spacing w:after="100" w:before="0" w:line="259" w:lineRule="auto"/>
        <w:ind w:left="0" w:firstLine="0"/>
      </w:pPr>
      <w:r>
        <w:rPr>
          <w:rFonts w:ascii="Arial" w:hAnsi="Arial" w:eastAsia="Arial" w:cs="Arial"/>
          <w:b w:val="0"/>
          <w:i w:val="0"/>
          <w:color w:val="191919"/>
          <w:sz w:val="21"/>
        </w:rPr>
        <w:t>Emma está gestionando una adaptación mediante una conversación de mensajería. En el mismo hilo conviven fotografías, vídeos, audios, respuestas, emojis, archivos y nuevas versiones. En algún momento aparece una frase aparentemente tranquilizadora —“creo que este era el bueno”— que, en lugar de resolver la duda, revela el problema: nadie debería tener que identificar de memoria cuál es la versión válida de un caso clínico.</w:t>
      </w:r>
    </w:p>
    <w:p>
      <w:pPr>
        <w:spacing w:after="100" w:before="0" w:line="259" w:lineRule="auto"/>
        <w:ind w:left="0" w:firstLine="0"/>
      </w:pPr>
      <w:r>
        <w:rPr>
          <w:rFonts w:ascii="Arial" w:hAnsi="Arial" w:eastAsia="Arial" w:cs="Arial"/>
          <w:b w:val="0"/>
          <w:i w:val="0"/>
          <w:color w:val="191919"/>
          <w:sz w:val="21"/>
        </w:rPr>
        <w:t>Carl llega a la clínica esperando continuar con su adaptación. Emma intenta atenderlo con normalidad mientras confirma con Sam algunos detalles. No está desorganizada ni desconoce el caso; está trabajando dentro de un sistema que obliga a buscar y recomponer información dispersa.</w:t>
      </w:r>
    </w:p>
    <w:p>
      <w:pPr>
        <w:spacing w:after="100" w:before="0" w:line="259" w:lineRule="auto"/>
        <w:ind w:left="0" w:firstLine="0"/>
      </w:pPr>
      <w:r>
        <w:rPr>
          <w:rFonts w:ascii="Arial" w:hAnsi="Arial" w:eastAsia="Arial" w:cs="Arial"/>
          <w:b w:val="0"/>
          <w:i w:val="0"/>
          <w:color w:val="191919"/>
          <w:sz w:val="21"/>
        </w:rPr>
        <w:t>Desde el laboratorio, Sam encuentra más de un envío o más de una actualización. Con su precisión habitual, explica que recibió un archivo y después otro distinto. Su respuesta no es una acusación. Él también necesita confirmar qué información debe utilizar y a qué versión corresponde.</w:t>
      </w:r>
    </w:p>
    <w:p>
      <w:pPr>
        <w:spacing w:after="100" w:before="0" w:line="259" w:lineRule="auto"/>
        <w:ind w:left="0" w:firstLine="0"/>
      </w:pPr>
      <w:r>
        <w:rPr>
          <w:rFonts w:ascii="Arial" w:hAnsi="Arial" w:eastAsia="Arial" w:cs="Arial"/>
          <w:b w:val="0"/>
          <w:i w:val="0"/>
          <w:color w:val="191919"/>
          <w:sz w:val="21"/>
        </w:rPr>
        <w:t>El problema puede resumirse así:</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la información está repartida entre formatos y mensajes;</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una actualización puede quedar separada del archivo al que corrige;</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no siempre resulta evidente cuál es la última versión válida;</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datos de distintos casos pueden convivir en conversaciones parecidas;</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clínica y laboratorio pierden tiempo verificando algo que debería estar estructurado;</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el paciente percibe la espera, aunque no vea el caos interno.</w:t>
      </w:r>
    </w:p>
    <w:p>
      <w:pPr>
        <w:spacing w:after="100" w:before="0" w:line="259" w:lineRule="auto"/>
        <w:ind w:left="0" w:firstLine="0"/>
      </w:pPr>
      <w:r>
        <w:rPr>
          <w:rFonts w:ascii="Arial" w:hAnsi="Arial" w:eastAsia="Arial" w:cs="Arial"/>
          <w:b w:val="0"/>
          <w:i w:val="0"/>
          <w:color w:val="191919"/>
          <w:sz w:val="21"/>
        </w:rPr>
        <w:t>La responsabilidad no recae en Emma, Sam ni Carl. Tampoco se afirma que WhatsApp o el correo sean herramientas malas. Son herramientas excelentes para otros usos, pero no fueron diseñadas para actuar como historia completa, trazable y compartida de una adaptación especial.</w:t>
      </w:r>
    </w:p>
    <w:p>
      <w:pPr>
        <w:spacing w:after="80" w:before="220" w:line="240" w:lineRule="auto"/>
        <w:ind w:left="0" w:firstLine="0"/>
        <w:keepLines/>
        <w:keepNext/>
      </w:pPr>
      <w:r>
        <w:rPr>
          <w:rFonts w:ascii="Arial" w:hAnsi="Arial" w:eastAsia="Arial" w:cs="Arial"/>
          <w:b/>
          <w:i w:val="0"/>
          <w:color w:val="191919"/>
          <w:sz w:val="24"/>
        </w:rPr>
        <w:t>3. Enfoque narrativo</w:t>
      </w:r>
    </w:p>
    <w:p>
      <w:pPr>
        <w:spacing w:after="100" w:before="0" w:line="259" w:lineRule="auto"/>
        <w:ind w:left="0" w:firstLine="0"/>
      </w:pPr>
      <w:r>
        <w:rPr>
          <w:rFonts w:ascii="Arial" w:hAnsi="Arial" w:eastAsia="Arial" w:cs="Arial"/>
          <w:b w:val="0"/>
          <w:i w:val="0"/>
          <w:color w:val="191919"/>
          <w:sz w:val="21"/>
        </w:rPr>
        <w:t>El episodio se construye sobre una verdad cotidiana: enviar información por mensajería parece la forma más rápida de trabajar hasta que aparecen varias versiones, varios formatos y un paciente esperando una respuesta clara.</w:t>
      </w:r>
    </w:p>
    <w:p>
      <w:pPr>
        <w:spacing w:after="100" w:before="0" w:line="259" w:lineRule="auto"/>
        <w:ind w:left="0" w:firstLine="0"/>
      </w:pPr>
      <w:r>
        <w:rPr>
          <w:rFonts w:ascii="Arial" w:hAnsi="Arial" w:eastAsia="Arial" w:cs="Arial"/>
          <w:b w:val="0"/>
          <w:i w:val="0"/>
          <w:color w:val="191919"/>
          <w:sz w:val="21"/>
        </w:rPr>
        <w:t>La historia empieza como una rutina conocida, no como una crisis. Emma consulta el teléfono con soltura y cree que podrá localizar enseguida el material correcto. La acumulación de mensajes cambia poco a poco esa expectativa. La frase “I think this was the good one” funciona como punto de ruptura: es comprensible en una conversación informal, pero inquietante cuando identifica la información con la que debe continuar un caso.</w:t>
      </w:r>
    </w:p>
    <w:p>
      <w:pPr>
        <w:spacing w:after="100" w:before="0" w:line="259" w:lineRule="auto"/>
        <w:ind w:left="0" w:firstLine="0"/>
      </w:pPr>
      <w:r>
        <w:rPr>
          <w:rFonts w:ascii="Arial" w:hAnsi="Arial" w:eastAsia="Arial" w:cs="Arial"/>
          <w:b w:val="0"/>
          <w:i w:val="0"/>
          <w:color w:val="191919"/>
          <w:sz w:val="21"/>
        </w:rPr>
        <w:t>Carl introduce la consecuencia humana. No necesita conocer los parámetros ni comprender el intercambio entre clínica y laboratorio. Solo ve que Emma y Sam siguen confirmando detalles y se pregunta si tendrá que volver otro día.</w:t>
      </w:r>
    </w:p>
    <w:p>
      <w:pPr>
        <w:spacing w:after="100" w:before="0" w:line="259" w:lineRule="auto"/>
        <w:ind w:left="0" w:firstLine="0"/>
      </w:pPr>
      <w:r>
        <w:rPr>
          <w:rFonts w:ascii="Arial" w:hAnsi="Arial" w:eastAsia="Arial" w:cs="Arial"/>
          <w:b w:val="0"/>
          <w:i w:val="0"/>
          <w:color w:val="191919"/>
          <w:sz w:val="21"/>
        </w:rPr>
        <w:t>Sam aporta el remate deadpan. No dramatiza ni se enfada; enumera con precisión la secuencia de archivos o actualizaciones. Su serenidad aumenta la comedia porque contrasta con el esfuerzo de Emma por mantener una atención fluida delante del paciente.</w:t>
      </w:r>
    </w:p>
    <w:p>
      <w:pPr>
        <w:spacing w:after="100" w:before="0" w:line="259" w:lineRule="auto"/>
        <w:ind w:left="0" w:firstLine="0"/>
      </w:pPr>
      <w:r>
        <w:rPr>
          <w:rFonts w:ascii="Arial" w:hAnsi="Arial" w:eastAsia="Arial" w:cs="Arial"/>
          <w:b w:val="0"/>
          <w:i w:val="0"/>
          <w:color w:val="191919"/>
          <w:sz w:val="21"/>
        </w:rPr>
        <w:t>La segunda fase convierte el caso concreto en una idea universal:</w:t>
      </w:r>
    </w:p>
    <w:p>
      <w:pPr>
        <w:spacing w:after="120" w:before="20" w:line="252" w:lineRule="auto"/>
        <w:ind w:left="283" w:firstLine="0"/>
      </w:pPr>
      <w:r>
        <w:rPr>
          <w:rFonts w:ascii="Arial" w:hAnsi="Arial" w:eastAsia="Arial" w:cs="Arial"/>
          <w:b/>
          <w:i/>
          <w:color w:val="191919"/>
          <w:sz w:val="21"/>
        </w:rPr>
        <w:t>GREAT FOR DINNER PLANS. WRONG TOOL FOR THE JOB.</w:t>
      </w:r>
    </w:p>
    <w:p>
      <w:pPr>
        <w:spacing w:after="100" w:before="0" w:line="259" w:lineRule="auto"/>
        <w:ind w:left="0" w:firstLine="0"/>
      </w:pPr>
      <w:r>
        <w:rPr>
          <w:rFonts w:ascii="Arial" w:hAnsi="Arial" w:eastAsia="Arial" w:cs="Arial"/>
          <w:b w:val="0"/>
          <w:i w:val="0"/>
          <w:color w:val="191919"/>
          <w:sz w:val="21"/>
        </w:rPr>
        <w:t>El mensaje no es “deja de usar WhatsApp”. El mensaje es “no hagas que el caso dependa de reconstruir un chat”.</w:t>
      </w:r>
    </w:p>
    <w:p>
      <w:pPr>
        <w:spacing w:after="100" w:before="0" w:line="259" w:lineRule="auto"/>
        <w:ind w:left="0" w:firstLine="0"/>
      </w:pPr>
      <w:r>
        <w:rPr>
          <w:rFonts w:ascii="Arial" w:hAnsi="Arial" w:eastAsia="Arial" w:cs="Arial"/>
          <w:b w:val="0"/>
          <w:i w:val="0"/>
          <w:color w:val="191919"/>
          <w:sz w:val="21"/>
        </w:rPr>
        <w:t>Después, SimuLENS no entra como un héroe tecnológico ni como una inteligencia autónoma. El cambio se percibe porque el ruido desaparece y queda un único caso claro, compartido y revisable.</w:t>
      </w:r>
    </w:p>
    <w:p>
      <w:pPr>
        <w:spacing w:after="80" w:before="220" w:line="240" w:lineRule="auto"/>
        <w:ind w:left="0" w:firstLine="0"/>
        <w:keepLines/>
        <w:keepNext/>
      </w:pPr>
      <w:r>
        <w:rPr>
          <w:rFonts w:ascii="Arial" w:hAnsi="Arial" w:eastAsia="Arial" w:cs="Arial"/>
          <w:b/>
          <w:i w:val="0"/>
          <w:color w:val="191919"/>
          <w:sz w:val="24"/>
        </w:rPr>
        <w:t>4. Tono y mecanismo de humor</w:t>
      </w:r>
    </w:p>
    <w:p>
      <w:pPr>
        <w:spacing w:after="100" w:before="0" w:line="259" w:lineRule="auto"/>
        <w:ind w:left="0" w:firstLine="0"/>
      </w:pPr>
      <w:r>
        <w:rPr>
          <w:rFonts w:ascii="Arial" w:hAnsi="Arial" w:eastAsia="Arial" w:cs="Arial"/>
          <w:b w:val="0"/>
          <w:i w:val="0"/>
          <w:color w:val="191919"/>
          <w:sz w:val="21"/>
        </w:rPr>
        <w:t>El tono será cálido, profesional, cotidiano y ligeramente cómico.</w:t>
      </w:r>
    </w:p>
    <w:p>
      <w:pPr>
        <w:spacing w:after="100" w:before="0" w:line="259" w:lineRule="auto"/>
        <w:ind w:left="0" w:firstLine="0"/>
      </w:pPr>
      <w:r>
        <w:rPr>
          <w:rFonts w:ascii="Arial" w:hAnsi="Arial" w:eastAsia="Arial" w:cs="Arial"/>
          <w:b w:val="0"/>
          <w:i w:val="0"/>
          <w:color w:val="191919"/>
          <w:sz w:val="21"/>
        </w:rPr>
        <w:t>El humor se apoyará en cuatro mecanismos:</w:t>
      </w:r>
    </w:p>
    <w:p>
      <w:pPr>
        <w:spacing w:after="60" w:before="0" w:line="252" w:lineRule="auto"/>
        <w:ind w:left="312" w:hanging="255"/>
      </w:pPr>
      <w:r>
        <w:rPr>
          <w:rFonts w:ascii="Arial" w:hAnsi="Arial" w:eastAsia="Arial" w:cs="Arial"/>
          <w:b w:val="0"/>
          <w:i w:val="0"/>
          <w:color w:val="191919"/>
          <w:sz w:val="21"/>
        </w:rPr>
        <w:t xml:space="preserve">1. </w:t>
      </w:r>
      <w:r>
        <w:rPr>
          <w:rFonts w:ascii="Arial" w:hAnsi="Arial" w:eastAsia="Arial" w:cs="Arial"/>
          <w:b/>
          <w:i w:val="0"/>
          <w:color w:val="191919"/>
          <w:sz w:val="21"/>
        </w:rPr>
        <w:t>La familiaridad y el contexto.</w:t>
      </w:r>
      <w:r>
        <w:rPr>
          <w:rFonts w:ascii="Arial" w:hAnsi="Arial" w:eastAsia="Arial" w:cs="Arial"/>
          <w:b w:val="0"/>
          <w:i w:val="0"/>
          <w:color w:val="191919"/>
          <w:sz w:val="21"/>
        </w:rPr>
        <w:t xml:space="preserve"> Los mismos mensajes, audios, emojis y fotografías que resultan naturales para organizar una cena se vuelven inadecuados cuando deben sostener una adaptación clínica compleja.</w:t>
      </w:r>
    </w:p>
    <w:p>
      <w:pPr>
        <w:spacing w:after="60" w:before="0" w:line="252" w:lineRule="auto"/>
        <w:ind w:left="312" w:hanging="255"/>
      </w:pPr>
      <w:r>
        <w:rPr>
          <w:rFonts w:ascii="Arial" w:hAnsi="Arial" w:eastAsia="Arial" w:cs="Arial"/>
          <w:b w:val="0"/>
          <w:i w:val="0"/>
          <w:color w:val="191919"/>
          <w:sz w:val="21"/>
        </w:rPr>
        <w:t xml:space="preserve">2. </w:t>
      </w:r>
      <w:r>
        <w:rPr>
          <w:rFonts w:ascii="Arial" w:hAnsi="Arial" w:eastAsia="Arial" w:cs="Arial"/>
          <w:b/>
          <w:i w:val="0"/>
          <w:color w:val="191919"/>
          <w:sz w:val="21"/>
        </w:rPr>
        <w:t>La acumulación.</w:t>
      </w:r>
      <w:r>
        <w:rPr>
          <w:rFonts w:ascii="Arial" w:hAnsi="Arial" w:eastAsia="Arial" w:cs="Arial"/>
          <w:b w:val="0"/>
          <w:i w:val="0"/>
          <w:color w:val="191919"/>
          <w:sz w:val="21"/>
        </w:rPr>
        <w:t xml:space="preserve"> Un mensaje aislado parece manejable. Después aparecen otro archivo, una fotografía, un audio, una corrección y una nueva versión. La composición se llena hasta que el problema se entiende visualmente.</w:t>
      </w:r>
    </w:p>
    <w:p>
      <w:pPr>
        <w:spacing w:after="60" w:before="0" w:line="252" w:lineRule="auto"/>
        <w:ind w:left="312" w:hanging="255"/>
      </w:pPr>
      <w:r>
        <w:rPr>
          <w:rFonts w:ascii="Arial" w:hAnsi="Arial" w:eastAsia="Arial" w:cs="Arial"/>
          <w:b w:val="0"/>
          <w:i w:val="0"/>
          <w:color w:val="191919"/>
          <w:sz w:val="21"/>
        </w:rPr>
        <w:t xml:space="preserve">3. </w:t>
      </w:r>
      <w:r>
        <w:rPr>
          <w:rFonts w:ascii="Arial" w:hAnsi="Arial" w:eastAsia="Arial" w:cs="Arial"/>
          <w:b/>
          <w:i w:val="0"/>
          <w:color w:val="191919"/>
          <w:sz w:val="21"/>
        </w:rPr>
        <w:t>El contraste entre Emma y Sam.</w:t>
      </w:r>
      <w:r>
        <w:rPr>
          <w:rFonts w:ascii="Arial" w:hAnsi="Arial" w:eastAsia="Arial" w:cs="Arial"/>
          <w:b w:val="0"/>
          <w:i w:val="0"/>
          <w:color w:val="191919"/>
          <w:sz w:val="21"/>
        </w:rPr>
        <w:t xml:space="preserve"> Emma intenta mantener el flujo y tranquilizar a Carl; Sam describe el conflicto de versiones con su precisión deadpan habitual.</w:t>
      </w:r>
    </w:p>
    <w:p>
      <w:pPr>
        <w:spacing w:after="60" w:before="0" w:line="252" w:lineRule="auto"/>
        <w:ind w:left="312" w:hanging="255"/>
      </w:pPr>
      <w:r>
        <w:rPr>
          <w:rFonts w:ascii="Arial" w:hAnsi="Arial" w:eastAsia="Arial" w:cs="Arial"/>
          <w:b w:val="0"/>
          <w:i w:val="0"/>
          <w:color w:val="191919"/>
          <w:sz w:val="21"/>
        </w:rPr>
        <w:t xml:space="preserve">4. </w:t>
      </w:r>
      <w:r>
        <w:rPr>
          <w:rFonts w:ascii="Arial" w:hAnsi="Arial" w:eastAsia="Arial" w:cs="Arial"/>
          <w:b/>
          <w:i w:val="0"/>
          <w:color w:val="191919"/>
          <w:sz w:val="21"/>
        </w:rPr>
        <w:t>La espera silenciosa de Carl.</w:t>
      </w:r>
      <w:r>
        <w:rPr>
          <w:rFonts w:ascii="Arial" w:hAnsi="Arial" w:eastAsia="Arial" w:cs="Arial"/>
          <w:b w:val="0"/>
          <w:i w:val="0"/>
          <w:color w:val="191919"/>
          <w:sz w:val="21"/>
        </w:rPr>
        <w:t xml:space="preserve"> Carl no protesta de forma exagerada. Su postura y su expresión bastan para recordar que el desorden operativo tiene una consecuencia real para el paciente.</w:t>
      </w:r>
    </w:p>
    <w:p>
      <w:pPr>
        <w:spacing w:after="100" w:before="0" w:line="259" w:lineRule="auto"/>
        <w:ind w:left="0" w:firstLine="0"/>
      </w:pPr>
      <w:r>
        <w:rPr>
          <w:rFonts w:ascii="Arial" w:hAnsi="Arial" w:eastAsia="Arial" w:cs="Arial"/>
          <w:b w:val="0"/>
          <w:i w:val="0"/>
          <w:color w:val="191919"/>
          <w:sz w:val="21"/>
        </w:rPr>
        <w:t>La comedia nunca debe presentar a Emma como incapaz, a Sam como negligente ni a Carl como impaciente o difícil. Todos están actuando de forma razonable. La herramienta y el flujo son los que no están a la altura de la tarea.</w:t>
      </w:r>
    </w:p>
    <w:p>
      <w:pPr>
        <w:spacing w:after="100" w:before="0" w:line="259" w:lineRule="auto"/>
        <w:ind w:left="0" w:firstLine="0"/>
      </w:pPr>
      <w:r>
        <w:rPr>
          <w:rFonts w:ascii="Arial" w:hAnsi="Arial" w:eastAsia="Arial" w:cs="Arial"/>
          <w:b w:val="0"/>
          <w:i w:val="0"/>
          <w:color w:val="191919"/>
          <w:sz w:val="21"/>
        </w:rPr>
        <w:t>No usar sarcasmo agresivo, burlas, histeria, slapstick ni una representación catastrófica de un error clínico. La tensión debe ser reconocible y amable: “esto nos ha pasado”, no “estas personas trabajan mal”.</w:t>
      </w:r>
    </w:p>
    <w:p>
      <w:pPr>
        <w:spacing w:after="80" w:before="220" w:line="240" w:lineRule="auto"/>
        <w:ind w:left="0" w:firstLine="0"/>
        <w:keepLines/>
        <w:keepNext/>
      </w:pPr>
      <w:r>
        <w:rPr>
          <w:rFonts w:ascii="Arial" w:hAnsi="Arial" w:eastAsia="Arial" w:cs="Arial"/>
          <w:b/>
          <w:i w:val="0"/>
          <w:color w:val="191919"/>
          <w:sz w:val="24"/>
        </w:rPr>
        <w:t>5. Estructura general</w:t>
      </w:r>
    </w:p>
    <w:p>
      <w:pPr>
        <w:spacing w:after="60" w:before="160" w:line="240" w:lineRule="auto"/>
        <w:ind w:left="0" w:firstLine="0"/>
        <w:keepLines/>
        <w:keepNext/>
      </w:pPr>
      <w:r>
        <w:rPr>
          <w:rFonts w:ascii="Arial" w:hAnsi="Arial" w:eastAsia="Arial" w:cs="Arial"/>
          <w:b/>
          <w:i w:val="0"/>
          <w:color w:val="191919"/>
          <w:sz w:val="21"/>
        </w:rPr>
        <w:t>Fase 1 — La información existe, pero ¿cuál es la correcta?</w:t>
      </w:r>
    </w:p>
    <w:p>
      <w:pPr>
        <w:spacing w:after="100" w:before="0" w:line="259" w:lineRule="auto"/>
        <w:ind w:left="0" w:firstLine="0"/>
      </w:pPr>
      <w:r>
        <w:rPr>
          <w:rFonts w:ascii="Arial" w:hAnsi="Arial" w:eastAsia="Arial" w:cs="Arial"/>
          <w:b w:val="0"/>
          <w:i w:val="0"/>
          <w:color w:val="191919"/>
          <w:sz w:val="21"/>
        </w:rPr>
        <w:t>Emma está en la clínica gestionando el caso desde el móvil o una tablet. El hilo de mensajería contiene material de trabajo mezclado con la lógica visual habitual de un chat: fotografías, vídeos, notas de voz, reacciones y mensajes sucesivos.</w:t>
      </w:r>
    </w:p>
    <w:p>
      <w:pPr>
        <w:spacing w:after="100" w:before="0" w:line="259" w:lineRule="auto"/>
        <w:ind w:left="0" w:firstLine="0"/>
      </w:pPr>
      <w:r>
        <w:rPr>
          <w:rFonts w:ascii="Arial" w:hAnsi="Arial" w:eastAsia="Arial" w:cs="Arial"/>
          <w:b w:val="0"/>
          <w:i w:val="0"/>
          <w:color w:val="191919"/>
          <w:sz w:val="21"/>
        </w:rPr>
        <w:t>Al principio mantiene una actitud confiada. Después encuentra una frase como:</w:t>
      </w:r>
    </w:p>
    <w:p>
      <w:pPr>
        <w:spacing w:after="120" w:before="20" w:line="252" w:lineRule="auto"/>
        <w:ind w:left="283" w:firstLine="0"/>
      </w:pPr>
      <w:r>
        <w:rPr>
          <w:rFonts w:ascii="Arial" w:hAnsi="Arial" w:eastAsia="Arial" w:cs="Arial"/>
          <w:b/>
          <w:i/>
          <w:color w:val="191919"/>
          <w:sz w:val="21"/>
        </w:rPr>
        <w:t>“I think this was the good one.”</w:t>
      </w:r>
    </w:p>
    <w:p>
      <w:pPr>
        <w:spacing w:after="100" w:before="0" w:line="259" w:lineRule="auto"/>
        <w:ind w:left="0" w:firstLine="0"/>
      </w:pPr>
      <w:r>
        <w:rPr>
          <w:rFonts w:ascii="Arial" w:hAnsi="Arial" w:eastAsia="Arial" w:cs="Arial"/>
          <w:b w:val="0"/>
          <w:i w:val="0"/>
          <w:color w:val="191919"/>
          <w:sz w:val="21"/>
        </w:rPr>
        <w:t>Su expresión cambia de manera contenida. No se ha perdido porque no entienda el caso; está intentando determinar qué archivo o qué actualización debe considerarse válida.</w:t>
      </w:r>
    </w:p>
    <w:p>
      <w:pPr>
        <w:spacing w:after="100" w:before="0" w:line="259" w:lineRule="auto"/>
        <w:ind w:left="0" w:firstLine="0"/>
      </w:pPr>
      <w:r>
        <w:rPr>
          <w:rFonts w:ascii="Arial" w:hAnsi="Arial" w:eastAsia="Arial" w:cs="Arial"/>
          <w:b w:val="0"/>
          <w:i w:val="0"/>
          <w:color w:val="191919"/>
          <w:sz w:val="21"/>
        </w:rPr>
        <w:t>Carl aparece en la clínica. Está razonablemente expectante y algo escéptico al notar que todavía se están confirmando datos. Emma lo recibe con calidez y le explica que están revisando unos pequeños detalles.</w:t>
      </w:r>
    </w:p>
    <w:p>
      <w:pPr>
        <w:spacing w:after="100" w:before="0" w:line="259" w:lineRule="auto"/>
        <w:ind w:left="0" w:firstLine="0"/>
      </w:pPr>
      <w:r>
        <w:rPr>
          <w:rFonts w:ascii="Arial" w:hAnsi="Arial" w:eastAsia="Arial" w:cs="Arial"/>
          <w:b w:val="0"/>
          <w:i w:val="0"/>
          <w:color w:val="191919"/>
          <w:sz w:val="21"/>
        </w:rPr>
        <w:t>Sam aparece en el laboratorio. Revisa el historial y señala que recibió una versión y, más tarde, otra actualización. El intercambio puede condensarse en una lógica como esta:</w:t>
      </w:r>
    </w:p>
    <w:p>
      <w:pPr>
        <w:spacing w:after="100" w:before="0" w:line="259" w:lineRule="auto"/>
        <w:ind w:left="0" w:firstLine="0"/>
      </w:pPr>
      <w:r>
        <w:rPr>
          <w:rFonts w:ascii="Arial" w:hAnsi="Arial" w:eastAsia="Arial" w:cs="Arial"/>
          <w:b/>
          <w:i w:val="0"/>
          <w:color w:val="191919"/>
          <w:sz w:val="21"/>
        </w:rPr>
        <w:t>Emma:</w:t>
      </w:r>
      <w:r>
        <w:rPr>
          <w:rFonts w:ascii="Arial" w:hAnsi="Arial" w:eastAsia="Arial" w:cs="Arial"/>
          <w:b w:val="0"/>
          <w:i w:val="0"/>
          <w:color w:val="191919"/>
          <w:sz w:val="21"/>
        </w:rPr>
        <w:t xml:space="preserve"> “Pero lo envié.”</w:t>
      </w:r>
    </w:p>
    <w:p>
      <w:pPr>
        <w:spacing w:after="100" w:before="0" w:line="259" w:lineRule="auto"/>
        <w:ind w:left="0" w:firstLine="0"/>
      </w:pPr>
      <w:r>
        <w:rPr>
          <w:rFonts w:ascii="Arial" w:hAnsi="Arial" w:eastAsia="Arial" w:cs="Arial"/>
          <w:b/>
          <w:i w:val="0"/>
          <w:color w:val="191919"/>
          <w:sz w:val="21"/>
        </w:rPr>
        <w:t>Sam:</w:t>
      </w:r>
      <w:r>
        <w:rPr>
          <w:rFonts w:ascii="Arial" w:hAnsi="Arial" w:eastAsia="Arial" w:cs="Arial"/>
          <w:b w:val="0"/>
          <w:i w:val="0"/>
          <w:color w:val="191919"/>
          <w:sz w:val="21"/>
        </w:rPr>
        <w:t xml:space="preserve"> “Sí, pero después enviaste una actualización.”</w:t>
      </w:r>
    </w:p>
    <w:p>
      <w:pPr>
        <w:spacing w:after="100" w:before="0" w:line="259" w:lineRule="auto"/>
        <w:ind w:left="0" w:firstLine="0"/>
      </w:pPr>
      <w:r>
        <w:rPr>
          <w:rFonts w:ascii="Arial" w:hAnsi="Arial" w:eastAsia="Arial" w:cs="Arial"/>
          <w:b/>
          <w:i w:val="0"/>
          <w:color w:val="191919"/>
          <w:sz w:val="21"/>
        </w:rPr>
        <w:t>Emma:</w:t>
      </w:r>
      <w:r>
        <w:rPr>
          <w:rFonts w:ascii="Arial" w:hAnsi="Arial" w:eastAsia="Arial" w:cs="Arial"/>
          <w:b w:val="0"/>
          <w:i w:val="0"/>
          <w:color w:val="191919"/>
          <w:sz w:val="21"/>
        </w:rPr>
        <w:t xml:space="preserve"> “Esa era para otro paciente.”</w:t>
      </w:r>
    </w:p>
    <w:p>
      <w:pPr>
        <w:spacing w:after="100" w:before="0" w:line="259" w:lineRule="auto"/>
        <w:ind w:left="0" w:firstLine="0"/>
      </w:pPr>
      <w:r>
        <w:rPr>
          <w:rFonts w:ascii="Arial" w:hAnsi="Arial" w:eastAsia="Arial" w:cs="Arial"/>
          <w:b w:val="0"/>
          <w:i w:val="0"/>
          <w:color w:val="191919"/>
          <w:sz w:val="21"/>
        </w:rPr>
        <w:t>No es imprescindible utilizar literalmente estas frases, pero sí conservar la idea de que el problema nace de la relación entre mensajes, versiones y contexto.</w:t>
      </w:r>
    </w:p>
    <w:p>
      <w:pPr>
        <w:spacing w:after="100" w:before="0" w:line="259" w:lineRule="auto"/>
        <w:ind w:left="0" w:firstLine="0"/>
      </w:pPr>
      <w:r>
        <w:rPr>
          <w:rFonts w:ascii="Arial" w:hAnsi="Arial" w:eastAsia="Arial" w:cs="Arial"/>
          <w:b w:val="0"/>
          <w:i w:val="0"/>
          <w:color w:val="191919"/>
          <w:sz w:val="21"/>
        </w:rPr>
        <w:t>La fase termina con Emma intentando mantener una sonrisa profesional mientras Carl espera y Sam sigue comprobando el material. La sensación no debe ser de peligro dramático, sino de fricción, duda y tiempo perdido.</w:t>
      </w:r>
    </w:p>
    <w:p>
      <w:pPr>
        <w:spacing w:after="100" w:before="0" w:line="259" w:lineRule="auto"/>
        <w:ind w:left="0" w:firstLine="0"/>
      </w:pPr>
      <w:r>
        <w:rPr>
          <w:rFonts w:ascii="Arial" w:hAnsi="Arial" w:eastAsia="Arial" w:cs="Arial"/>
          <w:b w:val="0"/>
          <w:i w:val="0"/>
          <w:color w:val="191919"/>
          <w:sz w:val="21"/>
        </w:rPr>
        <w:t>La transición puede sacar los iconos de mensajería fuera del teléfono y hacer que empiecen a ocupar toda la pantalla.</w:t>
      </w:r>
    </w:p>
    <w:p>
      <w:pPr>
        <w:spacing w:after="60" w:before="160" w:line="240" w:lineRule="auto"/>
        <w:ind w:left="0" w:firstLine="0"/>
        <w:keepLines/>
        <w:keepNext/>
      </w:pPr>
      <w:r>
        <w:rPr>
          <w:rFonts w:ascii="Arial" w:hAnsi="Arial" w:eastAsia="Arial" w:cs="Arial"/>
          <w:b/>
          <w:i w:val="0"/>
          <w:color w:val="191919"/>
          <w:sz w:val="21"/>
        </w:rPr>
        <w:t>Fase 2 — Great for dinner plans. Wrong tool for the job</w:t>
      </w:r>
    </w:p>
    <w:p>
      <w:pPr>
        <w:spacing w:after="100" w:before="0" w:line="259" w:lineRule="auto"/>
        <w:ind w:left="0" w:firstLine="0"/>
      </w:pPr>
      <w:r>
        <w:rPr>
          <w:rFonts w:ascii="Arial" w:hAnsi="Arial" w:eastAsia="Arial" w:cs="Arial"/>
          <w:b w:val="0"/>
          <w:i w:val="0"/>
          <w:color w:val="191919"/>
          <w:sz w:val="21"/>
        </w:rPr>
        <w:t>La imagen pasa a un fondo crema limpio. Aparecen unos pocos iconos grandes de mensajería, correo y archivos. El primer mensaje en pantalla es:</w:t>
      </w:r>
    </w:p>
    <w:p>
      <w:pPr>
        <w:spacing w:after="120" w:before="20" w:line="252" w:lineRule="auto"/>
        <w:ind w:left="283" w:firstLine="0"/>
      </w:pPr>
      <w:r>
        <w:rPr>
          <w:rFonts w:ascii="Arial" w:hAnsi="Arial" w:eastAsia="Arial" w:cs="Arial"/>
          <w:b/>
          <w:i/>
          <w:color w:val="191919"/>
          <w:sz w:val="21"/>
        </w:rPr>
        <w:t>GREAT FOR DINNER PLANS</w:t>
      </w:r>
    </w:p>
    <w:p>
      <w:pPr>
        <w:spacing w:after="100" w:before="0" w:line="259" w:lineRule="auto"/>
        <w:ind w:left="0" w:firstLine="0"/>
      </w:pPr>
      <w:r>
        <w:rPr>
          <w:rFonts w:ascii="Arial" w:hAnsi="Arial" w:eastAsia="Arial" w:cs="Arial"/>
          <w:b w:val="0"/>
          <w:i w:val="0"/>
          <w:color w:val="191919"/>
          <w:sz w:val="21"/>
        </w:rPr>
        <w:t>Los iconos comienzan a multiplicarse y acumularse. La composición sigue siendo gráfica y legible, pero debe transmitir que una conversación informal no conserva por sí sola la estructura de un caso.</w:t>
      </w:r>
    </w:p>
    <w:p>
      <w:pPr>
        <w:spacing w:after="100" w:before="0" w:line="259" w:lineRule="auto"/>
        <w:ind w:left="0" w:firstLine="0"/>
      </w:pPr>
      <w:r>
        <w:rPr>
          <w:rFonts w:ascii="Arial" w:hAnsi="Arial" w:eastAsia="Arial" w:cs="Arial"/>
          <w:b w:val="0"/>
          <w:i w:val="0"/>
          <w:color w:val="191919"/>
          <w:sz w:val="21"/>
        </w:rPr>
        <w:t>Aparece el segundo mensaje:</w:t>
      </w:r>
    </w:p>
    <w:p>
      <w:pPr>
        <w:spacing w:after="120" w:before="20" w:line="252" w:lineRule="auto"/>
        <w:ind w:left="283" w:firstLine="0"/>
      </w:pPr>
      <w:r>
        <w:rPr>
          <w:rFonts w:ascii="Arial" w:hAnsi="Arial" w:eastAsia="Arial" w:cs="Arial"/>
          <w:b/>
          <w:i/>
          <w:color w:val="191919"/>
          <w:sz w:val="21"/>
        </w:rPr>
        <w:t>WRONG TOOL FOR THE JOB</w:t>
      </w:r>
    </w:p>
    <w:p>
      <w:pPr>
        <w:spacing w:after="100" w:before="0" w:line="259" w:lineRule="auto"/>
        <w:ind w:left="0" w:firstLine="0"/>
      </w:pPr>
      <w:r>
        <w:rPr>
          <w:rFonts w:ascii="Arial" w:hAnsi="Arial" w:eastAsia="Arial" w:cs="Arial"/>
          <w:b w:val="0"/>
          <w:i w:val="0"/>
          <w:color w:val="191919"/>
          <w:sz w:val="21"/>
        </w:rPr>
        <w:t>La voz en off complementa el texto, sin repetirlo literalmente. Una formulación conceptual adecuada es:</w:t>
      </w:r>
    </w:p>
    <w:p>
      <w:pPr>
        <w:spacing w:after="120" w:before="20" w:line="252" w:lineRule="auto"/>
        <w:ind w:left="283" w:firstLine="0"/>
      </w:pPr>
      <w:r>
        <w:rPr>
          <w:rFonts w:ascii="Arial" w:hAnsi="Arial" w:eastAsia="Arial" w:cs="Arial"/>
          <w:b/>
          <w:i/>
          <w:color w:val="191919"/>
          <w:sz w:val="21"/>
        </w:rPr>
        <w:t>“Specialty lens fitting is already complex. Managing the information shouldn’t be.”</w:t>
      </w:r>
    </w:p>
    <w:p>
      <w:pPr>
        <w:spacing w:after="100" w:before="0" w:line="259" w:lineRule="auto"/>
        <w:ind w:left="0" w:firstLine="0"/>
      </w:pPr>
      <w:r>
        <w:rPr>
          <w:rFonts w:ascii="Arial" w:hAnsi="Arial" w:eastAsia="Arial" w:cs="Arial"/>
          <w:b w:val="0"/>
          <w:i w:val="0"/>
          <w:color w:val="191919"/>
          <w:sz w:val="21"/>
        </w:rPr>
        <w:t>La acumulación desaparece mediante un wipe suave y queda una única idea central:</w:t>
      </w:r>
    </w:p>
    <w:p>
      <w:pPr>
        <w:spacing w:after="120" w:before="20" w:line="252" w:lineRule="auto"/>
        <w:ind w:left="283" w:firstLine="0"/>
      </w:pPr>
      <w:r>
        <w:rPr>
          <w:rFonts w:ascii="Arial" w:hAnsi="Arial" w:eastAsia="Arial" w:cs="Arial"/>
          <w:b/>
          <w:i/>
          <w:color w:val="191919"/>
          <w:sz w:val="21"/>
        </w:rPr>
        <w:t>ONE PLATFORM. ZERO CHAOS.</w:t>
      </w:r>
    </w:p>
    <w:p>
      <w:pPr>
        <w:spacing w:after="100" w:before="0" w:line="259" w:lineRule="auto"/>
        <w:ind w:left="0" w:firstLine="0"/>
      </w:pPr>
      <w:r>
        <w:rPr>
          <w:rFonts w:ascii="Arial" w:hAnsi="Arial" w:eastAsia="Arial" w:cs="Arial"/>
          <w:b w:val="0"/>
          <w:i w:val="0"/>
          <w:color w:val="191919"/>
          <w:sz w:val="21"/>
        </w:rPr>
        <w:t>“Zero chaos” debe entenderse como una expresión publicitaria referida a la organización del flujo y de la comunicación. No significa cero incertidumbre clínica, cero errores, cero pruebas ni un resultado garantizado.</w:t>
      </w:r>
    </w:p>
    <w:p>
      <w:pPr>
        <w:spacing w:after="100" w:before="0" w:line="259" w:lineRule="auto"/>
        <w:ind w:left="0" w:firstLine="0"/>
      </w:pPr>
      <w:r>
        <w:rPr>
          <w:rFonts w:ascii="Arial" w:hAnsi="Arial" w:eastAsia="Arial" w:cs="Arial"/>
          <w:b w:val="0"/>
          <w:i w:val="0"/>
          <w:color w:val="191919"/>
          <w:sz w:val="21"/>
        </w:rPr>
        <w:t>A continuación aparece SimuLENS como plataforma común. La explicación debe ser muy sencilla: un caso estructurado puede reunir paciente, topografías, OD/OS, simulación, información de la lente, estado, histórico y comunicación entre clínica y laboratorio.</w:t>
      </w:r>
    </w:p>
    <w:p>
      <w:pPr>
        <w:spacing w:after="100" w:before="0" w:line="259" w:lineRule="auto"/>
        <w:ind w:left="0" w:firstLine="0"/>
      </w:pPr>
      <w:r>
        <w:rPr>
          <w:rFonts w:ascii="Arial" w:hAnsi="Arial" w:eastAsia="Arial" w:cs="Arial"/>
          <w:b w:val="0"/>
          <w:i w:val="0"/>
          <w:color w:val="191919"/>
          <w:sz w:val="21"/>
        </w:rPr>
        <w:t>No mostrar diagramas técnicos complejos, fórmulas, inteligencia artificial autónoma ni un recorrido exhaustivo por todas las funciones. Este episodio tiene una sola idea: sustituir el caso reconstruido desde mensajes por un caso compartido y ordenado.</w:t>
      </w:r>
    </w:p>
    <w:p>
      <w:pPr>
        <w:spacing w:after="100" w:before="0" w:line="259" w:lineRule="auto"/>
        <w:ind w:left="0" w:firstLine="0"/>
      </w:pPr>
      <w:r>
        <w:rPr>
          <w:rFonts w:ascii="Arial" w:hAnsi="Arial" w:eastAsia="Arial" w:cs="Arial"/>
          <w:b w:val="0"/>
          <w:i w:val="0"/>
          <w:color w:val="191919"/>
          <w:sz w:val="21"/>
        </w:rPr>
        <w:t>La tarjeta de presentación puede utilizar:</w:t>
      </w:r>
    </w:p>
    <w:p>
      <w:pPr>
        <w:spacing w:after="120" w:before="20" w:line="252" w:lineRule="auto"/>
        <w:ind w:left="283" w:firstLine="0"/>
      </w:pPr>
      <w:r>
        <w:rPr>
          <w:rFonts w:ascii="Arial" w:hAnsi="Arial" w:eastAsia="Arial" w:cs="Arial"/>
          <w:b/>
          <w:i/>
          <w:color w:val="191919"/>
          <w:sz w:val="21"/>
        </w:rPr>
        <w:t>SimuLENS</w:t>
      </w:r>
    </w:p>
    <w:p>
      <w:pPr>
        <w:spacing w:after="120" w:before="20" w:line="252" w:lineRule="auto"/>
        <w:ind w:left="283" w:firstLine="0"/>
      </w:pPr>
      <w:r>
        <w:rPr>
          <w:rFonts w:ascii="Arial" w:hAnsi="Arial" w:eastAsia="Arial" w:cs="Arial"/>
          <w:b/>
          <w:i/>
          <w:color w:val="191919"/>
          <w:sz w:val="21"/>
        </w:rPr>
        <w:t>YOUR CUSTOMIZED FITTING PLATFORM</w:t>
      </w:r>
    </w:p>
    <w:p>
      <w:pPr>
        <w:spacing w:after="60" w:before="160" w:line="240" w:lineRule="auto"/>
        <w:ind w:left="0" w:firstLine="0"/>
        <w:keepLines/>
        <w:keepNext/>
      </w:pPr>
      <w:r>
        <w:rPr>
          <w:rFonts w:ascii="Arial" w:hAnsi="Arial" w:eastAsia="Arial" w:cs="Arial"/>
          <w:b/>
          <w:i w:val="0"/>
          <w:color w:val="191919"/>
          <w:sz w:val="21"/>
        </w:rPr>
        <w:t>Fase 3 — Un mismo caso para clínica, laboratorio y paciente</w:t>
      </w:r>
    </w:p>
    <w:p>
      <w:pPr>
        <w:spacing w:after="100" w:before="0" w:line="259" w:lineRule="auto"/>
        <w:ind w:left="0" w:firstLine="0"/>
      </w:pPr>
      <w:r>
        <w:rPr>
          <w:rFonts w:ascii="Arial" w:hAnsi="Arial" w:eastAsia="Arial" w:cs="Arial"/>
          <w:b w:val="0"/>
          <w:i w:val="0"/>
          <w:color w:val="191919"/>
          <w:sz w:val="21"/>
        </w:rPr>
        <w:t>El vídeo vuelve a la clínica con un ritmo más calmado.</w:t>
      </w:r>
    </w:p>
    <w:p>
      <w:pPr>
        <w:spacing w:after="100" w:before="0" w:line="259" w:lineRule="auto"/>
        <w:ind w:left="0" w:firstLine="0"/>
      </w:pPr>
      <w:r>
        <w:rPr>
          <w:rFonts w:ascii="Arial" w:hAnsi="Arial" w:eastAsia="Arial" w:cs="Arial"/>
          <w:b w:val="0"/>
          <w:i w:val="0"/>
          <w:color w:val="191919"/>
          <w:sz w:val="21"/>
        </w:rPr>
        <w:t xml:space="preserve">Emma abre el caso de Carl en SimuLENS. La pantalla muestra una ficha limpia y reconocible, con la información necesaria para entender que se trata de un único expediente: nombre del paciente, topografía, simulación y un estado discreto como </w:t>
      </w:r>
      <w:r>
        <w:rPr>
          <w:rFonts w:ascii="Arial" w:hAnsi="Arial" w:eastAsia="Arial" w:cs="Arial"/>
          <w:b/>
          <w:i w:val="0"/>
          <w:color w:val="191919"/>
          <w:sz w:val="21"/>
        </w:rPr>
        <w:t>Ready</w:t>
      </w:r>
      <w:r>
        <w:rPr>
          <w:rFonts w:ascii="Arial" w:hAnsi="Arial" w:eastAsia="Arial" w:cs="Arial"/>
          <w:b w:val="0"/>
          <w:i w:val="0"/>
          <w:color w:val="191919"/>
          <w:sz w:val="21"/>
        </w:rPr>
        <w:t>.</w:t>
      </w:r>
    </w:p>
    <w:p>
      <w:pPr>
        <w:spacing w:after="100" w:before="0" w:line="259" w:lineRule="auto"/>
        <w:ind w:left="0" w:firstLine="0"/>
      </w:pPr>
      <w:r>
        <w:rPr>
          <w:rFonts w:ascii="Arial" w:hAnsi="Arial" w:eastAsia="Arial" w:cs="Arial"/>
          <w:b w:val="0"/>
          <w:i w:val="0"/>
          <w:color w:val="191919"/>
          <w:sz w:val="21"/>
        </w:rPr>
        <w:t xml:space="preserve">El estado </w:t>
      </w:r>
      <w:r>
        <w:rPr>
          <w:rFonts w:ascii="Arial" w:hAnsi="Arial" w:eastAsia="Arial" w:cs="Arial"/>
          <w:b/>
          <w:i w:val="0"/>
          <w:color w:val="191919"/>
          <w:sz w:val="21"/>
        </w:rPr>
        <w:t>Ready</w:t>
      </w:r>
      <w:r>
        <w:rPr>
          <w:rFonts w:ascii="Arial" w:hAnsi="Arial" w:eastAsia="Arial" w:cs="Arial"/>
          <w:b w:val="0"/>
          <w:i w:val="0"/>
          <w:color w:val="191919"/>
          <w:sz w:val="21"/>
        </w:rPr>
        <w:t xml:space="preserve"> no debe interpretarse como “perfect fit” ni como una decisión clínica automática. Significa que el caso y su información están preparados o revisados para continuar dentro del flujo correspondiente.</w:t>
      </w:r>
    </w:p>
    <w:p>
      <w:pPr>
        <w:spacing w:after="100" w:before="0" w:line="259" w:lineRule="auto"/>
        <w:ind w:left="0" w:firstLine="0"/>
      </w:pPr>
      <w:r>
        <w:rPr>
          <w:rFonts w:ascii="Arial" w:hAnsi="Arial" w:eastAsia="Arial" w:cs="Arial"/>
          <w:b w:val="0"/>
          <w:i w:val="0"/>
          <w:color w:val="191919"/>
          <w:sz w:val="21"/>
        </w:rPr>
        <w:t>Emma consulta la información y realiza la acción necesaria para compartir o actualizar el caso. Sam recibe el mismo caso en el laboratorio, revisa la información dentro de su contexto y confirma que puede continuar. Ambos profesionales siguen participando; SimuLENS no decide por ellos.</w:t>
      </w:r>
    </w:p>
    <w:p>
      <w:pPr>
        <w:spacing w:after="100" w:before="0" w:line="259" w:lineRule="auto"/>
        <w:ind w:left="0" w:firstLine="0"/>
      </w:pPr>
      <w:r>
        <w:rPr>
          <w:rFonts w:ascii="Arial" w:hAnsi="Arial" w:eastAsia="Arial" w:cs="Arial"/>
          <w:b w:val="0"/>
          <w:i w:val="0"/>
          <w:color w:val="191919"/>
          <w:sz w:val="21"/>
        </w:rPr>
        <w:t>La diferencia respecto a la primera fase debe sentirse sin necesidad de explicar cada botón:</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no hay que buscar entre mensajes;</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no hay varias versiones flotando fuera de contexto;</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Emma y Sam consultan el mismo caso;</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el estado del trabajo es visible;</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Carl recibe una respuesta clara.</w:t>
      </w:r>
    </w:p>
    <w:p>
      <w:pPr>
        <w:spacing w:after="100" w:before="0" w:line="259" w:lineRule="auto"/>
        <w:ind w:left="0" w:firstLine="0"/>
      </w:pPr>
      <w:r>
        <w:rPr>
          <w:rFonts w:ascii="Arial" w:hAnsi="Arial" w:eastAsia="Arial" w:cs="Arial"/>
          <w:b w:val="0"/>
          <w:i w:val="0"/>
          <w:color w:val="191919"/>
          <w:sz w:val="21"/>
        </w:rPr>
        <w:t>El beneficio humano puede cerrarse con un intercambio breve:</w:t>
      </w:r>
    </w:p>
    <w:p>
      <w:pPr>
        <w:spacing w:after="100" w:before="0" w:line="259" w:lineRule="auto"/>
        <w:ind w:left="0" w:firstLine="0"/>
      </w:pPr>
      <w:r>
        <w:rPr>
          <w:rFonts w:ascii="Arial" w:hAnsi="Arial" w:eastAsia="Arial" w:cs="Arial"/>
          <w:b/>
          <w:i w:val="0"/>
          <w:color w:val="191919"/>
          <w:sz w:val="21"/>
        </w:rPr>
        <w:t>Emma:</w:t>
      </w:r>
      <w:r>
        <w:rPr>
          <w:rFonts w:ascii="Arial" w:hAnsi="Arial" w:eastAsia="Arial" w:cs="Arial"/>
          <w:b w:val="0"/>
          <w:i w:val="0"/>
          <w:color w:val="191919"/>
          <w:sz w:val="21"/>
        </w:rPr>
        <w:t xml:space="preserve"> “Está todo resuelto.”</w:t>
      </w:r>
    </w:p>
    <w:p>
      <w:pPr>
        <w:spacing w:after="100" w:before="0" w:line="259" w:lineRule="auto"/>
        <w:ind w:left="0" w:firstLine="0"/>
      </w:pPr>
      <w:r>
        <w:rPr>
          <w:rFonts w:ascii="Arial" w:hAnsi="Arial" w:eastAsia="Arial" w:cs="Arial"/>
          <w:b/>
          <w:i w:val="0"/>
          <w:color w:val="191919"/>
          <w:sz w:val="21"/>
        </w:rPr>
        <w:t>Carl:</w:t>
      </w:r>
      <w:r>
        <w:rPr>
          <w:rFonts w:ascii="Arial" w:hAnsi="Arial" w:eastAsia="Arial" w:cs="Arial"/>
          <w:b w:val="0"/>
          <w:i w:val="0"/>
          <w:color w:val="191919"/>
          <w:sz w:val="21"/>
        </w:rPr>
        <w:t xml:space="preserve"> “¿Todo?”</w:t>
      </w:r>
    </w:p>
    <w:p>
      <w:pPr>
        <w:spacing w:after="100" w:before="0" w:line="259" w:lineRule="auto"/>
        <w:ind w:left="0" w:firstLine="0"/>
      </w:pPr>
      <w:r>
        <w:rPr>
          <w:rFonts w:ascii="Arial" w:hAnsi="Arial" w:eastAsia="Arial" w:cs="Arial"/>
          <w:b/>
          <w:i w:val="0"/>
          <w:color w:val="191919"/>
          <w:sz w:val="21"/>
        </w:rPr>
        <w:t>Emma:</w:t>
      </w:r>
      <w:r>
        <w:rPr>
          <w:rFonts w:ascii="Arial" w:hAnsi="Arial" w:eastAsia="Arial" w:cs="Arial"/>
          <w:b w:val="0"/>
          <w:i w:val="0"/>
          <w:color w:val="191919"/>
          <w:sz w:val="21"/>
        </w:rPr>
        <w:t xml:space="preserve"> “Todo.”</w:t>
      </w:r>
    </w:p>
    <w:p>
      <w:pPr>
        <w:spacing w:after="100" w:before="0" w:line="259" w:lineRule="auto"/>
        <w:ind w:left="0" w:firstLine="0"/>
      </w:pPr>
      <w:r>
        <w:rPr>
          <w:rFonts w:ascii="Arial" w:hAnsi="Arial" w:eastAsia="Arial" w:cs="Arial"/>
          <w:b/>
          <w:i w:val="0"/>
          <w:color w:val="191919"/>
          <w:sz w:val="21"/>
        </w:rPr>
        <w:t>Carl:</w:t>
      </w:r>
      <w:r>
        <w:rPr>
          <w:rFonts w:ascii="Arial" w:hAnsi="Arial" w:eastAsia="Arial" w:cs="Arial"/>
          <w:b w:val="0"/>
          <w:i w:val="0"/>
          <w:color w:val="191919"/>
          <w:sz w:val="21"/>
        </w:rPr>
        <w:t xml:space="preserve"> “Entonces, ¿no voy a volver por un mensaje de voz perdido?”</w:t>
      </w:r>
    </w:p>
    <w:p>
      <w:pPr>
        <w:spacing w:after="100" w:before="0" w:line="259" w:lineRule="auto"/>
        <w:ind w:left="0" w:firstLine="0"/>
      </w:pPr>
      <w:r>
        <w:rPr>
          <w:rFonts w:ascii="Arial" w:hAnsi="Arial" w:eastAsia="Arial" w:cs="Arial"/>
          <w:b/>
          <w:i w:val="0"/>
          <w:color w:val="191919"/>
          <w:sz w:val="21"/>
        </w:rPr>
        <w:t>Emma:</w:t>
      </w:r>
      <w:r>
        <w:rPr>
          <w:rFonts w:ascii="Arial" w:hAnsi="Arial" w:eastAsia="Arial" w:cs="Arial"/>
          <w:b w:val="0"/>
          <w:i w:val="0"/>
          <w:color w:val="191919"/>
          <w:sz w:val="21"/>
        </w:rPr>
        <w:t xml:space="preserve"> “Por esa razón, no.”</w:t>
      </w:r>
    </w:p>
    <w:p>
      <w:pPr>
        <w:spacing w:after="100" w:before="0" w:line="259" w:lineRule="auto"/>
        <w:ind w:left="0" w:firstLine="0"/>
      </w:pPr>
      <w:r>
        <w:rPr>
          <w:rFonts w:ascii="Arial" w:hAnsi="Arial" w:eastAsia="Arial" w:cs="Arial"/>
          <w:b w:val="0"/>
          <w:i w:val="0"/>
          <w:color w:val="191919"/>
          <w:sz w:val="21"/>
        </w:rPr>
        <w:t>La última respuesta es importante: no promete que Carl nunca tendrá que volver ni que no habrá pruebas o ajustes clínicos. Solo afirma que una visita no debería repetirse por un problema de información perdida o mal contextualizada.</w:t>
      </w:r>
    </w:p>
    <w:p>
      <w:pPr>
        <w:spacing w:after="100" w:before="0" w:line="259" w:lineRule="auto"/>
        <w:ind w:left="0" w:firstLine="0"/>
      </w:pPr>
      <w:r>
        <w:rPr>
          <w:rFonts w:ascii="Arial" w:hAnsi="Arial" w:eastAsia="Arial" w:cs="Arial"/>
          <w:b w:val="0"/>
          <w:i w:val="0"/>
          <w:color w:val="191919"/>
          <w:sz w:val="21"/>
        </w:rPr>
        <w:t>Carl pasa de la preocupación a una sonrisa relajada. Emma recupera una postura tranquila. Sam puede incorporarse en el plano de resolución como representación de una colaboración clara entre clínica y laboratorio.</w:t>
      </w:r>
    </w:p>
    <w:p>
      <w:pPr>
        <w:spacing w:after="80" w:before="220" w:line="240" w:lineRule="auto"/>
        <w:ind w:left="0" w:firstLine="0"/>
        <w:keepLines/>
        <w:keepNext/>
      </w:pPr>
      <w:r>
        <w:rPr>
          <w:rFonts w:ascii="Arial" w:hAnsi="Arial" w:eastAsia="Arial" w:cs="Arial"/>
          <w:b/>
          <w:i w:val="0"/>
          <w:color w:val="191919"/>
          <w:sz w:val="24"/>
        </w:rPr>
        <w:t>6. Promesa principal</w:t>
      </w:r>
    </w:p>
    <w:p>
      <w:pPr>
        <w:spacing w:after="100" w:before="0" w:line="259" w:lineRule="auto"/>
        <w:ind w:left="0" w:firstLine="0"/>
      </w:pPr>
      <w:r>
        <w:rPr>
          <w:rFonts w:ascii="Arial" w:hAnsi="Arial" w:eastAsia="Arial" w:cs="Arial"/>
          <w:b w:val="0"/>
          <w:i w:val="0"/>
          <w:color w:val="191919"/>
          <w:sz w:val="21"/>
        </w:rPr>
        <w:t>La promesa del episodio no es que SimuLENS elimine la complejidad clínica de una adaptación ni que garantice una lente correcta a la primera.</w:t>
      </w:r>
    </w:p>
    <w:p>
      <w:pPr>
        <w:spacing w:after="100" w:before="0" w:line="259" w:lineRule="auto"/>
        <w:ind w:left="0" w:firstLine="0"/>
      </w:pPr>
      <w:r>
        <w:rPr>
          <w:rFonts w:ascii="Arial" w:hAnsi="Arial" w:eastAsia="Arial" w:cs="Arial"/>
          <w:b w:val="0"/>
          <w:i w:val="0"/>
          <w:color w:val="191919"/>
          <w:sz w:val="21"/>
        </w:rPr>
        <w:t xml:space="preserve">La promesa es que </w:t>
      </w:r>
      <w:r>
        <w:rPr>
          <w:rFonts w:ascii="Arial" w:hAnsi="Arial" w:eastAsia="Arial" w:cs="Arial"/>
          <w:b/>
          <w:i w:val="0"/>
          <w:color w:val="191919"/>
          <w:sz w:val="21"/>
        </w:rPr>
        <w:t>la información del caso deja de depender de mensajes aislados y pasa a estar organizada en un flujo común entre clínica y laboratorio</w:t>
      </w:r>
      <w:r>
        <w:rPr>
          <w:rFonts w:ascii="Arial" w:hAnsi="Arial" w:eastAsia="Arial" w:cs="Arial"/>
          <w:b w:val="0"/>
          <w:i w:val="0"/>
          <w:color w:val="191919"/>
          <w:sz w:val="21"/>
        </w:rPr>
        <w:t>.</w:t>
      </w:r>
    </w:p>
    <w:p>
      <w:pPr>
        <w:spacing w:after="100" w:before="0" w:line="259" w:lineRule="auto"/>
        <w:ind w:left="0" w:firstLine="0"/>
      </w:pPr>
      <w:r>
        <w:rPr>
          <w:rFonts w:ascii="Arial" w:hAnsi="Arial" w:eastAsia="Arial" w:cs="Arial"/>
          <w:b w:val="0"/>
          <w:i w:val="0"/>
          <w:color w:val="191919"/>
          <w:sz w:val="21"/>
        </w:rPr>
        <w:t>Para Emma, esto significa:</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encontrar el caso sin reconstruir una conversación;</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consultar la información en su contexto;</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reducir verificaciones operativas y dudas sobre versiones;</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mantener el control profesional;</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responder al paciente con mayor claridad.</w:t>
      </w:r>
    </w:p>
    <w:p>
      <w:pPr>
        <w:spacing w:after="100" w:before="0" w:line="259" w:lineRule="auto"/>
        <w:ind w:left="0" w:firstLine="0"/>
      </w:pPr>
      <w:r>
        <w:rPr>
          <w:rFonts w:ascii="Arial" w:hAnsi="Arial" w:eastAsia="Arial" w:cs="Arial"/>
          <w:b w:val="0"/>
          <w:i w:val="0"/>
          <w:color w:val="191919"/>
          <w:sz w:val="21"/>
        </w:rPr>
        <w:t>Para Sam, significa:</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recibir la información asociada al paciente y al caso correcto;</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trabajar sobre una versión identificable;</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revisar topografías, simulaciones y datos de lente dentro del mismo flujo;</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evitar aclaraciones causadas únicamente por archivos dispersos;</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conservar su función de revisión y validación desde el laboratorio.</w:t>
      </w:r>
    </w:p>
    <w:p>
      <w:pPr>
        <w:spacing w:after="100" w:before="0" w:line="259" w:lineRule="auto"/>
        <w:ind w:left="0" w:firstLine="0"/>
      </w:pPr>
      <w:r>
        <w:rPr>
          <w:rFonts w:ascii="Arial" w:hAnsi="Arial" w:eastAsia="Arial" w:cs="Arial"/>
          <w:b w:val="0"/>
          <w:i w:val="0"/>
          <w:color w:val="191919"/>
          <w:sz w:val="21"/>
        </w:rPr>
        <w:t>Para Carl, significa:</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una experiencia más tranquila;</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menos esperas por dudas administrativas u operativas;</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menor riesgo de tener que volver únicamente porque faltó, se confundió o no se localizó un mensaje;</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mayor confianza en la coordinación entre los profesionales que lo atienden.</w:t>
      </w:r>
    </w:p>
    <w:p>
      <w:pPr>
        <w:spacing w:after="80" w:before="220" w:line="240" w:lineRule="auto"/>
        <w:ind w:left="0" w:firstLine="0"/>
        <w:keepLines/>
        <w:keepNext/>
      </w:pPr>
      <w:r>
        <w:rPr>
          <w:rFonts w:ascii="Arial" w:hAnsi="Arial" w:eastAsia="Arial" w:cs="Arial"/>
          <w:b/>
          <w:i w:val="0"/>
          <w:color w:val="191919"/>
          <w:sz w:val="24"/>
        </w:rPr>
        <w:t>7. Mensajes que deben protegerse</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WhatsApp, el correo y la mensajería son herramientas útiles. El vídeo cuestiona su uso como contenedor principal de un caso, no su utilidad general.</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El problema es la fragmentación de la información, no la capacidad de Emma ni el rigor de Sam.</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Emma sigue revisando el caso, interpretando la información y tomando las decisiones clínicas que le corresponden.</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Sam sigue revisando y validando desde el laboratorio. No es un receptor pasivo de una decisión automática.</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SimuLENS organiza, contextualiza y conecta. No sustituye el criterio profesional.</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La presencia de una simulación en la interfaz no convierte este episodio en una demostración de autofit. El foco está en la gestión estructurada del caso.</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 xml:space="preserve">El estado </w:t>
      </w:r>
      <w:r>
        <w:rPr>
          <w:rFonts w:ascii="Arial" w:hAnsi="Arial" w:eastAsia="Arial" w:cs="Arial"/>
          <w:b/>
          <w:i w:val="0"/>
          <w:color w:val="191919"/>
          <w:sz w:val="21"/>
        </w:rPr>
        <w:t>Ready</w:t>
      </w:r>
      <w:r>
        <w:rPr>
          <w:rFonts w:ascii="Arial" w:hAnsi="Arial" w:eastAsia="Arial" w:cs="Arial"/>
          <w:b w:val="0"/>
          <w:i w:val="0"/>
          <w:color w:val="191919"/>
          <w:sz w:val="21"/>
        </w:rPr>
        <w:t xml:space="preserve"> significa que la información o el flujo están preparados para continuar; no significa “lente perfecta”.</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No se promete cero re-fits, cero pruebas, cero visitas, ausencia de errores ni éxito clínico garantizado.</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i w:val="0"/>
          <w:color w:val="191919"/>
          <w:sz w:val="21"/>
        </w:rPr>
        <w:t>ONE PLATFORM. ZERO CHAOS.</w:t>
      </w:r>
      <w:r>
        <w:rPr>
          <w:rFonts w:ascii="Arial" w:hAnsi="Arial" w:eastAsia="Arial" w:cs="Arial"/>
          <w:b w:val="0"/>
          <w:i w:val="0"/>
          <w:color w:val="191919"/>
          <w:sz w:val="21"/>
        </w:rPr>
        <w:t xml:space="preserve"> se refiere al caos informativo y operativo, no a la incertidumbre clínica inherente a una adaptación.</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No introducir en este episodio argumentos de GDPR, cifrado, marcado CE, FDA o auditoría. Esos temas pertenecen a un episodio específico de normativa y desviarían el foco.</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Carl representa la consecuencia humana y nunca es el objeto de la broma.</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val="0"/>
          <w:i w:val="0"/>
          <w:color w:val="191919"/>
          <w:sz w:val="21"/>
        </w:rPr>
        <w:t xml:space="preserve">La marca debe escribirse siempre exactamente como </w:t>
      </w:r>
      <w:r>
        <w:rPr>
          <w:rFonts w:ascii="Arial" w:hAnsi="Arial" w:eastAsia="Arial" w:cs="Arial"/>
          <w:b/>
          <w:i w:val="0"/>
          <w:color w:val="191919"/>
          <w:sz w:val="21"/>
        </w:rPr>
        <w:t>SimuLENS</w:t>
      </w:r>
      <w:r>
        <w:rPr>
          <w:rFonts w:ascii="Arial" w:hAnsi="Arial" w:eastAsia="Arial" w:cs="Arial"/>
          <w:b w:val="0"/>
          <w:i w:val="0"/>
          <w:color w:val="191919"/>
          <w:sz w:val="21"/>
        </w:rPr>
        <w:t>.</w:t>
      </w:r>
    </w:p>
    <w:p>
      <w:pPr>
        <w:spacing w:after="80" w:before="220" w:line="240" w:lineRule="auto"/>
        <w:ind w:left="0" w:firstLine="0"/>
        <w:keepLines/>
        <w:keepNext/>
      </w:pPr>
      <w:r>
        <w:rPr>
          <w:rFonts w:ascii="Arial" w:hAnsi="Arial" w:eastAsia="Arial" w:cs="Arial"/>
          <w:b/>
          <w:i w:val="0"/>
          <w:color w:val="191919"/>
          <w:sz w:val="24"/>
        </w:rPr>
        <w:t>8. Tratamiento visual</w:t>
      </w:r>
    </w:p>
    <w:p>
      <w:pPr>
        <w:spacing w:after="100" w:before="0" w:line="259" w:lineRule="auto"/>
        <w:ind w:left="0" w:firstLine="0"/>
      </w:pPr>
      <w:r>
        <w:rPr>
          <w:rFonts w:ascii="Arial" w:hAnsi="Arial" w:eastAsia="Arial" w:cs="Arial"/>
          <w:b w:val="0"/>
          <w:i w:val="0"/>
          <w:color w:val="191919"/>
          <w:sz w:val="21"/>
        </w:rPr>
        <w:t>El vídeo mantendrá la estética canónica de la serie: animación editorial 2D, formato vertical 9:16, contornos orgánicos oscuros, sombreado pintado suave, ligera textura de papel y movimiento contenido.</w:t>
      </w:r>
    </w:p>
    <w:p>
      <w:pPr>
        <w:spacing w:after="60" w:before="160" w:line="240" w:lineRule="auto"/>
        <w:ind w:left="0" w:firstLine="0"/>
        <w:keepLines/>
        <w:keepNext/>
      </w:pPr>
      <w:r>
        <w:rPr>
          <w:rFonts w:ascii="Arial" w:hAnsi="Arial" w:eastAsia="Arial" w:cs="Arial"/>
          <w:b/>
          <w:i w:val="0"/>
          <w:color w:val="191919"/>
          <w:sz w:val="21"/>
        </w:rPr>
        <w:t>Fase 1</w:t>
      </w:r>
    </w:p>
    <w:p>
      <w:pPr>
        <w:spacing w:after="100" w:before="0" w:line="259" w:lineRule="auto"/>
        <w:ind w:left="0" w:firstLine="0"/>
      </w:pPr>
      <w:r>
        <w:rPr>
          <w:rFonts w:ascii="Arial" w:hAnsi="Arial" w:eastAsia="Arial" w:cs="Arial"/>
          <w:b w:val="0"/>
          <w:i w:val="0"/>
          <w:color w:val="191919"/>
          <w:sz w:val="21"/>
        </w:rPr>
        <w:t>La clínica conservará su ambiente cálido y humano: paredes teal, madera, plantas, lámpara de hendidura, gráfico de agudeza visual y luz suave. Emma llevará bata blanca, blusa coral, pantalón oscuro y gafas rectangulares.</w:t>
      </w:r>
    </w:p>
    <w:p>
      <w:pPr>
        <w:spacing w:after="100" w:before="0" w:line="259" w:lineRule="auto"/>
        <w:ind w:left="0" w:firstLine="0"/>
      </w:pPr>
      <w:r>
        <w:rPr>
          <w:rFonts w:ascii="Arial" w:hAnsi="Arial" w:eastAsia="Arial" w:cs="Arial"/>
          <w:b w:val="0"/>
          <w:i w:val="0"/>
          <w:color w:val="191919"/>
          <w:sz w:val="21"/>
        </w:rPr>
        <w:t>La cámara utilizará planos medios, primeros planos de reacción y pequeños push-in. El teléfono o la tablet deben verse de forma suficientemente frontal para añadir en postproducción la conversación, las fotografías, los audios y los archivos.</w:t>
      </w:r>
    </w:p>
    <w:p>
      <w:pPr>
        <w:spacing w:after="100" w:before="0" w:line="259" w:lineRule="auto"/>
        <w:ind w:left="0" w:firstLine="0"/>
      </w:pPr>
      <w:r>
        <w:rPr>
          <w:rFonts w:ascii="Arial" w:hAnsi="Arial" w:eastAsia="Arial" w:cs="Arial"/>
          <w:b w:val="0"/>
          <w:i w:val="0"/>
          <w:color w:val="191919"/>
          <w:sz w:val="21"/>
        </w:rPr>
        <w:t>La pantalla puede estar visualmente cargada, pero el entorno no debe parecer desordenado. La clínica funciona bien; el ruido está dentro del canal de comunicación.</w:t>
      </w:r>
    </w:p>
    <w:p>
      <w:pPr>
        <w:spacing w:after="100" w:before="0" w:line="259" w:lineRule="auto"/>
        <w:ind w:left="0" w:firstLine="0"/>
      </w:pPr>
      <w:r>
        <w:rPr>
          <w:rFonts w:ascii="Arial" w:hAnsi="Arial" w:eastAsia="Arial" w:cs="Arial"/>
          <w:b w:val="0"/>
          <w:i w:val="0"/>
          <w:color w:val="191919"/>
          <w:sz w:val="21"/>
        </w:rPr>
        <w:t>El laboratorio de Sam será ordenado, técnico y algo más frío, con azules grisáceos y navy. Sam mantendrá el polo navy y las gafas sobre la cabeza. Su actuación será contenida.</w:t>
      </w:r>
    </w:p>
    <w:p>
      <w:pPr>
        <w:spacing w:after="60" w:before="160" w:line="240" w:lineRule="auto"/>
        <w:ind w:left="0" w:firstLine="0"/>
        <w:keepLines/>
        <w:keepNext/>
      </w:pPr>
      <w:r>
        <w:rPr>
          <w:rFonts w:ascii="Arial" w:hAnsi="Arial" w:eastAsia="Arial" w:cs="Arial"/>
          <w:b/>
          <w:i w:val="0"/>
          <w:color w:val="191919"/>
          <w:sz w:val="21"/>
        </w:rPr>
        <w:t>Fase 2</w:t>
      </w:r>
    </w:p>
    <w:p>
      <w:pPr>
        <w:spacing w:after="100" w:before="0" w:line="259" w:lineRule="auto"/>
        <w:ind w:left="0" w:firstLine="0"/>
      </w:pPr>
      <w:r>
        <w:rPr>
          <w:rFonts w:ascii="Arial" w:hAnsi="Arial" w:eastAsia="Arial" w:cs="Arial"/>
          <w:b w:val="0"/>
          <w:i w:val="0"/>
          <w:color w:val="191919"/>
          <w:sz w:val="21"/>
        </w:rPr>
        <w:t>La explicación gráfica utilizará fondo crema, tipografía navy, iconos simples y acentos verdes y azules asociados a mensajería y correo.</w:t>
      </w:r>
    </w:p>
    <w:p>
      <w:pPr>
        <w:spacing w:after="100" w:before="0" w:line="259" w:lineRule="auto"/>
        <w:ind w:left="0" w:firstLine="0"/>
      </w:pPr>
      <w:r>
        <w:rPr>
          <w:rFonts w:ascii="Arial" w:hAnsi="Arial" w:eastAsia="Arial" w:cs="Arial"/>
          <w:b w:val="0"/>
          <w:i w:val="0"/>
          <w:color w:val="191919"/>
          <w:sz w:val="21"/>
        </w:rPr>
        <w:t>Debe haber mucho espacio vacío al principio. La acumulación se produce de forma progresiva, hasta formar una pila visual reconocible. Después, un wipe limpio devuelve el orden.</w:t>
      </w:r>
    </w:p>
    <w:p>
      <w:pPr>
        <w:spacing w:after="100" w:before="0" w:line="259" w:lineRule="auto"/>
        <w:ind w:left="0" w:firstLine="0"/>
      </w:pPr>
      <w:r>
        <w:rPr>
          <w:rFonts w:ascii="Arial" w:hAnsi="Arial" w:eastAsia="Arial" w:cs="Arial"/>
          <w:b w:val="0"/>
          <w:i w:val="0"/>
          <w:color w:val="191919"/>
          <w:sz w:val="21"/>
        </w:rPr>
        <w:t>Los textos exactos deben añadirse como overlays en postproducción:</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i w:val="0"/>
          <w:color w:val="191919"/>
          <w:sz w:val="21"/>
        </w:rPr>
        <w:t>GREAT FOR DINNER PLANS</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i w:val="0"/>
          <w:color w:val="191919"/>
          <w:sz w:val="21"/>
        </w:rPr>
        <w:t>WRONG TOOL FOR THE JOB</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i w:val="0"/>
          <w:color w:val="191919"/>
          <w:sz w:val="21"/>
        </w:rPr>
        <w:t>ONE PLATFORM. ZERO CHAOS.</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i w:val="0"/>
          <w:color w:val="191919"/>
          <w:sz w:val="21"/>
        </w:rPr>
        <w:t>SimuLENS</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i w:val="0"/>
          <w:color w:val="191919"/>
          <w:sz w:val="21"/>
        </w:rPr>
        <w:t>YOUR CUSTOMIZED FITTING PLATFORM</w:t>
      </w:r>
    </w:p>
    <w:p>
      <w:pPr>
        <w:spacing w:after="60" w:before="160" w:line="240" w:lineRule="auto"/>
        <w:ind w:left="0" w:firstLine="0"/>
        <w:keepLines/>
        <w:keepNext/>
      </w:pPr>
      <w:r>
        <w:rPr>
          <w:rFonts w:ascii="Arial" w:hAnsi="Arial" w:eastAsia="Arial" w:cs="Arial"/>
          <w:b/>
          <w:i w:val="0"/>
          <w:color w:val="191919"/>
          <w:sz w:val="21"/>
        </w:rPr>
        <w:t>Fase 3</w:t>
      </w:r>
    </w:p>
    <w:p>
      <w:pPr>
        <w:spacing w:after="100" w:before="0" w:line="259" w:lineRule="auto"/>
        <w:ind w:left="0" w:firstLine="0"/>
      </w:pPr>
      <w:r>
        <w:rPr>
          <w:rFonts w:ascii="Arial" w:hAnsi="Arial" w:eastAsia="Arial" w:cs="Arial"/>
          <w:b w:val="0"/>
          <w:i w:val="0"/>
          <w:color w:val="191919"/>
          <w:sz w:val="21"/>
        </w:rPr>
        <w:t>El ritmo baja y los encuadres se estabilizan. Emma utiliza una tablet o un monitor casi frontal. La interfaz debe parecer clínica, moderna y sencilla, con una ficha de paciente, topografía en escala de color, simulación y un estado discreto.</w:t>
      </w:r>
    </w:p>
    <w:p>
      <w:pPr>
        <w:spacing w:after="100" w:before="0" w:line="259" w:lineRule="auto"/>
        <w:ind w:left="0" w:firstLine="0"/>
      </w:pPr>
      <w:r>
        <w:rPr>
          <w:rFonts w:ascii="Arial" w:hAnsi="Arial" w:eastAsia="Arial" w:cs="Arial"/>
          <w:b w:val="0"/>
          <w:i w:val="0"/>
          <w:color w:val="191919"/>
          <w:sz w:val="21"/>
        </w:rPr>
        <w:t>Sam recibe el caso en una pantalla limpia. No deben aparecer cadenas de emails, PDFs sueltos, mensajes o múltiples archivos alrededor. La diferencia visual con la primera fase debe ser inmediata.</w:t>
      </w:r>
    </w:p>
    <w:p>
      <w:pPr>
        <w:spacing w:after="100" w:before="0" w:line="259" w:lineRule="auto"/>
        <w:ind w:left="0" w:firstLine="0"/>
      </w:pPr>
      <w:r>
        <w:rPr>
          <w:rFonts w:ascii="Arial" w:hAnsi="Arial" w:eastAsia="Arial" w:cs="Arial"/>
          <w:b w:val="0"/>
          <w:i w:val="0"/>
          <w:color w:val="191919"/>
          <w:sz w:val="21"/>
        </w:rPr>
        <w:t>Carl pasa de una expresión de preocupación razonable a alivio. La resolución se expresa mediante postura, miradas y sonrisas pequeñas, no mediante una celebración.</w:t>
      </w:r>
    </w:p>
    <w:p>
      <w:pPr>
        <w:spacing w:after="100" w:before="0" w:line="259" w:lineRule="auto"/>
        <w:ind w:left="0" w:firstLine="0"/>
      </w:pPr>
      <w:r>
        <w:rPr>
          <w:rFonts w:ascii="Arial" w:hAnsi="Arial" w:eastAsia="Arial" w:cs="Arial"/>
          <w:b w:val="0"/>
          <w:i w:val="0"/>
          <w:color w:val="191919"/>
          <w:sz w:val="21"/>
        </w:rPr>
        <w:t>Las interfaces, nombres, mapas, estados, logotipo y CTA se añadirán como elementos exactos de postproducción. No se confiará a Runway la generación de textos legibles.</w:t>
      </w:r>
    </w:p>
    <w:p>
      <w:pPr>
        <w:spacing w:after="80" w:before="220" w:line="240" w:lineRule="auto"/>
        <w:ind w:left="0" w:firstLine="0"/>
        <w:keepLines/>
        <w:keepNext/>
      </w:pPr>
      <w:r>
        <w:rPr>
          <w:rFonts w:ascii="Arial" w:hAnsi="Arial" w:eastAsia="Arial" w:cs="Arial"/>
          <w:b/>
          <w:i w:val="0"/>
          <w:color w:val="191919"/>
          <w:sz w:val="24"/>
        </w:rPr>
        <w:t>9. Cierre de marca</w:t>
      </w:r>
    </w:p>
    <w:p>
      <w:pPr>
        <w:spacing w:after="100" w:before="0" w:line="259" w:lineRule="auto"/>
        <w:ind w:left="0" w:firstLine="0"/>
      </w:pPr>
      <w:r>
        <w:rPr>
          <w:rFonts w:ascii="Arial" w:hAnsi="Arial" w:eastAsia="Arial" w:cs="Arial"/>
          <w:b w:val="0"/>
          <w:i w:val="0"/>
          <w:color w:val="191919"/>
          <w:sz w:val="21"/>
        </w:rPr>
        <w:t>La fase explicativa presenta la síntesis comercial:</w:t>
      </w:r>
    </w:p>
    <w:p>
      <w:pPr>
        <w:spacing w:after="120" w:before="20" w:line="252" w:lineRule="auto"/>
        <w:ind w:left="283" w:firstLine="0"/>
      </w:pPr>
      <w:r>
        <w:rPr>
          <w:rFonts w:ascii="Arial" w:hAnsi="Arial" w:eastAsia="Arial" w:cs="Arial"/>
          <w:b/>
          <w:i/>
          <w:color w:val="191919"/>
          <w:sz w:val="21"/>
        </w:rPr>
        <w:t>ONE PLATFORM. ZERO CHAOS.</w:t>
      </w:r>
    </w:p>
    <w:p>
      <w:pPr>
        <w:spacing w:after="100" w:before="0" w:line="259" w:lineRule="auto"/>
        <w:ind w:left="0" w:firstLine="0"/>
      </w:pPr>
      <w:r>
        <w:rPr>
          <w:rFonts w:ascii="Arial" w:hAnsi="Arial" w:eastAsia="Arial" w:cs="Arial"/>
          <w:b w:val="0"/>
          <w:i w:val="0"/>
          <w:color w:val="191919"/>
          <w:sz w:val="21"/>
        </w:rPr>
        <w:t>La tarjeta de producto puede continuar con:</w:t>
      </w:r>
    </w:p>
    <w:p>
      <w:pPr>
        <w:spacing w:after="120" w:before="20" w:line="252" w:lineRule="auto"/>
        <w:ind w:left="283" w:firstLine="0"/>
      </w:pPr>
      <w:r>
        <w:rPr>
          <w:rFonts w:ascii="Arial" w:hAnsi="Arial" w:eastAsia="Arial" w:cs="Arial"/>
          <w:b/>
          <w:i/>
          <w:color w:val="191919"/>
          <w:sz w:val="21"/>
        </w:rPr>
        <w:t>SimuLENS</w:t>
      </w:r>
    </w:p>
    <w:p>
      <w:pPr>
        <w:spacing w:after="120" w:before="20" w:line="252" w:lineRule="auto"/>
        <w:ind w:left="283" w:firstLine="0"/>
      </w:pPr>
      <w:r>
        <w:rPr>
          <w:rFonts w:ascii="Arial" w:hAnsi="Arial" w:eastAsia="Arial" w:cs="Arial"/>
          <w:b/>
          <w:i/>
          <w:color w:val="191919"/>
          <w:sz w:val="21"/>
        </w:rPr>
        <w:t>YOUR CUSTOMIZED FITTING PLATFORM</w:t>
      </w:r>
    </w:p>
    <w:p>
      <w:pPr>
        <w:spacing w:after="100" w:before="0" w:line="259" w:lineRule="auto"/>
        <w:ind w:left="0" w:firstLine="0"/>
      </w:pPr>
      <w:r>
        <w:rPr>
          <w:rFonts w:ascii="Arial" w:hAnsi="Arial" w:eastAsia="Arial" w:cs="Arial"/>
          <w:b w:val="0"/>
          <w:i w:val="0"/>
          <w:color w:val="191919"/>
          <w:sz w:val="21"/>
        </w:rPr>
        <w:t>El vídeo terminará con el asset normalizado de marca:</w:t>
      </w:r>
    </w:p>
    <w:p>
      <w:pPr>
        <w:spacing w:after="120" w:before="20" w:line="252" w:lineRule="auto"/>
        <w:ind w:left="283" w:firstLine="0"/>
      </w:pPr>
      <w:r>
        <w:rPr>
          <w:rFonts w:ascii="Arial" w:hAnsi="Arial" w:eastAsia="Arial" w:cs="Arial"/>
          <w:b/>
          <w:i/>
          <w:color w:val="191919"/>
          <w:sz w:val="21"/>
        </w:rPr>
        <w:t>SimuLENS</w:t>
      </w:r>
    </w:p>
    <w:p>
      <w:pPr>
        <w:spacing w:after="120" w:before="20" w:line="252" w:lineRule="auto"/>
        <w:ind w:left="283" w:firstLine="0"/>
      </w:pPr>
      <w:r>
        <w:rPr>
          <w:rFonts w:ascii="Arial" w:hAnsi="Arial" w:eastAsia="Arial" w:cs="Arial"/>
          <w:b/>
          <w:i/>
          <w:color w:val="191919"/>
          <w:sz w:val="21"/>
        </w:rPr>
        <w:t>Book a Demo</w:t>
      </w:r>
    </w:p>
    <w:p>
      <w:pPr>
        <w:spacing w:after="100" w:before="0" w:line="259" w:lineRule="auto"/>
        <w:ind w:left="0" w:firstLine="0"/>
      </w:pPr>
      <w:r>
        <w:rPr>
          <w:rFonts w:ascii="Arial" w:hAnsi="Arial" w:eastAsia="Arial" w:cs="Arial"/>
          <w:b w:val="0"/>
          <w:i w:val="0"/>
          <w:color w:val="191919"/>
          <w:sz w:val="21"/>
        </w:rPr>
        <w:t xml:space="preserve">La capitalización debe mantenerse exactamente como </w:t>
      </w:r>
      <w:r>
        <w:rPr>
          <w:rFonts w:ascii="Arial" w:hAnsi="Arial" w:eastAsia="Arial" w:cs="Arial"/>
          <w:b/>
          <w:i w:val="0"/>
          <w:color w:val="191919"/>
          <w:sz w:val="21"/>
        </w:rPr>
        <w:t>SimuLENS</w:t>
      </w:r>
      <w:r>
        <w:rPr>
          <w:rFonts w:ascii="Arial" w:hAnsi="Arial" w:eastAsia="Arial" w:cs="Arial"/>
          <w:b w:val="0"/>
          <w:i w:val="0"/>
          <w:color w:val="191919"/>
          <w:sz w:val="21"/>
        </w:rPr>
        <w:t>. No utilizar “SimuLens”, “Simulens” ni otras variantes.</w:t>
      </w:r>
    </w:p>
    <w:p>
      <w:pPr>
        <w:spacing w:after="100" w:before="0" w:line="259" w:lineRule="auto"/>
        <w:ind w:left="0" w:firstLine="0"/>
      </w:pPr>
      <w:r>
        <w:rPr>
          <w:rFonts w:ascii="Arial" w:hAnsi="Arial" w:eastAsia="Arial" w:cs="Arial"/>
          <w:b w:val="0"/>
          <w:i w:val="0"/>
          <w:color w:val="191919"/>
          <w:sz w:val="21"/>
        </w:rPr>
        <w:t>El cierre debe sentirse como una continuación natural de la calma conseguida en la tercera fase: fondo beige claro, composición limpia, movimiento mínimo, chime suave y click ligero asociado al CTA.</w:t>
      </w:r>
    </w:p>
    <w:p>
      <w:pPr>
        <w:spacing w:after="80" w:before="220" w:line="240" w:lineRule="auto"/>
        <w:ind w:left="0" w:firstLine="0"/>
        <w:keepLines/>
        <w:keepNext/>
      </w:pPr>
      <w:r>
        <w:rPr>
          <w:rFonts w:ascii="Arial" w:hAnsi="Arial" w:eastAsia="Arial" w:cs="Arial"/>
          <w:b/>
          <w:i w:val="0"/>
          <w:color w:val="191919"/>
          <w:sz w:val="24"/>
        </w:rPr>
        <w:t>10. Duración orientativa</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i w:val="0"/>
          <w:color w:val="191919"/>
          <w:sz w:val="21"/>
        </w:rPr>
        <w:t>Fase 1:</w:t>
      </w:r>
      <w:r>
        <w:rPr>
          <w:rFonts w:ascii="Arial" w:hAnsi="Arial" w:eastAsia="Arial" w:cs="Arial"/>
          <w:b w:val="0"/>
          <w:i w:val="0"/>
          <w:color w:val="191919"/>
          <w:sz w:val="21"/>
        </w:rPr>
        <w:t xml:space="preserve"> 19–20 segundos.</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i w:val="0"/>
          <w:color w:val="191919"/>
          <w:sz w:val="21"/>
        </w:rPr>
        <w:t>Fase 2:</w:t>
      </w:r>
      <w:r>
        <w:rPr>
          <w:rFonts w:ascii="Arial" w:hAnsi="Arial" w:eastAsia="Arial" w:cs="Arial"/>
          <w:b w:val="0"/>
          <w:i w:val="0"/>
          <w:color w:val="191919"/>
          <w:sz w:val="21"/>
        </w:rPr>
        <w:t xml:space="preserve"> 13–14 segundos.</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i w:val="0"/>
          <w:color w:val="191919"/>
          <w:sz w:val="21"/>
        </w:rPr>
        <w:t>Fase 3:</w:t>
      </w:r>
      <w:r>
        <w:rPr>
          <w:rFonts w:ascii="Arial" w:hAnsi="Arial" w:eastAsia="Arial" w:cs="Arial"/>
          <w:b w:val="0"/>
          <w:i w:val="0"/>
          <w:color w:val="191919"/>
          <w:sz w:val="21"/>
        </w:rPr>
        <w:t xml:space="preserve"> 16–18 segundos.</w:t>
      </w:r>
    </w:p>
    <w:p>
      <w:pPr>
        <w:spacing w:after="50" w:before="0" w:line="252" w:lineRule="auto"/>
        <w:ind w:left="312" w:hanging="198"/>
      </w:pPr>
      <w:r>
        <w:rPr>
          <w:rFonts w:ascii="Arial" w:hAnsi="Arial" w:eastAsia="Arial" w:cs="Arial"/>
          <w:b w:val="0"/>
          <w:i w:val="0"/>
          <w:color w:val="191919"/>
          <w:sz w:val="21"/>
        </w:rPr>
        <w:t xml:space="preserve">- </w:t>
      </w:r>
      <w:r>
        <w:rPr>
          <w:rFonts w:ascii="Arial" w:hAnsi="Arial" w:eastAsia="Arial" w:cs="Arial"/>
          <w:b/>
          <w:i w:val="0"/>
          <w:color w:val="191919"/>
          <w:sz w:val="21"/>
        </w:rPr>
        <w:t>Cierre de marca:</w:t>
      </w:r>
      <w:r>
        <w:rPr>
          <w:rFonts w:ascii="Arial" w:hAnsi="Arial" w:eastAsia="Arial" w:cs="Arial"/>
          <w:b w:val="0"/>
          <w:i w:val="0"/>
          <w:color w:val="191919"/>
          <w:sz w:val="21"/>
        </w:rPr>
        <w:t xml:space="preserve"> 2–3 segundos.</w:t>
      </w:r>
    </w:p>
    <w:p>
      <w:pPr>
        <w:spacing w:after="100" w:before="0" w:line="259" w:lineRule="auto"/>
        <w:ind w:left="0" w:firstLine="0"/>
      </w:pPr>
      <w:r>
        <w:rPr>
          <w:rFonts w:ascii="Arial" w:hAnsi="Arial" w:eastAsia="Arial" w:cs="Arial"/>
          <w:b w:val="0"/>
          <w:i w:val="0"/>
          <w:color w:val="191919"/>
          <w:sz w:val="21"/>
        </w:rPr>
        <w:t xml:space="preserve">Duración total prevista: </w:t>
      </w:r>
      <w:r>
        <w:rPr>
          <w:rFonts w:ascii="Arial" w:hAnsi="Arial" w:eastAsia="Arial" w:cs="Arial"/>
          <w:b/>
          <w:i w:val="0"/>
          <w:color w:val="191919"/>
          <w:sz w:val="21"/>
        </w:rPr>
        <w:t>aproximadamente 53–55 segundos</w:t>
      </w:r>
      <w:r>
        <w:rPr>
          <w:rFonts w:ascii="Arial" w:hAnsi="Arial" w:eastAsia="Arial" w:cs="Arial"/>
          <w:b w:val="0"/>
          <w:i w:val="0"/>
          <w:color w:val="191919"/>
          <w:sz w:val="21"/>
        </w:rPr>
        <w:t>. Puede ampliarse ligeramente mediante pausas de reacción y respiración del cierre si se necesita acercarlo a los 55–60 segundos del resto de la serie.</w:t>
      </w:r>
    </w:p>
    <w:p>
      <w:pPr>
        <w:spacing w:after="100" w:before="0" w:line="259" w:lineRule="auto"/>
        <w:ind w:left="0" w:firstLine="0"/>
      </w:pPr>
      <w:r>
        <w:rPr>
          <w:rFonts w:ascii="Arial" w:hAnsi="Arial" w:eastAsia="Arial" w:cs="Arial"/>
          <w:b w:val="0"/>
          <w:i w:val="0"/>
          <w:color w:val="191919"/>
          <w:sz w:val="21"/>
        </w:rPr>
        <w:t>Este documento define la idea, el mensaje y la estructura general. Las acciones exactas, los diálogos definitivos, los tiempos por plano, los overlays, el audio, los keyframes y los prompts de clip se desarrollarán después, fase por fase.</w:t>
      </w:r>
    </w:p>
    <w:p>
      <w:pPr>
        <w:spacing w:after="80" w:before="220" w:line="240" w:lineRule="auto"/>
        <w:ind w:left="0" w:firstLine="0"/>
        <w:keepLines/>
        <w:keepNext/>
      </w:pPr>
      <w:r>
        <w:rPr>
          <w:rFonts w:ascii="Arial" w:hAnsi="Arial" w:eastAsia="Arial" w:cs="Arial"/>
          <w:b/>
          <w:i w:val="0"/>
          <w:color w:val="191919"/>
          <w:sz w:val="24"/>
        </w:rPr>
        <w:t>11. Prompt de contexto para Runway</w:t>
      </w:r>
    </w:p>
    <w:p>
      <w:pPr>
        <w:spacing w:after="100" w:before="0" w:line="259" w:lineRule="auto"/>
        <w:ind w:left="0" w:firstLine="0"/>
      </w:pPr>
      <w:r>
        <w:rPr>
          <w:rFonts w:ascii="Arial" w:hAnsi="Arial" w:eastAsia="Arial" w:cs="Arial"/>
          <w:b w:val="0"/>
          <w:i w:val="0"/>
          <w:color w:val="191919"/>
          <w:sz w:val="21"/>
        </w:rPr>
        <w:t>Este prompt está pensado para iniciar el trabajo específico del vídeo después de haber proporcionado a Runway el contexto general de la campaña, los personajes y los assets visuales.</w:t>
      </w:r>
    </w:p>
    <w:p>
      <w:pPr>
        <w:spacing w:after="0" w:before="0" w:line="235" w:lineRule="auto"/>
        <w:ind w:left="170" w:firstLine="0"/>
      </w:pPr>
      <w:r>
        <w:rPr>
          <w:rFonts w:ascii="Consolas" w:hAnsi="Consolas" w:eastAsia="Consolas" w:cs="Consolas"/>
          <w:b w:val="0"/>
          <w:i w:val="0"/>
          <w:color w:val="191919"/>
          <w:sz w:val="16"/>
        </w:rPr>
        <w:t>Use the established SimuLENS campaign rules, character references, clinic and laboratory environments, and visual continuity. This is Video 1, focused on fragmented case information exchanged through messaging apps and email.</w:t>
      </w:r>
    </w:p>
    <w:p>
      <w:pPr>
        <w:spacing w:after="0" w:before="0" w:line="235" w:lineRule="auto"/>
        <w:ind w:left="170" w:firstLine="0"/>
      </w:pPr>
    </w:p>
    <w:p>
      <w:pPr>
        <w:spacing w:after="0" w:before="0" w:line="235" w:lineRule="auto"/>
        <w:ind w:left="170" w:firstLine="0"/>
      </w:pPr>
      <w:r>
        <w:rPr>
          <w:rFonts w:ascii="Consolas" w:hAnsi="Consolas" w:eastAsia="Consolas" w:cs="Consolas"/>
          <w:b w:val="0"/>
          <w:i w:val="0"/>
          <w:color w:val="191919"/>
          <w:sz w:val="16"/>
        </w:rPr>
        <w:t>Create a warm vertical 9:16 animated commercial of approximately 55 seconds. The central idea is that messaging apps are excellent for everyday conversation but are the wrong primary tool for managing a complex specialty contact lens case. The information may exist, but it becomes difficult to identify the correct patient, latest file, valid update and current status when photographs, videos, voice notes, screenshots and corrections are scattered through a chat. SimuLENS replaces that fragmented workflow with one structured shared case. It supports professional judgment; Emma and Sam still review, validate and decide.</w:t>
      </w:r>
    </w:p>
    <w:p>
      <w:pPr>
        <w:spacing w:after="0" w:before="0" w:line="235" w:lineRule="auto"/>
        <w:ind w:left="170" w:firstLine="0"/>
      </w:pPr>
    </w:p>
    <w:p>
      <w:pPr>
        <w:spacing w:after="0" w:before="0" w:line="235" w:lineRule="auto"/>
        <w:ind w:left="170" w:firstLine="0"/>
      </w:pPr>
      <w:r>
        <w:rPr>
          <w:rFonts w:ascii="Consolas" w:hAnsi="Consolas" w:eastAsia="Consolas" w:cs="Consolas"/>
          <w:b w:val="0"/>
          <w:i w:val="0"/>
          <w:color w:val="191919"/>
          <w:sz w:val="16"/>
        </w:rPr>
        <w:t>PHASE 1 — CURRENT PROBLEM, approximately 20 seconds. In the warm teal optometry clinic, Emma manages a patient case through a nearly front-facing phone or tablet. The exact chat will be added in postproduction. Show a believable accumulation of message bubbles, photos, video thumbnails, voice notes, files and casual reactions. Emma begins confident, then becomes professionally concerned when she reaches a message meaning “I think this was the good one.” Carl arrives and waits with his arms crossed, reasonable and slightly skeptical. Emma reassures him while contacting Sam. In the orderly blue-grey laboratory, Sam checks the received material and calmly points out that one file was followed by another update. His delivery is precise, dry and deadpan, never accusatory. Emma is competent and Sam is careful; the workflow is the problem. End with contained uncertainty while Carl waits, then let the communication icons escape the device and fill the screen.</w:t>
      </w:r>
    </w:p>
    <w:p>
      <w:pPr>
        <w:spacing w:after="0" w:before="0" w:line="235" w:lineRule="auto"/>
        <w:ind w:left="170" w:firstLine="0"/>
      </w:pPr>
    </w:p>
    <w:p>
      <w:pPr>
        <w:spacing w:after="0" w:before="0" w:line="235" w:lineRule="auto"/>
        <w:ind w:left="170" w:firstLine="0"/>
      </w:pPr>
      <w:r>
        <w:rPr>
          <w:rFonts w:ascii="Consolas" w:hAnsi="Consolas" w:eastAsia="Consolas" w:cs="Consolas"/>
          <w:b w:val="0"/>
          <w:i w:val="0"/>
          <w:color w:val="191919"/>
          <w:sz w:val="16"/>
        </w:rPr>
        <w:t>PHASE 2 — SIMPLE GRAPHIC EXPLANATION, approximately 13–14 seconds. Move to a clean cream background with dark navy typography, simple green chat icons, blue paper planes and white email envelopes. Start with generous empty space and the exact postproduction overlay “GREAT FOR DINNER PLANS.” Gradually multiply and accumulate the icons, then add “WRONG TOOL FOR THE JOB.” The visual joke is that informal communication tools become a dense pile when asked to hold a clinical workflow. Clear the composition with a soft wipe and reveal “ONE PLATFORM. ZERO CHAOS.” Then introduce a clean SimuLENS product card and reserve exact overlay areas for “SimuLENS” and “YOUR CUSTOMIZED FITTING PLATFORM.” Do not create a complex diagram, formulas, autonomous AI imagery or dense software screens. “Zero chaos” refers only to information organization, not guaranteed clinical outcomes.</w:t>
      </w:r>
    </w:p>
    <w:p>
      <w:pPr>
        <w:spacing w:after="0" w:before="0" w:line="235" w:lineRule="auto"/>
        <w:ind w:left="170" w:firstLine="0"/>
      </w:pPr>
    </w:p>
    <w:p>
      <w:pPr>
        <w:spacing w:after="0" w:before="0" w:line="235" w:lineRule="auto"/>
        <w:ind w:left="170" w:firstLine="0"/>
      </w:pPr>
      <w:r>
        <w:rPr>
          <w:rFonts w:ascii="Consolas" w:hAnsi="Consolas" w:eastAsia="Consolas" w:cs="Consolas"/>
          <w:b w:val="0"/>
          <w:i w:val="0"/>
          <w:color w:val="191919"/>
          <w:sz w:val="16"/>
        </w:rPr>
        <w:t>PHASE 3 — CALM HAPPY PATH, approximately 16–18 seconds. Return to the clinic with a slower, reassuring pace. Emma opens one clean SimuLENS patient case on a nearly front-facing tablet. Reserve the screen for a postproduction interface showing the patient name, corneal topography, lens simulation and a discreet “Ready” status. Emma reviews the case; do not show blind automatic acceptance. Cut to Sam receiving and reviewing the same structured case in the laboratory. He gives a restrained approving nod. Return to Emma and Carl. Emma can say that everything is sorted. Carl moves from concern to genuine relief and may ask whether he will need to return because of a lost voice message; Emma answers, “Not for that reason.” This line must not imply that no clinical follow-up will ever be needed. End with Emma, Sam and Carl calm and coordinated.</w:t>
      </w:r>
    </w:p>
    <w:p>
      <w:pPr>
        <w:spacing w:after="0" w:before="0" w:line="235" w:lineRule="auto"/>
        <w:ind w:left="170" w:firstLine="0"/>
      </w:pPr>
    </w:p>
    <w:p>
      <w:pPr>
        <w:spacing w:after="0" w:before="0" w:line="235" w:lineRule="auto"/>
        <w:ind w:left="170" w:firstLine="0"/>
      </w:pPr>
      <w:r>
        <w:rPr>
          <w:rFonts w:ascii="Consolas" w:hAnsi="Consolas" w:eastAsia="Consolas" w:cs="Consolas"/>
          <w:b w:val="0"/>
          <w:i w:val="0"/>
          <w:color w:val="191919"/>
          <w:sz w:val="16"/>
        </w:rPr>
        <w:t>TONE AND LIMITS. Use warm gentle comedy based on accumulation, contrast, a short pause and Sam’s deadpan precision. Never ridicule Emma, Sam, Carl, the clinic or the laboratory. Do not portray WhatsApp or email as bad tools in general; they are simply not a structured clinical case-management system. Do not promise perfect fit, zero refits, zero trials, zero visits or guaranteed success. Do not portray SimuLENS as making an autonomous medical decision. Do not introduce GDPR, CE or FDA claims in this episode.</w:t>
      </w:r>
    </w:p>
    <w:p>
      <w:pPr>
        <w:spacing w:after="0" w:before="0" w:line="235" w:lineRule="auto"/>
        <w:ind w:left="170" w:firstLine="0"/>
      </w:pPr>
    </w:p>
    <w:p>
      <w:pPr>
        <w:spacing w:after="0" w:before="0" w:line="235" w:lineRule="auto"/>
        <w:ind w:left="170" w:firstLine="0"/>
      </w:pPr>
      <w:r>
        <w:rPr>
          <w:rFonts w:ascii="Consolas" w:hAnsi="Consolas" w:eastAsia="Consolas" w:cs="Consolas"/>
          <w:b w:val="0"/>
          <w:i w:val="0"/>
          <w:color w:val="191919"/>
          <w:sz w:val="16"/>
        </w:rPr>
        <w:t>VISUAL STYLE AND PRODUCTION. Match the established warm cinematic 2D editorial style: organic dark outlines, subtle painted shading, light paper texture, muted teal, coral, cream, navy, blue-grey and warm wood. Keep character identity, clothing and proportions exact. Use stable medium shots, reaction close-ups, gentle push-ins and soft pull-backs. One main action per short clip. Keep all devices nearly frontal. Add chat content, interface details, maps, names, statuses, exact typography, logo and CTA later as postproduction overlays. End with the normalized brand spelling “SimuLENS” and the CTA “Book a Demo.”</w:t>
      </w:r>
    </w:p>
    <w:sectPr w:rsidR="00FC693F" w:rsidRPr="0006063C" w:rsidSect="00034616">
      <w:headerReference w:type="default" r:id="rId9"/>
      <w:footerReference w:type="default" r:id="rId10"/>
      <w:pgSz w:w="11906" w:h="16838"/>
      <w:pgMar w:top="1134" w:right="1247" w:bottom="1134" w:left="124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s="Arial"/>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Vídeo 1 - Idea general</dc:title>
  <dc:subject>Idea general del vídeo 1 de la serie SimuLENS</dc:subject>
  <dc:creator>SimuLENS</dc:creator>
  <cp:keywords>SimuLENS, vídeo, idea general</cp:keywords>
  <dc:description>generated by python-docx</dc:description>
  <cp:lastModifiedBy/>
  <cp:revision>1</cp:revision>
  <dcterms:created xsi:type="dcterms:W3CDTF">2013-12-23T23:15:00Z</dcterms:created>
  <dcterms:modified xsi:type="dcterms:W3CDTF">2013-12-23T23:15:00Z</dcterms:modified>
  <cp:category/>
</cp:coreProperties>
</file>