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sz w:val="36"/>
        </w:rPr>
        <w:t>Vídeo 3 — Idea general</w:t>
      </w:r>
    </w:p>
    <w:p>
      <w:pPr>
        <w:pStyle w:val="Heading1"/>
      </w:pPr>
      <w:r>
        <w:rPr>
          <w:rFonts w:ascii="Aptos" w:hAnsi="Aptos"/>
          <w:sz w:val="30"/>
        </w:rPr>
        <w:t>Título de trabajo</w:t>
      </w:r>
    </w:p>
    <w:p>
      <w:r>
        <w:rPr>
          <w:rFonts w:ascii="Aptos" w:hAnsi="Aptos"/>
          <w:b/>
          <w:sz w:val="21"/>
        </w:rPr>
        <w:t>El topógrafo que no conoce tu laboratorio</w:t>
      </w:r>
    </w:p>
    <w:p>
      <w:pPr>
        <w:pStyle w:val="Heading1"/>
      </w:pPr>
      <w:r>
        <w:rPr>
          <w:rFonts w:ascii="Aptos" w:hAnsi="Aptos"/>
          <w:sz w:val="30"/>
        </w:rPr>
        <w:t>1. Idea central</w:t>
      </w:r>
    </w:p>
    <w:p>
      <w:r>
        <w:rPr>
          <w:rFonts w:ascii="Aptos" w:hAnsi="Aptos"/>
          <w:sz w:val="21"/>
        </w:rPr>
        <w:t>Un topógrafo corneal puede medir la superficie de la córnea con gran detalle, pero esa información solo resulta realmente útil para adaptar una lente cuando puede relacionarse con los diseños reales disponibles en el laboratorio con el que trabaja la clínica.</w:t>
      </w:r>
    </w:p>
    <w:p>
      <w:r>
        <w:rPr>
          <w:rFonts w:ascii="Aptos" w:hAnsi="Aptos"/>
          <w:sz w:val="21"/>
        </w:rPr>
        <w:t>El problema es que existen muchos fabricantes de topógrafos y muchos laboratorios. Los módulos de adaptación incluidos en los equipos suelen ofrecer una selección limitada de lentes y no siempre contienen los diseños del laboratorio habitual de la clínica. Como consecuencia, una inversión importante no garantiza un flujo de adaptación conectado y práctico.</w:t>
      </w:r>
    </w:p>
    <w:p>
      <w:r>
        <w:rPr>
          <w:rFonts w:ascii="Aptos" w:hAnsi="Aptos"/>
          <w:sz w:val="21"/>
        </w:rPr>
        <w:t>SimuLENS cubre ese espacio: conecta la información del topógrafo con los diseños y el trabajo del laboratorio dentro de una plataforma común.</w:t>
      </w:r>
    </w:p>
    <w:p>
      <w:r>
        <w:rPr>
          <w:rFonts w:ascii="Aptos" w:hAnsi="Aptos"/>
          <w:sz w:val="21"/>
        </w:rPr>
        <w:t>La idea que debe quedar al terminar el vídeo es:</w:t>
      </w:r>
    </w:p>
    <w:p>
      <w:pPr>
        <w:spacing w:before="60" w:after="140"/>
        <w:ind w:left="317"/>
        <w:pBdr>
          <w:left w:val="single" w:sz="18" w:space="8" w:color="C9CDD3"/>
        </w:pBdr>
      </w:pPr>
      <w:r>
        <w:rPr>
          <w:rFonts w:ascii="Aptos" w:hAnsi="Aptos"/>
          <w:b/>
          <w:sz w:val="21"/>
        </w:rPr>
        <w:t>Compra el topógrafo que quieras. Trabaja con tu laboratorio de siempre. SimuLENS se encarga del resto.</w:t>
      </w:r>
    </w:p>
    <w:p>
      <w:r>
        <w:rPr>
          <w:rFonts w:ascii="Aptos" w:hAnsi="Aptos"/>
          <w:sz w:val="21"/>
        </w:rPr>
        <w:t>El vídeo se dirige principalmente a la clínica y al adaptador. Las ventajas para el laboratorio deben entenderse de forma natural, sin convertirlas en el mensaje principal.</w:t>
      </w:r>
    </w:p>
    <w:p>
      <w:pPr>
        <w:pStyle w:val="Heading1"/>
      </w:pPr>
      <w:r>
        <w:rPr>
          <w:rFonts w:ascii="Aptos" w:hAnsi="Aptos"/>
          <w:sz w:val="30"/>
        </w:rPr>
        <w:t>2. Problema que presenta el episodio</w:t>
      </w:r>
    </w:p>
    <w:p>
      <w:r>
        <w:rPr>
          <w:rFonts w:ascii="Aptos" w:hAnsi="Aptos"/>
          <w:sz w:val="21"/>
        </w:rPr>
        <w:t xml:space="preserve">Emma quiere mejorar sus adaptaciones de lentes de contacto y decide comprar un topógrafo. La compra supone una inversión importante, aproximadamente entre </w:t>
      </w:r>
      <w:r>
        <w:rPr>
          <w:rFonts w:ascii="Aptos" w:hAnsi="Aptos"/>
          <w:b/>
          <w:sz w:val="21"/>
        </w:rPr>
        <w:t>8.000 y 20.000 euros</w:t>
      </w:r>
      <w:r>
        <w:rPr>
          <w:rFonts w:ascii="Aptos" w:hAnsi="Aptos"/>
          <w:sz w:val="21"/>
        </w:rPr>
        <w:t>, por lo que espera que el nuevo equipo transforme de forma clara su manera de trabajar.</w:t>
      </w:r>
    </w:p>
    <w:p>
      <w:r>
        <w:rPr>
          <w:rFonts w:ascii="Aptos" w:hAnsi="Aptos"/>
          <w:sz w:val="21"/>
        </w:rPr>
        <w:t>El topógrafo cumple bien su función: mide la córnea y genera un mapa detallado con una gran cantidad de información. Sin embargo, cuando Emma abre el módulo de adaptación, descubre que los diseños del laboratorio de Sam no están disponibles.</w:t>
      </w:r>
    </w:p>
    <w:p>
      <w:r>
        <w:rPr>
          <w:rFonts w:ascii="Aptos" w:hAnsi="Aptos"/>
          <w:sz w:val="21"/>
        </w:rPr>
        <w:t>El problema no es la capacidad de Emma, la calidad del topógrafo ni el trabajo de Sam. El problema es la fragmentación: el equipo, el software de adaptación y el laboratorio pertenecen a ecosistemas que no están conectados de forma sencilla.</w:t>
      </w:r>
    </w:p>
    <w:p>
      <w:pPr>
        <w:pStyle w:val="Heading1"/>
      </w:pPr>
      <w:r>
        <w:rPr>
          <w:rFonts w:ascii="Aptos" w:hAnsi="Aptos"/>
          <w:sz w:val="30"/>
        </w:rPr>
        <w:t>3. Enfoque narrativo</w:t>
      </w:r>
    </w:p>
    <w:p>
      <w:r>
        <w:rPr>
          <w:rFonts w:ascii="Aptos" w:hAnsi="Aptos"/>
          <w:sz w:val="21"/>
        </w:rPr>
        <w:t>El episodio se construye sobre una expectativa muy comprensible:</w:t>
      </w:r>
    </w:p>
    <w:p>
      <w:pPr>
        <w:spacing w:before="60" w:after="140"/>
        <w:ind w:left="317"/>
        <w:pBdr>
          <w:left w:val="single" w:sz="18" w:space="8" w:color="C9CDD3"/>
        </w:pBdr>
      </w:pPr>
      <w:r>
        <w:rPr>
          <w:rFonts w:ascii="Aptos" w:hAnsi="Aptos"/>
          <w:sz w:val="21"/>
        </w:rPr>
        <w:t>Emma cree que comprar un topógrafo resolverá el problema de adaptar mejor sus lentes.</w:t>
      </w:r>
    </w:p>
    <w:p>
      <w:r>
        <w:rPr>
          <w:rFonts w:ascii="Aptos" w:hAnsi="Aptos"/>
          <w:sz w:val="21"/>
        </w:rPr>
        <w:t>La caída de esa expectativa genera la comedia y conduce al mensaje comercial. Después de comparar equipos, asumir el coste y recibir el aparato con ilusión, Emma descubre que sigue sin poder trabajar directamente con las lentes de su laboratorio habitual.</w:t>
      </w:r>
    </w:p>
    <w:p>
      <w:r>
        <w:rPr>
          <w:rFonts w:ascii="Aptos" w:hAnsi="Aptos"/>
          <w:sz w:val="21"/>
        </w:rPr>
        <w:t>La solución provisional de Sam —enviar una captura del mapa por WhatsApp— funciona como remate cómico y como resumen del problema. Contrasta una tecnología clínica avanzada y costosa con un flujo de trabajo improvisado.</w:t>
      </w:r>
    </w:p>
    <w:p>
      <w:r>
        <w:rPr>
          <w:rFonts w:ascii="Aptos" w:hAnsi="Aptos"/>
          <w:sz w:val="21"/>
        </w:rPr>
        <w:t>El vídeo no debe presentar al topógrafo como un mal producto. Debe mostrar que un gran instrumento de medida pierde parte de su valor práctico cuando no está conectado con las lentes reales que utiliza la clínica.</w:t>
      </w:r>
    </w:p>
    <w:p>
      <w:pPr>
        <w:pStyle w:val="Heading1"/>
      </w:pPr>
      <w:r>
        <w:rPr>
          <w:rFonts w:ascii="Aptos" w:hAnsi="Aptos"/>
          <w:sz w:val="30"/>
        </w:rPr>
        <w:t>4. Tono y mecanismo de humor</w:t>
      </w:r>
    </w:p>
    <w:p>
      <w:r>
        <w:rPr>
          <w:rFonts w:ascii="Aptos" w:hAnsi="Aptos"/>
          <w:sz w:val="21"/>
        </w:rPr>
        <w:t>El tono será profesional, cotidiano y ligeramente cómico.</w:t>
      </w:r>
    </w:p>
    <w:p>
      <w:r>
        <w:rPr>
          <w:rFonts w:ascii="Aptos" w:hAnsi="Aptos"/>
          <w:sz w:val="21"/>
        </w:rPr>
        <w:t>El humor se apoyará en tres contrastes:</w:t>
      </w:r>
    </w:p>
    <w:p>
      <w:pPr>
        <w:spacing w:after="40"/>
        <w:ind w:left="259" w:hanging="259"/>
      </w:pPr>
      <w:r>
        <w:rPr>
          <w:rFonts w:ascii="Aptos" w:hAnsi="Aptos"/>
          <w:b/>
          <w:sz w:val="21"/>
        </w:rPr>
        <w:t xml:space="preserve">1. </w:t>
      </w:r>
      <w:r>
        <w:rPr>
          <w:rFonts w:ascii="Aptos" w:hAnsi="Aptos"/>
          <w:b/>
          <w:sz w:val="21"/>
        </w:rPr>
        <w:t>La inversión y la expectativa.</w:t>
      </w:r>
      <w:r>
        <w:rPr>
          <w:rFonts w:ascii="Aptos" w:hAnsi="Aptos"/>
          <w:sz w:val="21"/>
        </w:rPr>
        <w:t xml:space="preserve"> Emma observa precios entre 8.000 y 20.000 euros, duda, respira hondo y finalmente realiza la compra.</w:t>
      </w:r>
    </w:p>
    <w:p>
      <w:pPr>
        <w:spacing w:after="40"/>
        <w:ind w:left="259" w:hanging="259"/>
      </w:pPr>
      <w:r>
        <w:rPr>
          <w:rFonts w:ascii="Aptos" w:hAnsi="Aptos"/>
          <w:b/>
          <w:sz w:val="21"/>
        </w:rPr>
        <w:t xml:space="preserve">2. </w:t>
      </w:r>
      <w:r>
        <w:rPr>
          <w:rFonts w:ascii="Aptos" w:hAnsi="Aptos"/>
          <w:b/>
          <w:sz w:val="21"/>
        </w:rPr>
        <w:t>La ilusión y el descubrimiento.</w:t>
      </w:r>
      <w:r>
        <w:rPr>
          <w:rFonts w:ascii="Aptos" w:hAnsi="Aptos"/>
          <w:sz w:val="21"/>
        </w:rPr>
        <w:t xml:space="preserve"> El topógrafo llega como una gran solución, pero el diseño que Emma necesita no aparece en el software.</w:t>
      </w:r>
    </w:p>
    <w:p>
      <w:pPr>
        <w:spacing w:after="40"/>
        <w:ind w:left="259" w:hanging="259"/>
      </w:pPr>
      <w:r>
        <w:rPr>
          <w:rFonts w:ascii="Aptos" w:hAnsi="Aptos"/>
          <w:b/>
          <w:sz w:val="21"/>
        </w:rPr>
        <w:t xml:space="preserve">3. </w:t>
      </w:r>
      <w:r>
        <w:rPr>
          <w:rFonts w:ascii="Aptos" w:hAnsi="Aptos"/>
          <w:b/>
          <w:sz w:val="21"/>
        </w:rPr>
        <w:t>La tecnología y el apaño.</w:t>
      </w:r>
      <w:r>
        <w:rPr>
          <w:rFonts w:ascii="Aptos" w:hAnsi="Aptos"/>
          <w:sz w:val="21"/>
        </w:rPr>
        <w:t xml:space="preserve"> Después de comprar un equipo moderno, la alternativa sigue siendo mandar una captura por WhatsApp.</w:t>
      </w:r>
    </w:p>
    <w:p>
      <w:r>
        <w:rPr>
          <w:rFonts w:ascii="Aptos" w:hAnsi="Aptos"/>
          <w:sz w:val="21"/>
        </w:rPr>
        <w:t>Sam debe dar su respuesta con su tono deadpan habitual: preciso, contenido y algo incómodo, pero nunca negligente. Él también está limitado por la falta de conexión entre sistemas.</w:t>
      </w:r>
    </w:p>
    <w:p>
      <w:r>
        <w:rPr>
          <w:rFonts w:ascii="Aptos" w:hAnsi="Aptos"/>
          <w:sz w:val="21"/>
        </w:rPr>
        <w:t>La reacción final de Emma en la primera fase debe mezclar incredulidad y decepción, sin convertirla en una caricatura.</w:t>
      </w:r>
    </w:p>
    <w:p>
      <w:pPr>
        <w:pStyle w:val="Heading1"/>
      </w:pPr>
      <w:r>
        <w:rPr>
          <w:rFonts w:ascii="Aptos" w:hAnsi="Aptos"/>
          <w:sz w:val="30"/>
        </w:rPr>
        <w:t>5. Estructura general</w:t>
      </w:r>
    </w:p>
    <w:p>
      <w:pPr>
        <w:pStyle w:val="Heading2"/>
      </w:pPr>
      <w:r>
        <w:rPr>
          <w:rFonts w:ascii="Aptos" w:hAnsi="Aptos"/>
          <w:sz w:val="25"/>
        </w:rPr>
        <w:t>Fase 1 — La inversión que no resuelve la conexión</w:t>
      </w:r>
    </w:p>
    <w:p>
      <w:r>
        <w:rPr>
          <w:rFonts w:ascii="Aptos" w:hAnsi="Aptos"/>
          <w:sz w:val="21"/>
        </w:rPr>
        <w:t>Emma piensa que un topógrafo le permitirá adaptar mejor sus lentes. Busca equipos por internet y descubre una oferta amplia, difícil de comparar y con precios elevados. Tras una breve duda, elige uno y lo compra.</w:t>
      </w:r>
    </w:p>
    <w:p>
      <w:r>
        <w:rPr>
          <w:rFonts w:ascii="Aptos" w:hAnsi="Aptos"/>
          <w:sz w:val="21"/>
        </w:rPr>
        <w:t>El equipo llega a la clínica. Debe ser un topógrafo genérico, sin marca, pero claramente reconocible como topógrafo corneal: unidad de sobremesa, mentonera y apoyo frontal, cámara central y sistema de anillos o cono de medición. No debe confundirse con una lámpara de hendidura ni con otro aparato oftálmico.</w:t>
      </w:r>
    </w:p>
    <w:p>
      <w:r>
        <w:rPr>
          <w:rFonts w:ascii="Aptos" w:hAnsi="Aptos"/>
          <w:sz w:val="21"/>
        </w:rPr>
        <w:t>Emma abre el software de adaptación, busca los diseños del laboratorio de Sam y no los encuentra. Lo llama:</w:t>
      </w:r>
    </w:p>
    <w:p>
      <w:r>
        <w:rPr>
          <w:rFonts w:ascii="Aptos" w:hAnsi="Aptos"/>
          <w:b/>
          <w:sz w:val="21"/>
        </w:rPr>
        <w:t>Emma:</w:t>
      </w:r>
      <w:r>
        <w:rPr>
          <w:rFonts w:ascii="Aptos" w:hAnsi="Aptos"/>
          <w:sz w:val="21"/>
        </w:rPr>
        <w:t xml:space="preserve"> “He comprado un topógrafo. ¿Cómo añado vuestros diseños?” </w:t>
      </w:r>
      <w:r>
        <w:rPr>
          <w:rFonts w:ascii="Aptos" w:hAnsi="Aptos"/>
          <w:b/>
          <w:sz w:val="21"/>
        </w:rPr>
        <w:t>Sam:</w:t>
      </w:r>
      <w:r>
        <w:rPr>
          <w:rFonts w:ascii="Aptos" w:hAnsi="Aptos"/>
          <w:sz w:val="21"/>
        </w:rPr>
        <w:t xml:space="preserve"> “No los tenemos integrados en ese topógrafo.” </w:t>
      </w:r>
      <w:r>
        <w:rPr>
          <w:rFonts w:ascii="Aptos" w:hAnsi="Aptos"/>
          <w:b/>
          <w:sz w:val="21"/>
        </w:rPr>
        <w:t>Emma:</w:t>
      </w:r>
      <w:r>
        <w:rPr>
          <w:rFonts w:ascii="Aptos" w:hAnsi="Aptos"/>
          <w:sz w:val="21"/>
        </w:rPr>
        <w:t xml:space="preserve"> “¿Y qué hago?” </w:t>
      </w:r>
      <w:r>
        <w:rPr>
          <w:rFonts w:ascii="Aptos" w:hAnsi="Aptos"/>
          <w:b/>
          <w:sz w:val="21"/>
        </w:rPr>
        <w:t>Sam:</w:t>
      </w:r>
      <w:r>
        <w:rPr>
          <w:rFonts w:ascii="Aptos" w:hAnsi="Aptos"/>
          <w:sz w:val="21"/>
        </w:rPr>
        <w:t xml:space="preserve"> “Mándame una captura del mapa por WhatsApp e intento ayudarte.”</w:t>
      </w:r>
    </w:p>
    <w:p>
      <w:r>
        <w:rPr>
          <w:rFonts w:ascii="Aptos" w:hAnsi="Aptos"/>
          <w:sz w:val="21"/>
        </w:rPr>
        <w:t>La fase termina con Emma mirando el topógrafo y después el móvil, en silencio, con una expresión de incredulidad contenida.</w:t>
      </w:r>
    </w:p>
    <w:p>
      <w:pPr>
        <w:pStyle w:val="Heading2"/>
      </w:pPr>
      <w:r>
        <w:rPr>
          <w:rFonts w:ascii="Aptos" w:hAnsi="Aptos"/>
          <w:sz w:val="25"/>
        </w:rPr>
        <w:t>Fase 2 — Muchos topógrafos, muchos laboratorios y demasiadas conexiones</w:t>
      </w:r>
    </w:p>
    <w:p>
      <w:r>
        <w:rPr>
          <w:rFonts w:ascii="Aptos" w:hAnsi="Aptos"/>
          <w:sz w:val="21"/>
        </w:rPr>
        <w:t>La animación pasa a una explicación gráfica sobre fondo crema.</w:t>
      </w:r>
    </w:p>
    <w:p>
      <w:r>
        <w:rPr>
          <w:rFonts w:ascii="Aptos" w:hAnsi="Aptos"/>
          <w:sz w:val="21"/>
        </w:rPr>
        <w:t>A la izquierda aparecen varios topógrafos diferentes. A la derecha, varios laboratorios. Comienzan a trazarse conexiones directas entre unos y otros. Las líneas se cruzan y forman rápidamente una malla difícil de mantener.</w:t>
      </w:r>
    </w:p>
    <w:p>
      <w:r>
        <w:rPr>
          <w:rFonts w:ascii="Aptos" w:hAnsi="Aptos"/>
          <w:sz w:val="21"/>
        </w:rPr>
        <w:t>La explicación debe ser sencilla: cada fabricante de topógrafos tendría que integrar los diseños de muchos laboratorios, y cada laboratorio tendría que conseguir que sus lentes estuvieran disponibles en numerosos equipos y programas diferentes. En la práctica, muchas combinaciones nunca llegan a existir.</w:t>
      </w:r>
    </w:p>
    <w:p>
      <w:r>
        <w:rPr>
          <w:rFonts w:ascii="Aptos" w:hAnsi="Aptos"/>
          <w:sz w:val="21"/>
        </w:rPr>
        <w:t>Entonces aparece SimuLENS en el centro. Las conexiones se reorganizan: los topógrafos se conectan con SimuLENS y los laboratorios también. La malla caótica se convierte en una estructura clara, ordenada y fácil de comprender.</w:t>
      </w:r>
    </w:p>
    <w:p>
      <w:r>
        <w:rPr>
          <w:rFonts w:ascii="Aptos" w:hAnsi="Aptos"/>
          <w:sz w:val="21"/>
        </w:rPr>
        <w:t>No se explicará en este episodio el mecanismo de protección de la geometría ni la propiedad intelectual. Aunque sea una ventaja importante para el laboratorio, desviaría el foco del mensaje destinado a Emma.</w:t>
      </w:r>
    </w:p>
    <w:p>
      <w:pPr>
        <w:pStyle w:val="Heading2"/>
      </w:pPr>
      <w:r>
        <w:rPr>
          <w:rFonts w:ascii="Aptos" w:hAnsi="Aptos"/>
          <w:sz w:val="25"/>
        </w:rPr>
        <w:t>Fase 3 — Emma usa su topógrafo y sigue trabajando con su laboratorio</w:t>
      </w:r>
    </w:p>
    <w:p>
      <w:r>
        <w:rPr>
          <w:rFonts w:ascii="Aptos" w:hAnsi="Aptos"/>
          <w:sz w:val="21"/>
        </w:rPr>
        <w:t>De vuelta en la clínica, Emma realiza una topografía a un paciente. Desde el software del topógrafo abre SimuLENS mediante un icono o acceso claramente visible. La interfaz exacta se añadirá posteriormente como overlay y no se confiará al generador de vídeo.</w:t>
      </w:r>
    </w:p>
    <w:p>
      <w:r>
        <w:rPr>
          <w:rFonts w:ascii="Aptos" w:hAnsi="Aptos"/>
          <w:sz w:val="21"/>
        </w:rPr>
        <w:t>La topografía pasa a un caso estructurado en SimuLENS. Emma completa o revisa la información necesaria y envía el caso al laboratorio.</w:t>
      </w:r>
    </w:p>
    <w:p>
      <w:r>
        <w:rPr>
          <w:rFonts w:ascii="Aptos" w:hAnsi="Aptos"/>
          <w:sz w:val="21"/>
        </w:rPr>
        <w:t>Sam recibe el caso en su ordenador, consulta la topografía y revisa la propuesta o la información de la lente. Debe quedar claro que Sam participa y valida el trabajo; SimuLENS no toma una decisión clínica autónoma.</w:t>
      </w:r>
    </w:p>
    <w:p>
      <w:r>
        <w:rPr>
          <w:rFonts w:ascii="Aptos" w:hAnsi="Aptos"/>
          <w:sz w:val="21"/>
        </w:rPr>
        <w:t>Sam escribe a Emma mediante el chat de SimuLENS un mensaje breve, por ejemplo:</w:t>
      </w:r>
    </w:p>
    <w:p>
      <w:pPr>
        <w:spacing w:before="60" w:after="140"/>
        <w:ind w:left="317"/>
        <w:pBdr>
          <w:left w:val="single" w:sz="18" w:space="8" w:color="C9CDD3"/>
        </w:pBdr>
      </w:pPr>
      <w:r>
        <w:rPr>
          <w:rFonts w:ascii="Aptos" w:hAnsi="Aptos"/>
          <w:sz w:val="21"/>
        </w:rPr>
        <w:t>“Caso revisado. Todo correcto para continuar.”</w:t>
      </w:r>
    </w:p>
    <w:p>
      <w:r>
        <w:rPr>
          <w:rFonts w:ascii="Aptos" w:hAnsi="Aptos"/>
          <w:sz w:val="21"/>
        </w:rPr>
        <w:t>Emma recibe la confirmación y continúa el trabajo con tranquilidad. El cierre debe mostrar que puede utilizar el topógrafo que ha elegido sin renunciar al laboratorio con el que ya confía.</w:t>
      </w:r>
    </w:p>
    <w:p>
      <w:pPr>
        <w:pStyle w:val="Heading1"/>
      </w:pPr>
      <w:r>
        <w:rPr>
          <w:rFonts w:ascii="Aptos" w:hAnsi="Aptos"/>
          <w:sz w:val="30"/>
        </w:rPr>
        <w:t>6. Promesa principal</w:t>
      </w:r>
    </w:p>
    <w:p>
      <w:r>
        <w:rPr>
          <w:rFonts w:ascii="Aptos" w:hAnsi="Aptos"/>
          <w:sz w:val="21"/>
        </w:rPr>
        <w:t xml:space="preserve">La promesa del episodio no es que SimuLENS mejore físicamente el topógrafo ni que garantice una adaptación perfecta. La promesa es que </w:t>
      </w:r>
      <w:r>
        <w:rPr>
          <w:rFonts w:ascii="Aptos" w:hAnsi="Aptos"/>
          <w:b/>
          <w:sz w:val="21"/>
        </w:rPr>
        <w:t>conecta la información del topógrafo con el laboratorio y sus diseños dentro de un flujo de trabajo común</w:t>
      </w:r>
      <w:r>
        <w:rPr>
          <w:rFonts w:ascii="Aptos" w:hAnsi="Aptos"/>
          <w:sz w:val="21"/>
        </w:rPr>
        <w:t>.</w:t>
      </w:r>
    </w:p>
    <w:p>
      <w:r>
        <w:rPr>
          <w:rFonts w:ascii="Aptos" w:hAnsi="Aptos"/>
          <w:sz w:val="21"/>
        </w:rPr>
        <w:t>Para Emma, esto significa:</w:t>
      </w:r>
    </w:p>
    <w:p>
      <w:pPr>
        <w:pStyle w:val="ListBullet"/>
        <w:spacing w:after="40"/>
      </w:pPr>
      <w:r>
        <w:rPr>
          <w:rFonts w:ascii="Aptos" w:hAnsi="Aptos"/>
          <w:sz w:val="21"/>
        </w:rPr>
        <w:t>poder elegir el topógrafo que mejor se adapte a su clínica;</w:t>
      </w:r>
    </w:p>
    <w:p>
      <w:pPr>
        <w:pStyle w:val="ListBullet"/>
        <w:spacing w:after="40"/>
      </w:pPr>
      <w:r>
        <w:rPr>
          <w:rFonts w:ascii="Aptos" w:hAnsi="Aptos"/>
          <w:sz w:val="21"/>
        </w:rPr>
        <w:t>seguir trabajando con su laboratorio habitual;</w:t>
      </w:r>
    </w:p>
    <w:p>
      <w:pPr>
        <w:pStyle w:val="ListBullet"/>
        <w:spacing w:after="40"/>
      </w:pPr>
      <w:r>
        <w:rPr>
          <w:rFonts w:ascii="Aptos" w:hAnsi="Aptos"/>
          <w:sz w:val="21"/>
        </w:rPr>
        <w:t>enviar la información de forma estructurada, sin capturas ni flujos improvisados;</w:t>
      </w:r>
    </w:p>
    <w:p>
      <w:pPr>
        <w:pStyle w:val="ListBullet"/>
        <w:spacing w:after="40"/>
      </w:pPr>
      <w:r>
        <w:rPr>
          <w:rFonts w:ascii="Aptos" w:hAnsi="Aptos"/>
          <w:sz w:val="21"/>
        </w:rPr>
        <w:t>recibir una revisión clara dentro de la misma plataforma.</w:t>
      </w:r>
    </w:p>
    <w:p>
      <w:r>
        <w:rPr>
          <w:rFonts w:ascii="Aptos" w:hAnsi="Aptos"/>
          <w:sz w:val="21"/>
        </w:rPr>
        <w:t>La ventaja para el laboratorio queda implícita: al trabajar mediante SimuLENS, puede colaborar con clínicas que utilizan distintos topógrafos sin depender de una integración individual para cada combinación.</w:t>
      </w:r>
    </w:p>
    <w:p>
      <w:pPr>
        <w:pStyle w:val="Heading1"/>
      </w:pPr>
      <w:r>
        <w:rPr>
          <w:rFonts w:ascii="Aptos" w:hAnsi="Aptos"/>
          <w:sz w:val="30"/>
        </w:rPr>
        <w:t>7. Mensajes que deben protegerse</w:t>
      </w:r>
    </w:p>
    <w:p>
      <w:pPr>
        <w:pStyle w:val="ListBullet"/>
        <w:spacing w:after="40"/>
      </w:pPr>
      <w:r>
        <w:rPr>
          <w:rFonts w:ascii="Aptos" w:hAnsi="Aptos"/>
          <w:sz w:val="21"/>
        </w:rPr>
        <w:t>El topógrafo es una herramienta valiosa y realiza una medición detallada de la córnea.</w:t>
      </w:r>
    </w:p>
    <w:p>
      <w:pPr>
        <w:pStyle w:val="ListBullet"/>
        <w:spacing w:after="40"/>
      </w:pPr>
      <w:r>
        <w:rPr>
          <w:rFonts w:ascii="Aptos" w:hAnsi="Aptos"/>
          <w:sz w:val="21"/>
        </w:rPr>
        <w:t>El problema está en la falta de conexión entre topógrafos, software de adaptación y laboratorios.</w:t>
      </w:r>
    </w:p>
    <w:p>
      <w:pPr>
        <w:pStyle w:val="ListBullet"/>
        <w:spacing w:after="40"/>
      </w:pPr>
      <w:r>
        <w:rPr>
          <w:rFonts w:ascii="Aptos" w:hAnsi="Aptos"/>
          <w:sz w:val="21"/>
        </w:rPr>
        <w:t>Emma sigue eligiendo el equipo, revisando el caso y tomando las decisiones profesionales.</w:t>
      </w:r>
    </w:p>
    <w:p>
      <w:pPr>
        <w:pStyle w:val="ListBullet"/>
        <w:spacing w:after="40"/>
      </w:pPr>
      <w:r>
        <w:rPr>
          <w:rFonts w:ascii="Aptos" w:hAnsi="Aptos"/>
          <w:sz w:val="21"/>
        </w:rPr>
        <w:t>Sam sigue revisando y validando desde el laboratorio.</w:t>
      </w:r>
    </w:p>
    <w:p>
      <w:pPr>
        <w:pStyle w:val="ListBullet"/>
        <w:spacing w:after="40"/>
      </w:pPr>
      <w:r>
        <w:rPr>
          <w:rFonts w:ascii="Aptos" w:hAnsi="Aptos"/>
          <w:sz w:val="21"/>
        </w:rPr>
        <w:t>SimuLENS organiza el intercambio y conecta ambos mundos.</w:t>
      </w:r>
    </w:p>
    <w:p>
      <w:pPr>
        <w:pStyle w:val="ListBullet"/>
        <w:spacing w:after="40"/>
      </w:pPr>
      <w:r>
        <w:rPr>
          <w:rFonts w:ascii="Aptos" w:hAnsi="Aptos"/>
          <w:sz w:val="21"/>
        </w:rPr>
        <w:t>No se promete una lente perfecta, cero repeticiones ni una decisión clínica automática.</w:t>
      </w:r>
    </w:p>
    <w:p>
      <w:pPr>
        <w:pStyle w:val="ListBullet"/>
        <w:spacing w:after="40"/>
      </w:pPr>
      <w:r>
        <w:rPr>
          <w:rFonts w:ascii="Aptos" w:hAnsi="Aptos"/>
          <w:sz w:val="21"/>
        </w:rPr>
        <w:t>No se afirmará que todos los modelos de topógrafo o todos los laboratorios existentes están ya integrados. La pieza comunica la función y el modelo de conexión de la plataforma.</w:t>
      </w:r>
    </w:p>
    <w:p>
      <w:pPr>
        <w:pStyle w:val="Heading1"/>
      </w:pPr>
      <w:r>
        <w:rPr>
          <w:rFonts w:ascii="Aptos" w:hAnsi="Aptos"/>
          <w:sz w:val="30"/>
        </w:rPr>
        <w:t>8. Tratamiento visual</w:t>
      </w:r>
    </w:p>
    <w:p>
      <w:r>
        <w:rPr>
          <w:rFonts w:ascii="Aptos" w:hAnsi="Aptos"/>
          <w:sz w:val="21"/>
        </w:rPr>
        <w:t>El vídeo mantendrá el estilo canónico de la serie: ilustración editorial 2D, textura de papel, contornos orgánicos, movimientos contenidos y formato vertical 9:16.</w:t>
      </w:r>
    </w:p>
    <w:p>
      <w:r>
        <w:rPr>
          <w:rFonts w:ascii="Aptos" w:hAnsi="Aptos"/>
          <w:sz w:val="21"/>
        </w:rPr>
        <w:t>La primera fase tendrá una ligera tensión cómica, especialmente durante la comparación de precios y la búsqueda infructuosa del diseño. La segunda será gráfica, limpia y relajante. La tercera recuperará la clínica con un ritmo más calmado y una sensación de proceso ordenado.</w:t>
      </w:r>
    </w:p>
    <w:p>
      <w:r>
        <w:rPr>
          <w:rFonts w:ascii="Aptos" w:hAnsi="Aptos"/>
          <w:sz w:val="21"/>
        </w:rPr>
        <w:t>El topógrafo será genérico y no mostrará una marca real. Su diseño debe ser suficientemente reconocible para un profesional del sector. Los nombres de fabricantes, laboratorios, diseños e interfaces se añadirán únicamente cuando sean necesarios y siempre como elementos gráficos de postproducción.</w:t>
      </w:r>
    </w:p>
    <w:p>
      <w:pPr>
        <w:pStyle w:val="Heading1"/>
      </w:pPr>
      <w:r>
        <w:rPr>
          <w:rFonts w:ascii="Aptos" w:hAnsi="Aptos"/>
          <w:sz w:val="30"/>
        </w:rPr>
        <w:t>9. Cierre de marca</w:t>
      </w:r>
    </w:p>
    <w:p>
      <w:r>
        <w:rPr>
          <w:rFonts w:ascii="Aptos" w:hAnsi="Aptos"/>
          <w:sz w:val="21"/>
        </w:rPr>
        <w:t>El cierre se orientará a la clínica y resumirá la libertad de elección:</w:t>
      </w:r>
    </w:p>
    <w:p>
      <w:pPr>
        <w:spacing w:before="60" w:after="140"/>
        <w:ind w:left="317"/>
        <w:pBdr>
          <w:left w:val="single" w:sz="18" w:space="8" w:color="C9CDD3"/>
        </w:pBdr>
      </w:pPr>
      <w:r>
        <w:rPr>
          <w:rFonts w:ascii="Aptos" w:hAnsi="Aptos"/>
          <w:b/>
          <w:sz w:val="21"/>
        </w:rPr>
        <w:t>Compra el topógrafo que quieras.</w:t>
      </w:r>
      <w:r>
        <w:rPr>
          <w:rFonts w:ascii="Aptos" w:hAnsi="Aptos"/>
          <w:sz w:val="21"/>
        </w:rPr>
        <w:t xml:space="preserve">   </w:t>
      </w:r>
      <w:r>
        <w:rPr>
          <w:rFonts w:ascii="Aptos" w:hAnsi="Aptos"/>
          <w:b/>
          <w:sz w:val="21"/>
        </w:rPr>
        <w:t>Trabaja con tu laboratorio de siempre.</w:t>
      </w:r>
      <w:r>
        <w:rPr>
          <w:rFonts w:ascii="Aptos" w:hAnsi="Aptos"/>
          <w:sz w:val="21"/>
        </w:rPr>
        <w:t xml:space="preserve">   </w:t>
      </w:r>
      <w:r>
        <w:rPr>
          <w:rFonts w:ascii="Aptos" w:hAnsi="Aptos"/>
          <w:b/>
          <w:sz w:val="21"/>
        </w:rPr>
        <w:t>SimuLENS se encarga del resto.</w:t>
      </w:r>
    </w:p>
    <w:p>
      <w:r>
        <w:rPr>
          <w:rFonts w:ascii="Aptos" w:hAnsi="Aptos"/>
          <w:sz w:val="21"/>
        </w:rPr>
        <w:t xml:space="preserve">Después aparecerá el asset de marca con el CTA </w:t>
      </w:r>
      <w:r>
        <w:rPr>
          <w:rFonts w:ascii="Aptos" w:hAnsi="Aptos"/>
          <w:b/>
          <w:sz w:val="21"/>
        </w:rPr>
        <w:t>“Book a Demo”</w:t>
      </w:r>
      <w:r>
        <w:rPr>
          <w:rFonts w:ascii="Aptos" w:hAnsi="Aptos"/>
          <w:sz w:val="21"/>
        </w:rPr>
        <w:t>.</w:t>
      </w:r>
    </w:p>
    <w:p>
      <w:pPr>
        <w:pStyle w:val="Heading1"/>
      </w:pPr>
      <w:r>
        <w:rPr>
          <w:rFonts w:ascii="Aptos" w:hAnsi="Aptos"/>
          <w:sz w:val="30"/>
        </w:rPr>
        <w:t>10. Duración orientativa</w:t>
      </w:r>
    </w:p>
    <w:p>
      <w:pPr>
        <w:pStyle w:val="ListBullet"/>
        <w:spacing w:after="40"/>
      </w:pPr>
      <w:r>
        <w:rPr>
          <w:rFonts w:ascii="Aptos" w:hAnsi="Aptos"/>
          <w:b/>
          <w:sz w:val="21"/>
        </w:rPr>
        <w:t>Fase 1:</w:t>
      </w:r>
      <w:r>
        <w:rPr>
          <w:rFonts w:ascii="Aptos" w:hAnsi="Aptos"/>
          <w:sz w:val="21"/>
        </w:rPr>
        <w:t xml:space="preserve"> 20–23 segundos.</w:t>
      </w:r>
    </w:p>
    <w:p>
      <w:pPr>
        <w:pStyle w:val="ListBullet"/>
        <w:spacing w:after="40"/>
      </w:pPr>
      <w:r>
        <w:rPr>
          <w:rFonts w:ascii="Aptos" w:hAnsi="Aptos"/>
          <w:b/>
          <w:sz w:val="21"/>
        </w:rPr>
        <w:t>Fase 2:</w:t>
      </w:r>
      <w:r>
        <w:rPr>
          <w:rFonts w:ascii="Aptos" w:hAnsi="Aptos"/>
          <w:sz w:val="21"/>
        </w:rPr>
        <w:t xml:space="preserve"> 17–20 segundos.</w:t>
      </w:r>
    </w:p>
    <w:p>
      <w:pPr>
        <w:pStyle w:val="ListBullet"/>
        <w:spacing w:after="40"/>
      </w:pPr>
      <w:r>
        <w:rPr>
          <w:rFonts w:ascii="Aptos" w:hAnsi="Aptos"/>
          <w:b/>
          <w:sz w:val="21"/>
        </w:rPr>
        <w:t>Fase 3:</w:t>
      </w:r>
      <w:r>
        <w:rPr>
          <w:rFonts w:ascii="Aptos" w:hAnsi="Aptos"/>
          <w:sz w:val="21"/>
        </w:rPr>
        <w:t xml:space="preserve"> 17–20 segundos.</w:t>
      </w:r>
    </w:p>
    <w:p>
      <w:pPr>
        <w:pStyle w:val="ListBullet"/>
        <w:spacing w:after="40"/>
      </w:pPr>
      <w:r>
        <w:rPr>
          <w:rFonts w:ascii="Aptos" w:hAnsi="Aptos"/>
          <w:b/>
          <w:sz w:val="21"/>
        </w:rPr>
        <w:t>Cierre de marca:</w:t>
      </w:r>
      <w:r>
        <w:rPr>
          <w:rFonts w:ascii="Aptos" w:hAnsi="Aptos"/>
          <w:sz w:val="21"/>
        </w:rPr>
        <w:t xml:space="preserve"> 3–5 segundos.</w:t>
      </w:r>
    </w:p>
    <w:p>
      <w:r>
        <w:rPr>
          <w:rFonts w:ascii="Aptos" w:hAnsi="Aptos"/>
          <w:sz w:val="21"/>
        </w:rPr>
        <w:t xml:space="preserve">Duración total prevista: </w:t>
      </w:r>
      <w:r>
        <w:rPr>
          <w:rFonts w:ascii="Aptos" w:hAnsi="Aptos"/>
          <w:b/>
          <w:sz w:val="21"/>
        </w:rPr>
        <w:t>aproximadamente 60 segundos</w:t>
      </w:r>
      <w:r>
        <w:rPr>
          <w:rFonts w:ascii="Aptos" w:hAnsi="Aptos"/>
          <w:sz w:val="21"/>
        </w:rPr>
        <w:t>.</w:t>
      </w:r>
    </w:p>
    <w:p>
      <w:r>
        <w:rPr>
          <w:rFonts w:ascii="Aptos" w:hAnsi="Aptos"/>
          <w:sz w:val="21"/>
        </w:rPr>
        <w:t>Este documento define la idea, el mensaje y la estructura general. Las acciones, diálogos definitivos, tiempos, planos, sonido, keyframes y prompts de Runway se desarrollarán después, fase por fase.</w:t>
      </w:r>
    </w:p>
    <w:sectPr w:rsidR="00FC693F" w:rsidRPr="0006063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1C1F24"/>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C1F24"/>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C1F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w:hAnsi="Aptos"/>
      <w:b/>
      <w:color w:val="1C1F2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