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1f7290d867acf05dca8834e7940712835223bb"/>
    <w:p>
      <w:pPr>
        <w:pStyle w:val="Heading1"/>
      </w:pPr>
      <w:r>
        <w:t xml:space="preserve">SimuLENS — Vídeo 5: Expansión internacional del laboratorio</w:t>
      </w:r>
    </w:p>
    <w:bookmarkStart w:id="9" w:name="idea-general"/>
    <w:p>
      <w:pPr>
        <w:pStyle w:val="Heading2"/>
      </w:pPr>
      <w:r>
        <w:t xml:space="preserve">Idea general</w:t>
      </w:r>
    </w:p>
    <w:p>
      <w:pPr>
        <w:pStyle w:val="FirstParagraph"/>
      </w:pPr>
      <w:r>
        <w:t xml:space="preserve">Un laboratorio mediano ha desarrollado buenos diseños de lentes y quiere crecer internacionalmente. Conseguir nuevos distribuidores es una excelente noticia, pero aparece rápidamente un problema:</w:t>
      </w:r>
      <w:r>
        <w:t xml:space="preserve"> </w:t>
      </w:r>
      <w:r>
        <w:rPr>
          <w:b/>
          <w:bCs/>
        </w:rPr>
        <w:t xml:space="preserve">cada distribuidor puede traer consigo una forma distinta de trabajar, intercambiar información y gestionar la adaptación</w:t>
      </w:r>
      <w:r>
        <w:t xml:space="preserve">.</w:t>
      </w:r>
    </w:p>
    <w:p>
      <w:pPr>
        <w:pStyle w:val="BodyText"/>
      </w:pPr>
      <w:r>
        <w:t xml:space="preserve">El cuello de botella no está necesariamente en fabricar más lentes. Está en hacer crecer el soporte técnico y la coordinación sin multiplicar procesos distintos, consultas y tareas manuales.</w:t>
      </w:r>
    </w:p>
    <w:p>
      <w:pPr>
        <w:pStyle w:val="BodyText"/>
      </w:pPr>
      <w:r>
        <w:t xml:space="preserve">El episodio muestra cómo</w:t>
      </w:r>
      <w:r>
        <w:t xml:space="preserve"> </w:t>
      </w:r>
      <w:r>
        <w:rPr>
          <w:b/>
          <w:bCs/>
        </w:rPr>
        <w:t xml:space="preserve">SimuLENS permite establecer un único flujo de trabajo digital, homogéneo y estandarizado para todos los distribuidores</w:t>
      </w:r>
      <w:r>
        <w:t xml:space="preserve">, desde la recepción de la topografía y los datos clínicos hasta la adaptación, la coordinación con el laboratorio y la lente finalmente fabricada y enviada.</w:t>
      </w:r>
    </w:p>
    <w:p>
      <w:pPr>
        <w:pStyle w:val="BodyText"/>
      </w:pPr>
      <w:r>
        <w:t xml:space="preserve">La idea central es:</w:t>
      </w:r>
    </w:p>
    <w:p>
      <w:pPr>
        <w:pStyle w:val="BlockText"/>
      </w:pPr>
      <w:r>
        <w:rPr>
          <w:b/>
          <w:bCs/>
        </w:rPr>
        <w:t xml:space="preserve">Más distribuidores no deberían significar más formas diferentes de trabajar.</w:t>
      </w:r>
    </w:p>
    <w:p>
      <w:pPr>
        <w:pStyle w:val="FirstParagraph"/>
      </w:pPr>
      <w:r>
        <w:t xml:space="preserve">SimuLENS aporta orden, homogeneización y escalabilidad al flujo técnico. No sustituye el criterio profesional: organiza y conecta el proceso mientras los profesionales siguen revisando, ajustando y tomando las decisiones correspondientes.</w:t>
      </w:r>
    </w:p>
    <w:bookmarkEnd w:id="9"/>
    <w:bookmarkStart w:id="10" w:name="Xa6864bf4bc0423b210ade08a6206a9240f92a3f"/>
    <w:p>
      <w:pPr>
        <w:pStyle w:val="Heading2"/>
      </w:pPr>
      <w:r>
        <w:t xml:space="preserve">Fase 1 — El crecimiento empieza a complicarse</w:t>
      </w:r>
    </w:p>
    <w:p>
      <w:pPr>
        <w:pStyle w:val="FirstParagraph"/>
      </w:pPr>
      <w:r>
        <w:t xml:space="preserve">Martin entra entusiasmado en el laboratorio para anunciar su</w:t>
      </w:r>
      <w:r>
        <w:t xml:space="preserve"> </w:t>
      </w:r>
      <w:r>
        <w:rPr>
          <w:b/>
          <w:bCs/>
        </w:rPr>
        <w:t xml:space="preserve">primer distribuidor internacional</w:t>
      </w:r>
      <w:r>
        <w:t xml:space="preserve">. En una pantalla aparece un mapa mundi con el nuevo distribuidor señalado y un contador que marca</w:t>
      </w:r>
      <w:r>
        <w:t xml:space="preserve"> </w:t>
      </w:r>
      <w:r>
        <w:rPr>
          <w:b/>
          <w:bCs/>
        </w:rPr>
        <w:t xml:space="preserve">1</w:t>
      </w:r>
      <w:r>
        <w:t xml:space="preserve">. Sam y Nora celebran la noticia.</w:t>
      </w:r>
    </w:p>
    <w:p>
      <w:pPr>
        <w:pStyle w:val="BodyText"/>
      </w:pPr>
      <w:r>
        <w:t xml:space="preserve">Pero el problema aparece muy pronto. Cuando llega el</w:t>
      </w:r>
      <w:r>
        <w:t xml:space="preserve"> </w:t>
      </w:r>
      <w:r>
        <w:rPr>
          <w:b/>
          <w:bCs/>
        </w:rPr>
        <w:t xml:space="preserve">segundo distribuidor</w:t>
      </w:r>
      <w:r>
        <w:t xml:space="preserve">, empiezan a multiplicarse las llamadas, consultas, papeles, movimientos entre puestos y tareas de coordinación. A medida que el contador avanza hasta</w:t>
      </w:r>
      <w:r>
        <w:t xml:space="preserve"> </w:t>
      </w:r>
      <w:r>
        <w:rPr>
          <w:b/>
          <w:bCs/>
        </w:rPr>
        <w:t xml:space="preserve">5 distribuidores</w:t>
      </w:r>
      <w:r>
        <w:t xml:space="preserve">, Sam y Nora trabajan cada vez con más presión y acumulación de tareas.</w:t>
      </w:r>
    </w:p>
    <w:p>
      <w:pPr>
        <w:pStyle w:val="BodyText"/>
      </w:pPr>
      <w:r>
        <w:t xml:space="preserve">Martin, inicialmente orgulloso del crecimiento, observa cómo la situación se complica rápidamente y termina desconcertado.</w:t>
      </w:r>
    </w:p>
    <w:p>
      <w:pPr>
        <w:pStyle w:val="BodyText"/>
      </w:pPr>
      <w:r>
        <w:t xml:space="preserve">El humor nace de la contradicción entre una noticia objetivamente buena —crecer internacionalmente— y descubrir que</w:t>
      </w:r>
      <w:r>
        <w:t xml:space="preserve"> </w:t>
      </w:r>
      <w:r>
        <w:rPr>
          <w:b/>
          <w:bCs/>
        </w:rPr>
        <w:t xml:space="preserve">cada nueva relación comercial está multiplicando también la complejidad del workflow</w:t>
      </w:r>
      <w:r>
        <w:t xml:space="preserve">. Nadie es incompetente; el problema está en la falta de un proceso común y escalable.</w:t>
      </w:r>
    </w:p>
    <w:bookmarkEnd w:id="10"/>
    <w:bookmarkStart w:id="11" w:name="fase-2-un-único-workflow-estándar"/>
    <w:p>
      <w:pPr>
        <w:pStyle w:val="Heading2"/>
      </w:pPr>
      <w:r>
        <w:t xml:space="preserve">Fase 2 — Un único workflow estándar</w:t>
      </w:r>
    </w:p>
    <w:p>
      <w:pPr>
        <w:pStyle w:val="FirstParagraph"/>
      </w:pPr>
      <w:r>
        <w:t xml:space="preserve">La explicación identifica la causa del problema: cuando cada distribuidor trabaja de una manera ligeramente diferente, aumentar la red significa también aumentar las variantes del proceso, el soporte y la coordinación.</w:t>
      </w:r>
    </w:p>
    <w:p>
      <w:pPr>
        <w:pStyle w:val="BodyText"/>
      </w:pPr>
      <w:r>
        <w:t xml:space="preserve">SimuLENS reorganiza esa complejidad alrededor de</w:t>
      </w:r>
      <w:r>
        <w:t xml:space="preserve"> </w:t>
      </w:r>
      <w:r>
        <w:rPr>
          <w:b/>
          <w:bCs/>
        </w:rPr>
        <w:t xml:space="preserve">un único flujo digital estándar para todos</w:t>
      </w:r>
      <w:r>
        <w:t xml:space="preserve">.</w:t>
      </w:r>
    </w:p>
    <w:p>
      <w:pPr>
        <w:pStyle w:val="BodyText"/>
      </w:pPr>
      <w:r>
        <w:t xml:space="preserve">La idea visual y conceptual debe mostrar un recorrido común:</w:t>
      </w:r>
    </w:p>
    <w:p>
      <w:pPr>
        <w:pStyle w:val="BodyText"/>
      </w:pPr>
      <w:r>
        <w:rPr>
          <w:b/>
          <w:bCs/>
        </w:rPr>
        <w:t xml:space="preserve">topografía y datos clínicos → adaptación y revisión profesional → laboratorio → fabricación → lente enviada</w:t>
      </w:r>
    </w:p>
    <w:p>
      <w:pPr>
        <w:pStyle w:val="BodyText"/>
      </w:pPr>
      <w:r>
        <w:t xml:space="preserve">Los distintos distribuidores dejan de representar procesos independientes y pasan a utilizar el mismo flujo estructurado.</w:t>
      </w:r>
    </w:p>
    <w:p>
      <w:pPr>
        <w:pStyle w:val="BodyText"/>
      </w:pPr>
      <w:r>
        <w:t xml:space="preserve">Los conceptos fundamentales de esta fase son:</w:t>
      </w:r>
    </w:p>
    <w:p>
      <w:pPr>
        <w:pStyle w:val="BodyText"/>
      </w:pPr>
      <w:r>
        <w:rPr>
          <w:b/>
          <w:bCs/>
        </w:rPr>
        <w:t xml:space="preserve">homogeneización · estandarización · orden</w:t>
      </w:r>
    </w:p>
    <w:p>
      <w:pPr>
        <w:pStyle w:val="BodyText"/>
      </w:pPr>
      <w:r>
        <w:t xml:space="preserve">El mensaje principal puede resumirse como:</w:t>
      </w:r>
    </w:p>
    <w:p>
      <w:pPr>
        <w:pStyle w:val="BlockText"/>
      </w:pPr>
      <w:r>
        <w:rPr>
          <w:b/>
          <w:bCs/>
        </w:rPr>
        <w:t xml:space="preserve">ONE STANDARD WORKFLOW.</w:t>
      </w:r>
      <w:r>
        <w:br/>
      </w:r>
      <w:r>
        <w:rPr>
          <w:b/>
          <w:bCs/>
        </w:rPr>
        <w:t xml:space="preserve">From topography to the shipped lens.</w:t>
      </w:r>
    </w:p>
    <w:p>
      <w:pPr>
        <w:pStyle w:val="FirstParagraph"/>
      </w:pPr>
      <w:r>
        <w:t xml:space="preserve">SimuLENS no convierte la adaptación en un proceso automático ni toma decisiones clínicas. Facilita que los diseños y el conocimiento del laboratorio puedan utilizarse dentro de una estructura común y repetible.</w:t>
      </w:r>
    </w:p>
    <w:bookmarkEnd w:id="11"/>
    <w:bookmarkStart w:id="12" w:name="X0e9383e7a546d1dc879c6cd04bc46caba6317a4"/>
    <w:p>
      <w:pPr>
        <w:pStyle w:val="Heading2"/>
      </w:pPr>
      <w:r>
        <w:t xml:space="preserve">Fase 3 — El crecimiento sigue, pero ahora fluye</w:t>
      </w:r>
    </w:p>
    <w:p>
      <w:pPr>
        <w:pStyle w:val="FirstParagraph"/>
      </w:pPr>
      <w:r>
        <w:t xml:space="preserve">Volvemos al mismo laboratorio.</w:t>
      </w:r>
    </w:p>
    <w:p>
      <w:pPr>
        <w:pStyle w:val="BodyText"/>
      </w:pPr>
      <w:r>
        <w:t xml:space="preserve">El contador de distribuidores permanece y llega hasta</w:t>
      </w:r>
      <w:r>
        <w:t xml:space="preserve"> </w:t>
      </w:r>
      <w:r>
        <w:rPr>
          <w:b/>
          <w:bCs/>
        </w:rPr>
        <w:t xml:space="preserve">5</w:t>
      </w:r>
      <w:r>
        <w:t xml:space="preserve">, pero el ambiente es completamente diferente. Las pantallas de los distintos puestos muestran aplicaciones de SimuLENS, con el logo claramente reconocible dentro de interfaces sencillas de trabajo.</w:t>
      </w:r>
    </w:p>
    <w:p>
      <w:pPr>
        <w:pStyle w:val="BodyText"/>
      </w:pPr>
      <w:r>
        <w:t xml:space="preserve">Las pantallas están conectadas visualmente mediante cables integrados en el laboratorio. Pequeños pulsos luminosos recorren esos cables y, cuando llegan a un puesto, provocan una actualización o un pequeño popup en la pantalla correspondiente.</w:t>
      </w:r>
    </w:p>
    <w:p>
      <w:pPr>
        <w:pStyle w:val="BodyText"/>
      </w:pPr>
      <w:r>
        <w:t xml:space="preserve">El efecto representa de forma sencilla que</w:t>
      </w:r>
      <w:r>
        <w:t xml:space="preserve"> </w:t>
      </w:r>
      <w:r>
        <w:rPr>
          <w:b/>
          <w:bCs/>
        </w:rPr>
        <w:t xml:space="preserve">la información fluye dentro de un mismo sistema y llega al lugar adecuado</w:t>
      </w:r>
      <w:r>
        <w:t xml:space="preserve">.</w:t>
      </w:r>
    </w:p>
    <w:p>
      <w:pPr>
        <w:pStyle w:val="BodyText"/>
      </w:pPr>
      <w:r>
        <w:t xml:space="preserve">Sam continúa coordinando y revisando su trabajo. Nora continúa fabricando. Martin observa el crecimiento. El trabajo no desaparece ni se vuelve mágico: simplemente está mejor organizado.</w:t>
      </w:r>
    </w:p>
    <w:p>
      <w:pPr>
        <w:pStyle w:val="BodyText"/>
      </w:pPr>
      <w:r>
        <w:t xml:space="preserve">El contador vuelve a aumentar y, a diferencia de la primera fase, nadie entra en pánico.</w:t>
      </w:r>
    </w:p>
    <w:p>
      <w:pPr>
        <w:pStyle w:val="BodyText"/>
      </w:pPr>
      <w:r>
        <w:t xml:space="preserve">El cierre conceptual del episodio es:</w:t>
      </w:r>
    </w:p>
    <w:p>
      <w:pPr>
        <w:pStyle w:val="BlockText"/>
      </w:pPr>
      <w:r>
        <w:rPr>
          <w:b/>
          <w:bCs/>
        </w:rPr>
        <w:t xml:space="preserve">Grow your distribution. Keep the workflow connected.</w:t>
      </w:r>
    </w:p>
    <w:p>
      <w:pPr>
        <w:pStyle w:val="FirstParagraph"/>
      </w:pPr>
      <w:r>
        <w:t xml:space="preserve">El laboratorio puede crecer manteniendo un proceso técnico homogéneo, ordenado y reconocible para todos sus distribuidores.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