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b/>
          <w:color w:val="64748B"/>
          <w:sz w:val="22"/>
        </w:rPr>
        <w:t>GRUPO MERCANTIL EMPRESARIAL S.A. DE C.V.</w:t>
        <w:br/>
      </w:r>
      <w:r>
        <w:rPr>
          <w:b/>
          <w:color w:val="0F4C3A"/>
          <w:sz w:val="34"/>
        </w:rPr>
        <w:t>JLG FACTURACIÓN | ECOSISTEMA CORPORATIVO DE VIÁTICOS Y AUDITORÍA FISCAL</w:t>
        <w:br/>
      </w:r>
      <w:r>
        <w:rPr>
          <w:color w:val="1E40AF"/>
          <w:sz w:val="23"/>
        </w:rPr>
        <w:t>Manual Técnico y Operativo Integral: Portal Web, App Android Nativa, Generador CFDI 4.0, Módulo de Auditoría y Despliegue Cloud</w:t>
      </w:r>
    </w:p>
    <w:p>
      <w:pPr>
        <w:spacing w:before="120" w:after="280"/>
      </w:pPr>
      <w:r>
        <w:rPr>
          <w:i/>
          <w:color w:val="64748B"/>
          <w:sz w:val="18"/>
        </w:rPr>
        <w:t>Versión: 3.0.0  |  Normativa: SAT Anexo 20 / CFDI 4.0 / Art. 28 LISR  |  Fecha de Actualización: Octubre 2026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1. Resumen Ejecutivo del Ecosistema Jlg Facturación</w:t>
      </w:r>
    </w:p>
    <w:p>
      <w:pPr>
        <w:spacing w:before="0" w:after="80" w:line="276" w:lineRule="auto"/>
      </w:pPr>
      <w:r>
        <w:rPr>
          <w:color w:val="334155"/>
          <w:sz w:val="20"/>
        </w:rPr>
        <w:t>Jlg Facturación es una solución omnicanal de grado empresarial concebida para la gestión, control, comprobación y auditoría integral de viáticos corporativos en México. La plataforma fusiona un backend de alto rendimiento en Node.js, un portal web reactivo y una aplicación nativa para Android en Kotlin. El sistema automatiza el 100% de la conciliación fiscal conforme a los lineamientos del Anexo 20 del SAT (CFDI 4.0) y a las deducciones autorizadas bajo el Artículo 28 Fracción V de la Ley del Impuesto sobre la Renta (LISR).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0B981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Aspectos Clave y Logros de la Versión 3.0.0</w:t>
              <w:br/>
            </w:r>
            <w:r>
              <w:rPr>
                <w:color w:val="334155"/>
                <w:sz w:val="19"/>
              </w:rPr>
              <w:t>• Generador y Validador Directo CFDI 4.0 en Android: Registro inmediato de comprobantes sin requerir la preexistencia de archivos XML descargados en el smartphone.</w:t>
              <w:br/>
              <w:t>• Ingreso Administrativo Unificado y Discreto: Acceso maestro integrado de forma natural en el directorio de colaboradores de la web, eliminando secciones o botones llamativos de administración externa.</w:t>
              <w:br/>
              <w:t>• Módulo de Administración Integral: Altas con 12 campos fiscales/operativos, edición en vivo de colaboradores registrados y rechazo con justificación obligatoria de auditoría.</w:t>
              <w:br/>
              <w:t>• Despliegue Cloud 24/7 en Render con CI/CD: Infraestructura en la nube con sincronización continua desde GitHub y descarga directa del instalador APK.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2. Arquitectura del Sistema y Tecnologías Utilizadas</w:t>
      </w:r>
    </w:p>
    <w:p>
      <w:pPr>
        <w:spacing w:before="0" w:after="80" w:line="276" w:lineRule="auto"/>
      </w:pPr>
      <w:r>
        <w:rPr>
          <w:color w:val="334155"/>
          <w:sz w:val="20"/>
        </w:rPr>
        <w:t>El ecosistema está construido sobre estándares modernos y librerías probadas en producción: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 / Entorno</w:t>
            </w:r>
          </w:p>
        </w:tc>
        <w:tc>
          <w:tcPr>
            <w:tcW w:type="dxa" w:w="259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 Principal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Librerías / Dependencias Clave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Función en el Ecosistema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Backend REST API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Node.js v20+ / Express 4.19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Bcrypt, Crypto, CORS, Body-Parser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Motor fiscal, parseo XML, autenticación y persistencia.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Frontend Web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Vanilla JS ES6+ (SPA)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TailwindCSS 3.4, FontAwesome 6.5.1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Portal responsivo con polling en vivo y diseño corporativo.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App Móvil Android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Kotlin 1.9.24 / SDK 34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Retrofit 2.11, OkHttp3, Material 3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App nativa con generador CFDI 4.0 y dropzone XML.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Compilador Móvil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Gradle 8.9 / Java 21 OpenJDK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Android Jetpack ViewBinding, Coroutines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Generación de APK debug y release optimizado.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Infraestructura Cloud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Render Cloud (Web Service)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Git / GitHub Actions, HTTPS Let's Encrypt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Hosting 24/7 universal con despliegue continuo.</w:t>
            </w:r>
          </w:p>
        </w:tc>
      </w:tr>
    </w:tbl>
    <w:p>
      <w:pPr>
        <w:spacing w:after="80"/>
      </w:pP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Rendimiento del Backend: </w:t>
      </w:r>
      <w:r>
        <w:rPr>
          <w:color w:val="334155"/>
          <w:sz w:val="19"/>
        </w:rPr>
        <w:t>Node.js y Express proporcionan una arquitectura no bloqueante capaz de procesar validaciones de XML simultáneas en menos de 20 milisegundos por comprobante.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Persistencia Confiable: </w:t>
      </w:r>
      <w:r>
        <w:rPr>
          <w:color w:val="334155"/>
          <w:sz w:val="19"/>
        </w:rPr>
        <w:t>Almacenamiento persistente en disco (data/comprobantes.json) con resguardo de transacciones en memoria, permitiendo tolerancia total a fallos y reinicios de servidor.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Capa de Red Android: </w:t>
      </w:r>
      <w:r>
        <w:rPr>
          <w:color w:val="334155"/>
          <w:sz w:val="19"/>
        </w:rPr>
        <w:t>Retrofit 2 gestiona peticiones asíncronas con corrutinas de Kotlin en segundo plano, evitando cualquier congelamiento de la interfaz de usuario en teléfonos móviles.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3. Catálogo Oficial de Usuarios, Roles y Credenciales</w:t>
      </w:r>
    </w:p>
    <w:p>
      <w:pPr>
        <w:spacing w:before="0" w:after="80" w:line="276" w:lineRule="auto"/>
      </w:pPr>
      <w:r>
        <w:rPr>
          <w:color w:val="334155"/>
          <w:sz w:val="20"/>
        </w:rPr>
        <w:t>El sistema cuenta con dos niveles de acceso diferenciados pero integrados armónicamente: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01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 del Perfil</w:t>
            </w:r>
          </w:p>
        </w:tc>
        <w:tc>
          <w:tcPr>
            <w:tcW w:type="dxa" w:w="1728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Puesto Asignado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RFC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Destino / Sede</w:t>
            </w:r>
          </w:p>
        </w:tc>
        <w:tc>
          <w:tcPr>
            <w:tcW w:type="dxa" w:w="129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Anticipo</w:t>
            </w:r>
          </w:p>
        </w:tc>
        <w:tc>
          <w:tcPr>
            <w:tcW w:type="dxa" w:w="115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Clave / Contraseña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Julián Alberto López Morales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Gerente Operaciones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LOMJ880914HC3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Monterrey, NL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$6,000.00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JALM-2026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Sandra Urquilla Rosales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Directora Comercial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UROS920318M14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Guadalajara, JAL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$8,500.00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SUR-2026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Ángel Miramontes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Auditor Contable Senior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MIRA851120AB9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Cancún, Q. ROO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$12,000.00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AM-2026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Jorge Luis Lopez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Coordinador de TI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LOGJ010405V78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Querétaro, QRO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$7,500.00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JLL-2026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Damian Spears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Dirección General (Admin)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SPED850312XX1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Corporativo Central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Ilimitado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Papaleta723!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F59E0B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🔐 Acceso Unificado y Discreto del Administrador en la Web</w:t>
              <w:br/>
            </w:r>
            <w:r>
              <w:rPr>
                <w:color w:val="334155"/>
                <w:sz w:val="19"/>
              </w:rPr>
              <w:t>A solicitud de la dirección corporativa, se ha eliminado cualquier tarjeta o botón externo de 'Acceso Administrador' en la página de inicio. El perfil de 'Damian Spears — Dirección General' se encuentra integrado de forma completamente natural en el selector de colaboradores. Al seleccionarlo y escribir la contraseña maestra ('Papaleta723!'), el portal reconoce internamente sus permisos y desbloquea el Módulo de Administración sin llamar la atención de personal no autorizado.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4. Generador Directo de Facturas CFDI 4.0 y Validación SAT</w:t>
      </w:r>
    </w:p>
    <w:p>
      <w:pPr>
        <w:spacing w:before="0" w:after="80" w:line="276" w:lineRule="auto"/>
      </w:pPr>
      <w:r>
        <w:rPr>
          <w:color w:val="334155"/>
          <w:sz w:val="20"/>
        </w:rPr>
        <w:t>Una de las mayores innovaciones de la versión 3.0.0 es la inclusión de un Generador y Emisor Digital de Facturas CFDI 4.0 directamente dentro de la aplicación móvil de Android: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4.1 Dos Modos de Comprobación: </w:t>
      </w:r>
      <w:r>
        <w:rPr>
          <w:color w:val="334155"/>
          <w:sz w:val="20"/>
        </w:rPr>
        <w:t>El usuario puede alternar entre '⚡ Generar Factura Directa' y '📂 Cargar Archivo XML'. Si no cuenta con el archivo XML en su almacenamiento, puede llenar los campos y timbrar la factura digital al vuelo.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4.2 Campos Requeridos: </w:t>
      </w:r>
      <w:r>
        <w:rPr>
          <w:color w:val="334155"/>
          <w:sz w:val="20"/>
        </w:rPr>
        <w:t>El generador incluye todos los parámetros indispensables requeridos por la legislación fiscal mexicana: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1. Proveedor / Razón Social: </w:t>
      </w:r>
      <w:r>
        <w:rPr>
          <w:color w:val="334155"/>
          <w:sz w:val="19"/>
        </w:rPr>
        <w:t>Nombre legal del proveedor comercial (ej. Restaurante El Portón, City Express).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2. RFC del Emisor: </w:t>
      </w:r>
      <w:r>
        <w:rPr>
          <w:color w:val="334155"/>
          <w:sz w:val="19"/>
        </w:rPr>
        <w:t>Identificador fiscal a 12 o 13 caracteres con validación de estructura.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3. Folio Fiscal: </w:t>
      </w:r>
      <w:r>
        <w:rPr>
          <w:color w:val="334155"/>
          <w:sz w:val="19"/>
        </w:rPr>
        <w:t>Número de serie o folio asignado a la nota o comprobante de compra.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4. Concepto del Gasto: </w:t>
      </w:r>
      <w:r>
        <w:rPr>
          <w:color w:val="334155"/>
          <w:sz w:val="19"/>
        </w:rPr>
        <w:t>Descripción detallada del consumo o servicio contratado en la comisión.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5. Monto Total ($ MXN): </w:t>
      </w:r>
      <w:r>
        <w:rPr>
          <w:color w:val="334155"/>
          <w:sz w:val="19"/>
        </w:rPr>
        <w:t>Importe final pagado en Moneda Nacional. El generador calcula automáticamente la Base imponible y el IVA al 16%.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6. Categoría del Gasto: </w:t>
      </w:r>
      <w:r>
        <w:rPr>
          <w:color w:val="334155"/>
          <w:sz w:val="19"/>
        </w:rPr>
        <w:t>Chips de selección rápida: ALIMENTOS, HOSPEDAJE, TRANSPORTE, GASOLINA u OTROS.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7. Forma de Pago SAT: </w:t>
      </w:r>
      <w:r>
        <w:rPr>
          <w:color w:val="334155"/>
          <w:sz w:val="19"/>
        </w:rPr>
        <w:t>Catálogo oficial del SAT: Tarjeta de Crédito (04), Tarjeta de Débito (28), Transferencia Electrónica SPEI (03) y Efectivo (01).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4.3 Botones de Muestras Rápidas (1-Tap Testing): </w:t>
      </w:r>
      <w:r>
        <w:rPr>
          <w:color w:val="334155"/>
          <w:sz w:val="20"/>
        </w:rPr>
        <w:t>Para facilitar demostraciones y pruebas instantáneas sin escribir, la app integra 3 botones de un toque: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• Muestra 1 (Alimentos Válida): </w:t>
      </w:r>
      <w:r>
        <w:rPr>
          <w:color w:val="334155"/>
          <w:sz w:val="19"/>
        </w:rPr>
        <w:t>Restaurante El Portón por $720.00 MXN. Pasa todas las reglas y se deduce al 100% al no superar el límite de $750.00 diarios.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• Muestra 2 (Hospedaje Válido): </w:t>
      </w:r>
      <w:r>
        <w:rPr>
          <w:color w:val="334155"/>
          <w:sz w:val="19"/>
        </w:rPr>
        <w:t>Hoteles City Express por $986.00 MXN. Deducible íntegramente conforme a comprobación de pernocta.</w:t>
      </w:r>
    </w:p>
    <w:p>
      <w:pPr>
        <w:pStyle w:val="ListBullet"/>
        <w:spacing w:before="0" w:after="60" w:line="276" w:lineRule="auto"/>
      </w:pPr>
      <w:r>
        <w:rPr>
          <w:b/>
          <w:color w:val="0F172A"/>
          <w:sz w:val="19"/>
        </w:rPr>
        <w:t xml:space="preserve">• Muestra 3 (Excedente en Alimentos): </w:t>
      </w:r>
      <w:r>
        <w:rPr>
          <w:color w:val="334155"/>
          <w:sz w:val="19"/>
        </w:rPr>
        <w:t>Steak House Capital por $1,300.00 MXN. Demuestra el cálculo automático del Art. 28 LISR: autoriza $750.00 como deducible y traslada $550.00 a Excedente No Deducible.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5. Módulo de Administración, Altas y Auditoría Fiscal</w:t>
      </w:r>
    </w:p>
    <w:p>
      <w:pPr>
        <w:spacing w:before="0" w:after="80" w:line="276" w:lineRule="auto"/>
      </w:pPr>
      <w:r>
        <w:rPr>
          <w:color w:val="334155"/>
          <w:sz w:val="20"/>
        </w:rPr>
        <w:t>El panel de administración permite supervisar el gasto de toda la plantilla y modificar parámetros en vivo: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5.1 Alta de Nuevos Colaboradores: </w:t>
      </w:r>
      <w:r>
        <w:rPr>
          <w:color w:val="334155"/>
          <w:sz w:val="20"/>
        </w:rPr>
        <w:t>Permite incorporar colaboradores comisionados registrando 12 campos obligatorios: Nombre Completo, RFC Fiscal, Correo Corporativo, Puesto, Departamento, Clave Única generada, Estatus, Destino del Viaje, Motivo de la Comisión, Fecha de Inicio, Fecha de Fin y Anticipo Otorgado.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5.2 Edición de Colaboradores Existentes: </w:t>
      </w:r>
      <w:r>
        <w:rPr>
          <w:color w:val="334155"/>
          <w:sz w:val="20"/>
        </w:rPr>
        <w:t>Cada tarjeta de colaborador cuenta con un botón '✏️ Editar' que abre un formulario prellenado para actualizar cualquiera de los 12 datos en tiempo real mediante el endpoint PUT /api/admin/usuarios/:id.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5.3 Dictamen de Facturas con Motivo: </w:t>
      </w:r>
      <w:r>
        <w:rPr>
          <w:color w:val="334155"/>
          <w:sz w:val="20"/>
        </w:rPr>
        <w:t>Al presionar el botón '✕ Rechazar' sobre una factura, el sistema solicita obligatoriamente el 'Motivo de Rechazo de Auditoría' (ej. 'Concepto no deducible según política interna'). Dicho motivo se guarda permanentemente en la factura y el importe deducible se recalcula a $0.00.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6. Catálogo Completo de Endpoints API REST</w:t>
      </w:r>
    </w:p>
    <w:p>
      <w:pPr>
        <w:spacing w:before="0" w:after="80" w:line="276" w:lineRule="auto"/>
      </w:pPr>
      <w:r>
        <w:rPr>
          <w:color w:val="334155"/>
          <w:sz w:val="20"/>
        </w:rPr>
        <w:t>El backend expone 12 servicios estructurados bajo arquitectura REST: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45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880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Propósito Funcional</w:t>
            </w:r>
          </w:p>
        </w:tc>
        <w:tc>
          <w:tcPr>
            <w:tcW w:type="dxa" w:w="187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Seguridad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/api/empleados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Catálogo de personal con montos enmascarados.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/api/empleados/:id/verificar-clave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Valida la clave única alfanumérica del colaborador.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/api/empleados/:id/viaje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Liquidación actual, saldos y comprobantes registrados.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/api/empleados/:id/validar-comprobante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Valida XML CFDI 4.0 contra SAT y reglas del Art. 28 LISR.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/api/admin/login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Autenticación maestra con Bcrypt y generación de token.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Rate Limited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/api/admin/verificar-sesion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Verifica la validez del token de sesión administrativa.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/api/admin/logout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Revoca la sesión activa del administrador.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/api/admin/usuarios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Listado maestro de usuarios con claves y viajes visibles.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/api/admin/usuarios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Alta de nuevo colaborador con 12 campos completos.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PUT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/api/admin/usuarios/:id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Actualización integral de datos y comisión del usuario.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PUT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/api/admin/empleados/:id/comprobantes/:uuid/estatus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Aprobación o Rechazo de factura con motivo de auditoría.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Bearer Token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/ViaticosApp.apk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Descarga directa del instalador de la app móvil Android.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Público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7. Guía de Conexión Cloud 24/7 y Descarga del APK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B82F6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🌐 Infraestructura en Producción Cloud (Render 24/7)</w:t>
              <w:br/>
            </w:r>
            <w:r>
              <w:rPr>
                <w:color w:val="334155"/>
                <w:sz w:val="19"/>
              </w:rPr>
              <w:t>• URL Oficial en Vivo: https://jlg-facturacion.onrender.com/</w:t>
              <w:br/>
              <w:t>• Repositorio Oficial en GitHub: https://github.com/jorgecesba/jlg-facturacion.git</w:t>
              <w:br/>
              <w:t>• Despliegue Automático (CI/CD): Cualquier cambio confirmado a la rama 'main' dispara una nueva compilación y despliegue en menos de 2 minutos.</w:t>
              <w:br/>
              <w:t>• Descarga del APK desde la Web: Incluye un botón verde permanente '📱 Descargar App Android' en la cabecera del portal.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7.1 Cómo Descargar e Instalar la Aplicación en Teléfonos Android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1: Descarga del APK: </w:t>
      </w:r>
      <w:r>
        <w:rPr>
          <w:color w:val="334155"/>
          <w:sz w:val="20"/>
        </w:rPr>
        <w:t>Abre https://jlg-facturacion.onrender.com en el navegador de tu celular y presiona el botón 'Descargar App Android' en la esquina superior derecha, o copia el archivo ViaticosApp.apk desde la computadora.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2: Permisos de Instalación: </w:t>
      </w:r>
      <w:r>
        <w:rPr>
          <w:color w:val="334155"/>
          <w:sz w:val="20"/>
        </w:rPr>
        <w:t>Abre el archivo descargado. Si Android solicita confirmación de seguridad, activa la casilla 'Permitir instalación de fuentes desconocidas' para ese navegador o explorador de archivos.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3: Conexión Automática: </w:t>
      </w:r>
      <w:r>
        <w:rPr>
          <w:color w:val="334155"/>
          <w:sz w:val="20"/>
        </w:rPr>
        <w:t>La app se conecta de fábrica a los servidores de Render. Los colaboradores pueden comprobar gastos desde carretera, hoteles o aeropuertos usando datos 4G/5G.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4: Servidor Alternativo: </w:t>
      </w:r>
      <w:r>
        <w:rPr>
          <w:color w:val="334155"/>
          <w:sz w:val="20"/>
        </w:rPr>
        <w:t>Si se trabaja en una red local de pruebas, el usuario puede pulsar el botón de engrane ⚙️ en la barra de la app e ingresar 'http://192.168.100.52:4000/api/' para apuntar al servidor local.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8. Preguntas Frecuentes y Solución de Problemas (FAQ)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Pregunta 1: Sincronización en Vivo </w:t>
      </w:r>
      <w:r>
        <w:rPr>
          <w:color w:val="334155"/>
          <w:sz w:val="20"/>
        </w:rPr>
        <w:t>¿Cómo se entera el portal web cuando un comisionado sube una factura desde su celular?</w:t>
      </w:r>
    </w:p>
    <w:p>
      <w:pPr>
        <w:pStyle w:val="ListBullet"/>
        <w:spacing w:before="0" w:after="60" w:line="276" w:lineRule="auto"/>
      </w:pPr>
      <w:r>
        <w:rPr>
          <w:color w:val="334155"/>
          <w:sz w:val="19"/>
        </w:rPr>
        <w:t>El portal web ejecuta una sincronización reactiva en tiempo real cada 3 segundos. Cuando el empleado valida una factura en su teléfono, los saldos, el gráfico de barras y la tabla de comprobantes en la pantalla de la web se actualizan al instante sin presionar F5.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Pregunta 2: Tratamiento del IVA y Proporcionalidad </w:t>
      </w:r>
      <w:r>
        <w:rPr>
          <w:color w:val="334155"/>
          <w:sz w:val="20"/>
        </w:rPr>
        <w:t>¿Qué sucede con los impuestos locales y el IVA de las facturas?</w:t>
      </w:r>
    </w:p>
    <w:p>
      <w:pPr>
        <w:pStyle w:val="ListBullet"/>
        <w:spacing w:before="0" w:after="60" w:line="276" w:lineRule="auto"/>
      </w:pPr>
      <w:r>
        <w:rPr>
          <w:color w:val="334155"/>
          <w:sz w:val="19"/>
        </w:rPr>
        <w:t>El sistema calcula el IVA al 16% sobre la base deducible. Cuando un gasto de alimentos excede los $750.00 diarios, el IVA correspondiente al excedente se convierte en no acreditable de conformidad con el Artículo 5 Fracción I de la Ley del IVA.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Pregunta 3: Seguridad de Datos </w:t>
      </w:r>
      <w:r>
        <w:rPr>
          <w:color w:val="334155"/>
          <w:sz w:val="20"/>
        </w:rPr>
        <w:t>¿Dónde se almacena la información fiscal?</w:t>
      </w:r>
    </w:p>
    <w:p>
      <w:pPr>
        <w:pStyle w:val="ListBullet"/>
        <w:spacing w:before="0" w:after="60" w:line="276" w:lineRule="auto"/>
      </w:pPr>
      <w:r>
        <w:rPr>
          <w:color w:val="334155"/>
          <w:sz w:val="19"/>
        </w:rPr>
        <w:t>Las facturas y datos de colaboradores se almacenan de manera estructurada en portal-viaticos/data/comprobantes.json. Ninguna contraseña de administrador se guarda en texto plano; todas están hasheadas con Bcrypt.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