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9DA" w:rsidRDefault="00D82D53">
      <w:pPr>
        <w:rPr>
          <w:rFonts w:ascii="Garamond" w:hAnsi="Garamond"/>
          <w:b/>
          <w:bCs/>
          <w:sz w:val="32"/>
          <w:szCs w:val="32"/>
        </w:rPr>
      </w:pPr>
      <w:r>
        <w:rPr>
          <w:rFonts w:ascii="Garamond" w:hAnsi="Garamond"/>
          <w:b/>
          <w:bCs/>
          <w:sz w:val="32"/>
          <w:szCs w:val="32"/>
        </w:rPr>
        <w:t>Memoria P4 BMINF</w:t>
      </w:r>
    </w:p>
    <w:p w:rsidR="00FB49DA" w:rsidRDefault="00D82D53">
      <w:pPr>
        <w:rPr>
          <w:rFonts w:ascii="Garamond" w:hAnsi="Garamond"/>
          <w:sz w:val="28"/>
          <w:szCs w:val="28"/>
        </w:rPr>
      </w:pPr>
      <w:r>
        <w:rPr>
          <w:rFonts w:ascii="Garamond" w:hAnsi="Garamond"/>
          <w:sz w:val="28"/>
          <w:szCs w:val="28"/>
        </w:rPr>
        <w:t>Jorge Cifuentes y Alejandro Martín</w:t>
      </w:r>
    </w:p>
    <w:p w:rsidR="00FB49DA" w:rsidRDefault="00FB49DA">
      <w:pPr>
        <w:rPr>
          <w:rFonts w:ascii="Garamond" w:hAnsi="Garamond"/>
        </w:rPr>
      </w:pPr>
    </w:p>
    <w:p w:rsidR="00FB49DA" w:rsidRDefault="00D82D53">
      <w:pPr>
        <w:rPr>
          <w:rFonts w:ascii="Garamond" w:hAnsi="Garamond"/>
        </w:rPr>
      </w:pPr>
      <w:r>
        <w:rPr>
          <w:rFonts w:ascii="Garamond" w:hAnsi="Garamond"/>
          <w:b/>
        </w:rPr>
        <w:t>Ejercicios implementados</w:t>
      </w:r>
      <w:r>
        <w:rPr>
          <w:rFonts w:ascii="Garamond" w:hAnsi="Garamond"/>
        </w:rPr>
        <w:t>: todos menos el último.</w:t>
      </w:r>
    </w:p>
    <w:p w:rsidR="00FB49DA" w:rsidRDefault="00FB49DA">
      <w:pPr>
        <w:rPr>
          <w:rFonts w:ascii="Garamond" w:hAnsi="Garamond"/>
        </w:rPr>
      </w:pPr>
    </w:p>
    <w:p w:rsidR="00FB49DA" w:rsidRDefault="00D82D53">
      <w:pPr>
        <w:rPr>
          <w:rFonts w:ascii="Garamond" w:hAnsi="Garamond"/>
        </w:rPr>
      </w:pPr>
      <w:r>
        <w:rPr>
          <w:rFonts w:ascii="Garamond" w:hAnsi="Garamond"/>
          <w:b/>
          <w:sz w:val="32"/>
        </w:rPr>
        <w:t>Ejercicio 1</w:t>
      </w:r>
    </w:p>
    <w:p w:rsidR="00FB49DA" w:rsidRDefault="00D82D53">
      <w:pPr>
        <w:rPr>
          <w:rFonts w:ascii="Garamond" w:hAnsi="Garamond"/>
        </w:rPr>
      </w:pPr>
      <w:r>
        <w:rPr>
          <w:rFonts w:ascii="Garamond" w:hAnsi="Garamond"/>
        </w:rPr>
        <w:t xml:space="preserve">Hemos implementado Features y Ratings usando mapas de mapas, parseando la entrada y rellenándolos. En ratings, el RandomSplit se hace con un random.nextInt para dividir los conjuntos de entrenamiento y test. </w:t>
      </w:r>
    </w:p>
    <w:p w:rsidR="00FB49DA" w:rsidRDefault="00D82D53">
      <w:pPr>
        <w:rPr>
          <w:rFonts w:ascii="Garamond" w:hAnsi="Garamond"/>
        </w:rPr>
      </w:pPr>
      <w:r>
        <w:rPr>
          <w:rFonts w:ascii="Garamond" w:hAnsi="Garamond"/>
        </w:rPr>
        <w:t>También hemos implementado el recomendador Aver</w:t>
      </w:r>
      <w:r>
        <w:rPr>
          <w:rFonts w:ascii="Garamond" w:hAnsi="Garamond"/>
        </w:rPr>
        <w:t>age.</w:t>
      </w:r>
    </w:p>
    <w:p w:rsidR="00FB49DA" w:rsidRDefault="00FB49DA">
      <w:pPr>
        <w:rPr>
          <w:rFonts w:ascii="Garamond" w:hAnsi="Garamond"/>
        </w:rPr>
      </w:pPr>
    </w:p>
    <w:p w:rsidR="00FB49DA" w:rsidRDefault="00D82D53">
      <w:pPr>
        <w:rPr>
          <w:rFonts w:ascii="Garamond" w:hAnsi="Garamond"/>
        </w:rPr>
      </w:pPr>
      <w:r>
        <w:rPr>
          <w:rFonts w:ascii="Garamond" w:hAnsi="Garamond"/>
          <w:b/>
          <w:sz w:val="32"/>
        </w:rPr>
        <w:t>Ejercicio 2</w:t>
      </w:r>
    </w:p>
    <w:p w:rsidR="00FB49DA" w:rsidRDefault="00D82D53">
      <w:pPr>
        <w:rPr>
          <w:rFonts w:ascii="Garamond" w:hAnsi="Garamond"/>
        </w:rPr>
      </w:pPr>
      <w:r>
        <w:rPr>
          <w:rFonts w:ascii="Garamond" w:hAnsi="Garamond"/>
        </w:rPr>
        <w:t>Hemos implementado los recomendadores por vecinos próximos:</w:t>
      </w:r>
    </w:p>
    <w:p w:rsidR="00FB49DA" w:rsidRDefault="00D82D53">
      <w:pPr>
        <w:rPr>
          <w:rFonts w:ascii="Garamond" w:hAnsi="Garamond"/>
        </w:rPr>
      </w:pPr>
      <w:r>
        <w:rPr>
          <w:rFonts w:ascii="Garamond" w:hAnsi="Garamond"/>
          <w:b/>
        </w:rPr>
        <w:t>UserKNN</w:t>
      </w:r>
    </w:p>
    <w:p w:rsidR="00FB49DA" w:rsidRDefault="00D82D53">
      <w:pPr>
        <w:rPr>
          <w:rFonts w:ascii="Garamond" w:hAnsi="Garamond"/>
        </w:rPr>
      </w:pPr>
      <w:r>
        <w:rPr>
          <w:rFonts w:ascii="Garamond" w:hAnsi="Garamond"/>
        </w:rPr>
        <w:t>En mi pc: 20-40 segundos (4GB ram) Como lo hemos aligerado tanto (ver código):</w:t>
      </w:r>
    </w:p>
    <w:p w:rsidR="00FB49DA" w:rsidRDefault="00FB49DA">
      <w:pPr>
        <w:rPr>
          <w:rFonts w:ascii="Garamond" w:hAnsi="Garamond"/>
        </w:rPr>
      </w:pPr>
    </w:p>
    <w:p w:rsidR="00FB49DA" w:rsidRDefault="00D82D53">
      <w:pPr>
        <w:rPr>
          <w:rFonts w:ascii="Garamond" w:hAnsi="Garamond"/>
        </w:rPr>
      </w:pPr>
      <w:r>
        <w:rPr>
          <w:rFonts w:ascii="Garamond" w:hAnsi="Garamond"/>
          <w:b/>
        </w:rPr>
        <w:t>AbstractRecommender:</w:t>
      </w:r>
    </w:p>
    <w:p w:rsidR="00FB49DA" w:rsidRDefault="00D82D53">
      <w:pPr>
        <w:rPr>
          <w:rFonts w:ascii="Garamond" w:hAnsi="Garamond"/>
        </w:rPr>
      </w:pPr>
      <w:r>
        <w:rPr>
          <w:rFonts w:ascii="Garamond" w:hAnsi="Garamond"/>
        </w:rPr>
        <w:t>Iteramos solo sobre los items que el user no ha valorado aún.</w:t>
      </w:r>
    </w:p>
    <w:p w:rsidR="00FB49DA" w:rsidRDefault="00D82D53">
      <w:pPr>
        <w:rPr>
          <w:rFonts w:ascii="Garamond" w:hAnsi="Garamond"/>
        </w:rPr>
      </w:pPr>
      <w:r>
        <w:rPr>
          <w:rFonts w:ascii="Garamond" w:hAnsi="Garamond"/>
        </w:rPr>
        <w:tab/>
      </w:r>
    </w:p>
    <w:p w:rsidR="00FB49DA" w:rsidRDefault="00D82D53">
      <w:pPr>
        <w:rPr>
          <w:rFonts w:ascii="Garamond" w:hAnsi="Garamond"/>
        </w:rPr>
      </w:pPr>
      <w:r>
        <w:rPr>
          <w:rFonts w:ascii="Garamond" w:hAnsi="Garamond"/>
          <w:b/>
        </w:rPr>
        <w:t>Abstr</w:t>
      </w:r>
      <w:r>
        <w:rPr>
          <w:rFonts w:ascii="Garamond" w:hAnsi="Garamond"/>
          <w:b/>
        </w:rPr>
        <w:t>actUserKNNRecommender</w:t>
      </w:r>
    </w:p>
    <w:p w:rsidR="00FB49DA" w:rsidRDefault="00D82D53">
      <w:pPr>
        <w:rPr>
          <w:rFonts w:ascii="Garamond" w:hAnsi="Garamond"/>
        </w:rPr>
      </w:pPr>
      <w:r>
        <w:rPr>
          <w:rFonts w:ascii="Garamond" w:hAnsi="Garamond"/>
        </w:rPr>
        <w:t>Clase básica. Solo calculamos el ranking de vecinos más próximos a cada user una vez, después lo leemos de una tabla hash donde se almacena (este cambio fue el que más tiempo redujo).</w:t>
      </w:r>
    </w:p>
    <w:p w:rsidR="00FB49DA" w:rsidRDefault="00FB49DA">
      <w:pPr>
        <w:rPr>
          <w:rFonts w:ascii="Garamond" w:hAnsi="Garamond"/>
        </w:rPr>
      </w:pPr>
    </w:p>
    <w:p w:rsidR="00FB49DA" w:rsidRDefault="00D82D53">
      <w:pPr>
        <w:rPr>
          <w:rFonts w:ascii="Garamond" w:hAnsi="Garamond"/>
        </w:rPr>
      </w:pPr>
      <w:r>
        <w:rPr>
          <w:rFonts w:ascii="Garamond" w:hAnsi="Garamond"/>
          <w:b/>
        </w:rPr>
        <w:t>CosineUserSimilarity</w:t>
      </w:r>
    </w:p>
    <w:p w:rsidR="00FB49DA" w:rsidRDefault="00D82D53">
      <w:pPr>
        <w:rPr>
          <w:rFonts w:ascii="Garamond" w:hAnsi="Garamond"/>
        </w:rPr>
      </w:pPr>
      <w:r>
        <w:rPr>
          <w:rFonts w:ascii="Garamond" w:hAnsi="Garamond"/>
        </w:rPr>
        <w:t xml:space="preserve">Para los 3 sumatorios, solo </w:t>
      </w:r>
      <w:r>
        <w:rPr>
          <w:rFonts w:ascii="Garamond" w:hAnsi="Garamond"/>
        </w:rPr>
        <w:t>iteramos sobre el set exacto de items (de x e y, de x, y de y), así evitamos iteraciones largas y chequeos de null innecesarios.</w:t>
      </w:r>
    </w:p>
    <w:p w:rsidR="00FB49DA" w:rsidRDefault="00D82D53">
      <w:pPr>
        <w:rPr>
          <w:rFonts w:ascii="Garamond" w:hAnsi="Garamond"/>
        </w:rPr>
      </w:pPr>
      <w:r>
        <w:rPr>
          <w:rFonts w:ascii="Garamond" w:hAnsi="Garamond"/>
        </w:rPr>
        <w:t>Los sumatorios de abajo (raíz de todos los ratings del user al cuadrado) son constantes independientemente del otro user, así q</w:t>
      </w:r>
      <w:r>
        <w:rPr>
          <w:rFonts w:ascii="Garamond" w:hAnsi="Garamond"/>
        </w:rPr>
        <w:t>ue los calculamos una sola vez y los guardamos en una hash</w:t>
      </w:r>
    </w:p>
    <w:p w:rsidR="00FB49DA" w:rsidRDefault="00D82D53">
      <w:pPr>
        <w:rPr>
          <w:rFonts w:ascii="Garamond" w:hAnsi="Garamond"/>
        </w:rPr>
      </w:pPr>
      <w:r>
        <w:rPr>
          <w:rFonts w:ascii="Garamond" w:hAnsi="Garamond"/>
        </w:rPr>
        <w:tab/>
      </w:r>
      <w:r>
        <w:rPr>
          <w:rFonts w:ascii="Garamond" w:hAnsi="Garamond"/>
        </w:rPr>
        <w:tab/>
      </w:r>
    </w:p>
    <w:p w:rsidR="00FB49DA" w:rsidRDefault="00D82D53">
      <w:pPr>
        <w:rPr>
          <w:rFonts w:ascii="Garamond" w:hAnsi="Garamond"/>
        </w:rPr>
      </w:pPr>
      <w:r>
        <w:rPr>
          <w:rFonts w:ascii="Garamond" w:hAnsi="Garamond"/>
        </w:rPr>
        <w:t>UserKNNRecommender y NormUserKNNRecommender apenas tienen código, está casi todo en AbstractUserKNNRecommender</w:t>
      </w:r>
      <w:r>
        <w:rPr>
          <w:rFonts w:ascii="Garamond" w:hAnsi="Garamond"/>
          <w:b/>
        </w:rPr>
        <w:t>.</w:t>
      </w:r>
    </w:p>
    <w:p w:rsidR="00FB49DA" w:rsidRDefault="00D82D53">
      <w:pPr>
        <w:rPr>
          <w:rFonts w:ascii="Garamond" w:hAnsi="Garamond"/>
        </w:rPr>
      </w:pPr>
      <w:r>
        <w:rPr>
          <w:rFonts w:ascii="Garamond" w:hAnsi="Garamond"/>
          <w:b/>
          <w:sz w:val="32"/>
        </w:rPr>
        <w:t>Ejercicio 3</w:t>
      </w:r>
    </w:p>
    <w:p w:rsidR="00FB49DA" w:rsidRDefault="00D82D53">
      <w:pPr>
        <w:rPr>
          <w:rFonts w:ascii="Garamond" w:hAnsi="Garamond"/>
        </w:rPr>
      </w:pPr>
      <w:r>
        <w:rPr>
          <w:rFonts w:ascii="Garamond" w:hAnsi="Garamond"/>
        </w:rPr>
        <w:t>Hemos implementado el centroide:</w:t>
      </w:r>
    </w:p>
    <w:p w:rsidR="00FB49DA" w:rsidRDefault="00D82D53">
      <w:r>
        <w:rPr>
          <w:rStyle w:val="Textoennegrita"/>
          <w:rFonts w:ascii="Garamond" w:hAnsi="Garamond" w:cs="Segoe UI"/>
          <w:shd w:val="clear" w:color="auto" w:fill="FFFFFF"/>
        </w:rPr>
        <w:t>CentroidRecommender / CosineFeatureSi</w:t>
      </w:r>
      <w:r>
        <w:rPr>
          <w:rStyle w:val="Textoennegrita"/>
          <w:rFonts w:ascii="Garamond" w:hAnsi="Garamond" w:cs="Segoe UI"/>
          <w:shd w:val="clear" w:color="auto" w:fill="FFFFFF"/>
        </w:rPr>
        <w:t>milarity</w:t>
      </w:r>
    </w:p>
    <w:p w:rsidR="00FB49DA" w:rsidRDefault="00D82D53">
      <w:r>
        <w:rPr>
          <w:rStyle w:val="Textoennegrita"/>
          <w:rFonts w:ascii="Garamond" w:hAnsi="Garamond" w:cs="Segoe UI"/>
          <w:b w:val="0"/>
          <w:shd w:val="clear" w:color="auto" w:fill="FFFFFF"/>
        </w:rPr>
        <w:lastRenderedPageBreak/>
        <w:t xml:space="preserve">En el Centroide creamos una FeaturesImpl de </w:t>
      </w:r>
      <w:r>
        <w:rPr>
          <w:rFonts w:ascii="Garamond" w:hAnsi="Garamond" w:cs="Consolas"/>
          <w:shd w:val="clear" w:color="auto" w:fill="FFFFFF"/>
        </w:rPr>
        <w:t>(Users x Features) y se lo pasamos a la similitud. Con el centroide ya hecho (dos FeaturesImpl) en la similitud, podemos calcular el rating.</w:t>
      </w:r>
    </w:p>
    <w:p w:rsidR="00FB49DA" w:rsidRDefault="00FB49DA">
      <w:pPr>
        <w:rPr>
          <w:rFonts w:ascii="Garamond" w:hAnsi="Garamond"/>
        </w:rPr>
      </w:pPr>
    </w:p>
    <w:p w:rsidR="00FB49DA" w:rsidRDefault="00D82D53">
      <w:pPr>
        <w:rPr>
          <w:rFonts w:ascii="Garamond" w:hAnsi="Garamond"/>
        </w:rPr>
      </w:pPr>
      <w:r>
        <w:rPr>
          <w:rFonts w:ascii="Garamond" w:hAnsi="Garamond"/>
          <w:b/>
          <w:sz w:val="32"/>
        </w:rPr>
        <w:t>Ejercicio 4</w:t>
      </w:r>
    </w:p>
    <w:p w:rsidR="00FB49DA" w:rsidRDefault="00D82D53">
      <w:r>
        <w:rPr>
          <w:rStyle w:val="Textoennegrita"/>
          <w:rFonts w:ascii="Garamond" w:hAnsi="Garamond" w:cs="Segoe UI"/>
          <w:shd w:val="clear" w:color="auto" w:fill="FFFFFF"/>
        </w:rPr>
        <w:t>ItemNNRecommender / CosineItemSimilarity</w:t>
      </w:r>
    </w:p>
    <w:p w:rsidR="00FB49DA" w:rsidRDefault="00D82D53">
      <w:r>
        <w:rPr>
          <w:rStyle w:val="Textoennegrita"/>
          <w:rFonts w:ascii="Garamond" w:hAnsi="Garamond" w:cs="Segoe UI"/>
          <w:b w:val="0"/>
          <w:shd w:val="clear" w:color="auto" w:fill="FFFFFF"/>
        </w:rPr>
        <w:t xml:space="preserve">Es simple: para cada ítem vecino (k = todos los vecinos) calcula su el rating que le da el usuario (acceso a hash) por la similitud entre el ítem base y el vecino (de nuevo acceso a hash, ya que precalculamos todas las similitudes en CosineItemSimilarity, </w:t>
      </w:r>
      <w:r>
        <w:rPr>
          <w:rStyle w:val="Textoennegrita"/>
          <w:rFonts w:ascii="Garamond" w:hAnsi="Garamond" w:cs="Segoe UI"/>
          <w:b w:val="0"/>
          <w:shd w:val="clear" w:color="auto" w:fill="FFFFFF"/>
        </w:rPr>
        <w:t>de nuevo teniendo en cuenta la simetría).</w:t>
      </w:r>
    </w:p>
    <w:p w:rsidR="00FB49DA" w:rsidRDefault="00FB49DA">
      <w:pPr>
        <w:rPr>
          <w:rFonts w:ascii="Garamond" w:hAnsi="Garamond"/>
        </w:rPr>
      </w:pPr>
    </w:p>
    <w:p w:rsidR="00FB49DA" w:rsidRDefault="00D82D53">
      <w:r>
        <w:rPr>
          <w:rStyle w:val="Textoennegrita"/>
          <w:rFonts w:ascii="Garamond" w:hAnsi="Garamond" w:cs="Segoe UI"/>
          <w:shd w:val="clear" w:color="auto" w:fill="FFFFFF"/>
        </w:rPr>
        <w:t>ItemNNRecommender / JaccardFeatureSimilarity</w:t>
      </w:r>
    </w:p>
    <w:p w:rsidR="00FB49DA" w:rsidRDefault="00D82D53">
      <w:r>
        <w:rPr>
          <w:rStyle w:val="Textoennegrita"/>
          <w:rFonts w:ascii="Garamond" w:hAnsi="Garamond" w:cs="Segoe UI"/>
          <w:b w:val="0"/>
          <w:shd w:val="clear" w:color="auto" w:fill="FFFFFF"/>
        </w:rPr>
        <w:t>Solo varía que en la similitud, hacemos Jaccard: tamaño de la intersección de sus características entre tamaño de la unión de estas.</w:t>
      </w:r>
    </w:p>
    <w:p w:rsidR="00FB49DA" w:rsidRDefault="00FB49DA">
      <w:pPr>
        <w:rPr>
          <w:rStyle w:val="Textoennegrita"/>
          <w:rFonts w:ascii="Garamond" w:hAnsi="Garamond" w:cs="Segoe UI"/>
          <w:b w:val="0"/>
          <w:highlight w:val="white"/>
        </w:rPr>
      </w:pPr>
    </w:p>
    <w:p w:rsidR="00FB49DA" w:rsidRDefault="00D82D53">
      <w:r>
        <w:rPr>
          <w:rStyle w:val="Textoennegrita"/>
          <w:rFonts w:ascii="Garamond" w:hAnsi="Garamond" w:cs="Segoe UI"/>
          <w:b w:val="0"/>
          <w:shd w:val="clear" w:color="auto" w:fill="FFFFFF"/>
        </w:rPr>
        <w:t>En el ItemNN cabe comentar que, pa</w:t>
      </w:r>
      <w:r>
        <w:rPr>
          <w:rStyle w:val="Textoennegrita"/>
          <w:rFonts w:ascii="Garamond" w:hAnsi="Garamond" w:cs="Segoe UI"/>
          <w:b w:val="0"/>
          <w:shd w:val="clear" w:color="auto" w:fill="FFFFFF"/>
        </w:rPr>
        <w:t xml:space="preserve">ra reducir el tiempo, hemos guardado la suma de ratings de cada item, para no tener que recalculalro cada vez (mapa de item – double). También hemos aprovechado que el vecindario de items es simétrico ( sim (i, j) = sim (j, i) ), y al iterar calculamos la </w:t>
      </w:r>
      <w:r>
        <w:rPr>
          <w:rStyle w:val="Textoennegrita"/>
          <w:rFonts w:ascii="Garamond" w:hAnsi="Garamond" w:cs="Segoe UI"/>
          <w:b w:val="0"/>
          <w:shd w:val="clear" w:color="auto" w:fill="FFFFFF"/>
        </w:rPr>
        <w:t>similitud del actual con los siguientes, ya que la similitud con los anteriores ya está hecha en la anterior iteración.</w:t>
      </w:r>
    </w:p>
    <w:p w:rsidR="00FB49DA" w:rsidRDefault="00FB49DA">
      <w:pPr>
        <w:rPr>
          <w:rStyle w:val="Textoennegrita"/>
          <w:rFonts w:ascii="Garamond" w:hAnsi="Garamond" w:cs="Segoe UI"/>
          <w:b w:val="0"/>
          <w:highlight w:val="white"/>
        </w:rPr>
      </w:pPr>
    </w:p>
    <w:p w:rsidR="00FB49DA" w:rsidRDefault="00D82D53">
      <w:r>
        <w:rPr>
          <w:rStyle w:val="Textoennegrita"/>
          <w:rFonts w:ascii="Garamond" w:hAnsi="Garamond" w:cs="Segoe UI"/>
          <w:shd w:val="clear" w:color="auto" w:fill="FFFFFF"/>
        </w:rPr>
        <w:t>UserKnnRecommender</w:t>
      </w:r>
      <w:r>
        <w:rPr>
          <w:rStyle w:val="Textoennegrita"/>
          <w:rFonts w:ascii="Garamond" w:hAnsi="Garamond" w:cs="Segoe UI"/>
          <w:b w:val="0"/>
          <w:shd w:val="clear" w:color="auto" w:fill="FFFFFF"/>
        </w:rPr>
        <w:t xml:space="preserve"> / </w:t>
      </w:r>
      <w:r>
        <w:rPr>
          <w:rStyle w:val="Textoennegrita"/>
          <w:rFonts w:ascii="Garamond" w:hAnsi="Garamond" w:cs="Segoe UI"/>
          <w:shd w:val="clear" w:color="auto" w:fill="FFFFFF"/>
        </w:rPr>
        <w:t>PearsonSimilarity</w:t>
      </w:r>
    </w:p>
    <w:p w:rsidR="00FB49DA" w:rsidRDefault="00D82D53">
      <w:r>
        <w:rPr>
          <w:rStyle w:val="Textoennegrita"/>
          <w:rFonts w:ascii="Garamond" w:hAnsi="Garamond" w:cs="Segoe UI"/>
          <w:b w:val="0"/>
          <w:shd w:val="clear" w:color="auto" w:fill="FFFFFF"/>
        </w:rPr>
        <w:t xml:space="preserve">Hemos añadido un </w:t>
      </w:r>
      <w:r>
        <w:rPr>
          <w:rStyle w:val="Textoennegrita"/>
          <w:rFonts w:ascii="Garamond" w:hAnsi="Garamond" w:cs="Segoe UI"/>
          <w:shd w:val="clear" w:color="auto" w:fill="FFFFFF"/>
        </w:rPr>
        <w:t>StudentTest</w:t>
      </w:r>
      <w:r>
        <w:rPr>
          <w:rFonts w:ascii="Garamond" w:hAnsi="Garamond"/>
        </w:rPr>
        <w:t xml:space="preserve"> que hace una recomendación kNN basada en usuario, pero que para la </w:t>
      </w:r>
      <w:r>
        <w:rPr>
          <w:rFonts w:ascii="Garamond" w:hAnsi="Garamond"/>
        </w:rPr>
        <w:t xml:space="preserve">similitud aplica la correlación de Pearson. </w:t>
      </w:r>
    </w:p>
    <w:p w:rsidR="00FB49DA" w:rsidRDefault="00FB49DA">
      <w:pPr>
        <w:rPr>
          <w:rFonts w:ascii="Garamond" w:hAnsi="Garamond"/>
        </w:rPr>
      </w:pPr>
    </w:p>
    <w:p w:rsidR="00FB49DA" w:rsidRDefault="00D82D53">
      <w:pPr>
        <w:rPr>
          <w:rFonts w:ascii="Garamond" w:hAnsi="Garamond"/>
        </w:rPr>
      </w:pPr>
      <w:r>
        <w:rPr>
          <w:rFonts w:ascii="Garamond" w:hAnsi="Garamond"/>
          <w:b/>
          <w:sz w:val="32"/>
        </w:rPr>
        <w:t>Ejercicio 5</w:t>
      </w:r>
    </w:p>
    <w:p w:rsidR="00FB49DA" w:rsidRDefault="00D82D53">
      <w:pPr>
        <w:rPr>
          <w:rFonts w:ascii="Garamond" w:hAnsi="Garamond"/>
        </w:rPr>
      </w:pPr>
      <w:r>
        <w:rPr>
          <w:rFonts w:ascii="Garamond" w:hAnsi="Garamond"/>
        </w:rPr>
        <w:t>Hemos añadido la salida en .txt se adjunta en la entrega, y el tiempo de ejecución corresponde a ejecutar la métrica, no a la primera ejecución normal. También hay que decir que, lógicamente, las mé</w:t>
      </w:r>
      <w:r>
        <w:rPr>
          <w:rFonts w:ascii="Garamond" w:hAnsi="Garamond"/>
        </w:rPr>
        <w:t>tricas que salen de un RandomSplit variarán ligeramente su valor.</w:t>
      </w:r>
    </w:p>
    <w:p w:rsidR="00FB49DA" w:rsidRDefault="00D82D53">
      <w:pPr>
        <w:rPr>
          <w:rFonts w:ascii="Garamond" w:hAnsi="Garamond"/>
        </w:rPr>
      </w:pPr>
      <w:r>
        <w:rPr>
          <w:rFonts w:ascii="Garamond" w:hAnsi="Garamond"/>
        </w:rPr>
        <w:t xml:space="preserve">En cuanto </w:t>
      </w:r>
      <w:r>
        <w:rPr>
          <w:rFonts w:ascii="Garamond" w:hAnsi="Garamond"/>
          <w:b/>
        </w:rPr>
        <w:t>al conjunto pequeño</w:t>
      </w:r>
      <w:r>
        <w:rPr>
          <w:rFonts w:ascii="Garamond" w:hAnsi="Garamond"/>
        </w:rPr>
        <w:t>, el que mejor precisión tiene es el UserBasedkNN (0.11). También es el que tiene mejor recall (0.2). El segundo en ambos aspectos es el ItemBasedkNN con coseno.</w:t>
      </w:r>
      <w:r>
        <w:rPr>
          <w:rFonts w:ascii="Garamond" w:hAnsi="Garamond"/>
        </w:rPr>
        <w:t xml:space="preserve"> El mejor RMSE (el más pequeño, al ser una suma de errores de estimación) es el del NormalizedUserBasedkNN. El de la versión sin normalizar es más alto, ya que predice rankings, pero no ratings (no están en rango 0-5). El peor es claramente la recomendació</w:t>
      </w:r>
      <w:r>
        <w:rPr>
          <w:rFonts w:ascii="Garamond" w:hAnsi="Garamond"/>
        </w:rPr>
        <w:t xml:space="preserve">n por mayoría, dado que no es nada personalizado a cada usuario, por lo que el error entre rating real y estimado es muy grande. </w:t>
      </w:r>
    </w:p>
    <w:p w:rsidR="00FB49DA" w:rsidRDefault="00D82D53">
      <w:pPr>
        <w:rPr>
          <w:rFonts w:ascii="Garamond" w:hAnsi="Garamond"/>
        </w:rPr>
      </w:pPr>
      <w:r>
        <w:rPr>
          <w:rFonts w:ascii="Garamond" w:hAnsi="Garamond"/>
        </w:rPr>
        <w:t xml:space="preserve">En el </w:t>
      </w:r>
      <w:r>
        <w:rPr>
          <w:rFonts w:ascii="Garamond" w:hAnsi="Garamond"/>
          <w:b/>
        </w:rPr>
        <w:t>conjunto grande</w:t>
      </w:r>
      <w:r>
        <w:rPr>
          <w:rFonts w:ascii="Garamond" w:hAnsi="Garamond"/>
        </w:rPr>
        <w:t xml:space="preserve"> se repiten estas situaciones, con diferentes números pero bastante parecidos.</w:t>
      </w:r>
    </w:p>
    <w:p w:rsidR="00FB49DA" w:rsidRDefault="00D82D53">
      <w:pPr>
        <w:rPr>
          <w:rFonts w:ascii="Garamond" w:hAnsi="Garamond"/>
        </w:rPr>
      </w:pPr>
      <w:r>
        <w:rPr>
          <w:rFonts w:ascii="Garamond" w:hAnsi="Garamond"/>
        </w:rPr>
        <w:t>En ambos casos el recomend</w:t>
      </w:r>
      <w:r>
        <w:rPr>
          <w:rFonts w:ascii="Garamond" w:hAnsi="Garamond"/>
        </w:rPr>
        <w:t xml:space="preserve">ador por la Media (average), aunque tiene poca precisión y recall, no tiene un RMSE muy alto, por lo que se puede intuir que las puntuaciones reales que han tenido que </w:t>
      </w:r>
      <w:r>
        <w:rPr>
          <w:rFonts w:ascii="Garamond" w:hAnsi="Garamond"/>
        </w:rPr>
        <w:lastRenderedPageBreak/>
        <w:t>ser predichas son similares a las reales de los demás usuarios (se mantienen cerca de la</w:t>
      </w:r>
      <w:r>
        <w:rPr>
          <w:rFonts w:ascii="Garamond" w:hAnsi="Garamond"/>
        </w:rPr>
        <w:t xml:space="preserve"> media), lo que podría indicar una base homogénea de usuarios.</w:t>
      </w:r>
    </w:p>
    <w:p w:rsidR="00FB49DA" w:rsidRDefault="00D82D53">
      <w:pPr>
        <w:rPr>
          <w:rFonts w:ascii="Garamond" w:hAnsi="Garamond"/>
        </w:rPr>
      </w:pPr>
      <w:r>
        <w:rPr>
          <w:rFonts w:ascii="Garamond" w:hAnsi="Garamond"/>
        </w:rPr>
        <w:t>En ningún conjunto la recomendación por centroide parece especialmente efectiva, tal vez debido a características no completas de los ítems.</w:t>
      </w:r>
      <w:r>
        <w:br w:type="page"/>
      </w:r>
    </w:p>
    <w:p w:rsidR="00FB49DA" w:rsidRDefault="00D82D53">
      <w:pPr>
        <w:jc w:val="center"/>
        <w:rPr>
          <w:rFonts w:ascii="Garamond" w:hAnsi="Garamond"/>
          <w:sz w:val="21"/>
          <w:szCs w:val="21"/>
        </w:rPr>
      </w:pPr>
      <w:r>
        <w:rPr>
          <w:rFonts w:ascii="Garamond" w:hAnsi="Garamond"/>
          <w:sz w:val="21"/>
          <w:szCs w:val="21"/>
        </w:rPr>
        <w:lastRenderedPageBreak/>
        <w:t>Conjunto pequeño</w:t>
      </w:r>
    </w:p>
    <w:tbl>
      <w:tblPr>
        <w:tblStyle w:val="Tablaconcuadrcula"/>
        <w:tblpPr w:leftFromText="141" w:rightFromText="141" w:vertAnchor="page" w:horzAnchor="margin" w:tblpXSpec="center" w:tblpY="1813"/>
        <w:tblW w:w="9918" w:type="dxa"/>
        <w:jc w:val="center"/>
        <w:tblCellMar>
          <w:left w:w="103" w:type="dxa"/>
        </w:tblCellMar>
        <w:tblLook w:val="04A0" w:firstRow="1" w:lastRow="0" w:firstColumn="1" w:lastColumn="0" w:noHBand="0" w:noVBand="1"/>
      </w:tblPr>
      <w:tblGrid>
        <w:gridCol w:w="1586"/>
        <w:gridCol w:w="2162"/>
        <w:gridCol w:w="2384"/>
        <w:gridCol w:w="2384"/>
        <w:gridCol w:w="1402"/>
      </w:tblGrid>
      <w:tr w:rsidR="00FB49DA">
        <w:trPr>
          <w:jc w:val="center"/>
        </w:trPr>
        <w:tc>
          <w:tcPr>
            <w:tcW w:w="1586" w:type="dxa"/>
            <w:shd w:val="clear" w:color="auto" w:fill="auto"/>
            <w:tcMar>
              <w:left w:w="103" w:type="dxa"/>
            </w:tcMar>
          </w:tcPr>
          <w:p w:rsidR="00FB49DA" w:rsidRDefault="00FB49DA">
            <w:pPr>
              <w:spacing w:after="0" w:line="240" w:lineRule="auto"/>
              <w:rPr>
                <w:rFonts w:ascii="Garamond" w:hAnsi="Garamond"/>
                <w:sz w:val="21"/>
                <w:szCs w:val="21"/>
              </w:rPr>
            </w:pPr>
          </w:p>
        </w:tc>
        <w:tc>
          <w:tcPr>
            <w:tcW w:w="2162" w:type="dxa"/>
            <w:shd w:val="clear" w:color="auto" w:fill="auto"/>
            <w:tcMar>
              <w:left w:w="103"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RMSE</w:t>
            </w:r>
          </w:p>
        </w:tc>
        <w:tc>
          <w:tcPr>
            <w:tcW w:w="2384" w:type="dxa"/>
            <w:shd w:val="clear" w:color="auto" w:fill="auto"/>
            <w:tcMar>
              <w:left w:w="103"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P@10</w:t>
            </w:r>
          </w:p>
        </w:tc>
        <w:tc>
          <w:tcPr>
            <w:tcW w:w="2384" w:type="dxa"/>
            <w:shd w:val="clear" w:color="auto" w:fill="auto"/>
            <w:tcMar>
              <w:left w:w="103"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R@10</w:t>
            </w:r>
          </w:p>
        </w:tc>
        <w:tc>
          <w:tcPr>
            <w:tcW w:w="1402" w:type="dxa"/>
            <w:shd w:val="clear" w:color="auto" w:fill="auto"/>
            <w:tcMar>
              <w:left w:w="103"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Tiempo Ejecución</w:t>
            </w:r>
          </w:p>
        </w:tc>
      </w:tr>
      <w:tr w:rsidR="00FB49DA">
        <w:trPr>
          <w:jc w:val="center"/>
        </w:trPr>
        <w:tc>
          <w:tcPr>
            <w:tcW w:w="1586"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b/>
                <w:sz w:val="21"/>
                <w:szCs w:val="21"/>
              </w:rPr>
              <w:t>Majority Recommender</w:t>
            </w:r>
          </w:p>
        </w:tc>
        <w:tc>
          <w:tcPr>
            <w:tcW w:w="216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590.450927408723</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0.06900149031296594</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0.11549545350876181</w:t>
            </w:r>
          </w:p>
        </w:tc>
        <w:tc>
          <w:tcPr>
            <w:tcW w:w="140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544ms</w:t>
            </w:r>
          </w:p>
        </w:tc>
      </w:tr>
      <w:tr w:rsidR="00FB49DA">
        <w:trPr>
          <w:jc w:val="center"/>
        </w:trPr>
        <w:tc>
          <w:tcPr>
            <w:tcW w:w="1586"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b/>
                <w:sz w:val="21"/>
                <w:szCs w:val="21"/>
              </w:rPr>
              <w:t>Average Recommender</w:t>
            </w:r>
          </w:p>
        </w:tc>
        <w:tc>
          <w:tcPr>
            <w:tcW w:w="216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1.0302963715887947</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4.470938897168406E-4</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4.0943108922438936E-4</w:t>
            </w:r>
          </w:p>
        </w:tc>
        <w:tc>
          <w:tcPr>
            <w:tcW w:w="140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569ms</w:t>
            </w:r>
          </w:p>
        </w:tc>
      </w:tr>
      <w:tr w:rsidR="00FB49DA">
        <w:trPr>
          <w:jc w:val="center"/>
        </w:trPr>
        <w:tc>
          <w:tcPr>
            <w:tcW w:w="1586"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b/>
                <w:sz w:val="21"/>
                <w:szCs w:val="21"/>
              </w:rPr>
              <w:t>User-based kNN</w:t>
            </w:r>
          </w:p>
        </w:tc>
        <w:tc>
          <w:tcPr>
            <w:tcW w:w="216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16.576892679651046</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0.11162444113263797</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0.20584364915145884</w:t>
            </w:r>
          </w:p>
        </w:tc>
        <w:tc>
          <w:tcPr>
            <w:tcW w:w="140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 xml:space="preserve">23s </w:t>
            </w:r>
            <w:r>
              <w:rPr>
                <w:rFonts w:ascii="Garamond" w:hAnsi="Garamond" w:cs="Consolas"/>
                <w:sz w:val="21"/>
                <w:szCs w:val="21"/>
              </w:rPr>
              <w:t>476ms</w:t>
            </w:r>
          </w:p>
        </w:tc>
      </w:tr>
      <w:tr w:rsidR="00FB49DA">
        <w:trPr>
          <w:jc w:val="center"/>
        </w:trPr>
        <w:tc>
          <w:tcPr>
            <w:tcW w:w="1586"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b/>
                <w:sz w:val="21"/>
                <w:szCs w:val="21"/>
              </w:rPr>
              <w:t>Normalized user-based kNN</w:t>
            </w:r>
          </w:p>
        </w:tc>
        <w:tc>
          <w:tcPr>
            <w:tcW w:w="216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0.7762472529350829</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0.006855439642324887</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0.022219013329701463</w:t>
            </w:r>
          </w:p>
        </w:tc>
        <w:tc>
          <w:tcPr>
            <w:tcW w:w="140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22s 482ms</w:t>
            </w:r>
          </w:p>
        </w:tc>
      </w:tr>
      <w:tr w:rsidR="00FB49DA">
        <w:trPr>
          <w:jc w:val="center"/>
        </w:trPr>
        <w:tc>
          <w:tcPr>
            <w:tcW w:w="1586"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b/>
                <w:sz w:val="21"/>
                <w:szCs w:val="21"/>
              </w:rPr>
              <w:t>Item-based NN (cosine)</w:t>
            </w:r>
          </w:p>
        </w:tc>
        <w:tc>
          <w:tcPr>
            <w:tcW w:w="216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89.12323450784845</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0.0906110283159466</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0.16141077203464343</w:t>
            </w:r>
          </w:p>
        </w:tc>
        <w:tc>
          <w:tcPr>
            <w:tcW w:w="140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2min 57s 553ms</w:t>
            </w:r>
          </w:p>
        </w:tc>
      </w:tr>
      <w:tr w:rsidR="00FB49DA">
        <w:trPr>
          <w:jc w:val="center"/>
        </w:trPr>
        <w:tc>
          <w:tcPr>
            <w:tcW w:w="1586"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b/>
                <w:sz w:val="21"/>
                <w:szCs w:val="21"/>
              </w:rPr>
              <w:t>Centroid-based</w:t>
            </w:r>
          </w:p>
        </w:tc>
        <w:tc>
          <w:tcPr>
            <w:tcW w:w="216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3.83571008190322</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0.015499254843517116</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0.02753181265739761</w:t>
            </w:r>
          </w:p>
        </w:tc>
        <w:tc>
          <w:tcPr>
            <w:tcW w:w="140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12s 774ms</w:t>
            </w:r>
          </w:p>
        </w:tc>
      </w:tr>
      <w:tr w:rsidR="00FB49DA">
        <w:trPr>
          <w:jc w:val="center"/>
        </w:trPr>
        <w:tc>
          <w:tcPr>
            <w:tcW w:w="1586"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b/>
                <w:sz w:val="21"/>
                <w:szCs w:val="21"/>
                <w:lang w:val="en-US"/>
              </w:rPr>
              <w:t>Item-based NN (Jaccard on ítem features)</w:t>
            </w:r>
          </w:p>
        </w:tc>
        <w:tc>
          <w:tcPr>
            <w:tcW w:w="216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4.318787739342637</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0.011028315946348718</w:t>
            </w:r>
          </w:p>
        </w:tc>
        <w:tc>
          <w:tcPr>
            <w:tcW w:w="2384"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0.019625454905831966</w:t>
            </w:r>
          </w:p>
        </w:tc>
        <w:tc>
          <w:tcPr>
            <w:tcW w:w="1402" w:type="dxa"/>
            <w:shd w:val="clear" w:color="auto" w:fill="auto"/>
            <w:tcMar>
              <w:left w:w="103" w:type="dxa"/>
            </w:tcMar>
          </w:tcPr>
          <w:p w:rsidR="00FB49DA" w:rsidRDefault="00D82D53">
            <w:pPr>
              <w:spacing w:after="0" w:line="240" w:lineRule="auto"/>
              <w:rPr>
                <w:rFonts w:ascii="Garamond" w:hAnsi="Garamond"/>
                <w:sz w:val="21"/>
                <w:szCs w:val="21"/>
              </w:rPr>
            </w:pPr>
            <w:r>
              <w:rPr>
                <w:rFonts w:ascii="Garamond" w:hAnsi="Garamond" w:cs="Consolas"/>
                <w:sz w:val="21"/>
                <w:szCs w:val="21"/>
              </w:rPr>
              <w:t>47s 780ms</w:t>
            </w:r>
          </w:p>
        </w:tc>
      </w:tr>
    </w:tbl>
    <w:p w:rsidR="00FB49DA" w:rsidRDefault="00FB49DA">
      <w:pPr>
        <w:jc w:val="center"/>
        <w:rPr>
          <w:rFonts w:ascii="Garamond" w:hAnsi="Garamond"/>
          <w:sz w:val="21"/>
          <w:szCs w:val="21"/>
        </w:rPr>
      </w:pPr>
    </w:p>
    <w:p w:rsidR="00FB49DA" w:rsidRDefault="00D82D53">
      <w:pPr>
        <w:jc w:val="center"/>
        <w:rPr>
          <w:rFonts w:ascii="Garamond" w:hAnsi="Garamond"/>
          <w:sz w:val="21"/>
          <w:szCs w:val="21"/>
        </w:rPr>
      </w:pPr>
      <w:r>
        <w:rPr>
          <w:rFonts w:ascii="Garamond" w:hAnsi="Garamond"/>
          <w:sz w:val="21"/>
          <w:szCs w:val="21"/>
        </w:rPr>
        <w:t>Conjunto grande</w:t>
      </w:r>
    </w:p>
    <w:tbl>
      <w:tblPr>
        <w:tblStyle w:val="Tablaconcuadrcula"/>
        <w:tblW w:w="10065" w:type="dxa"/>
        <w:tblInd w:w="-714" w:type="dxa"/>
        <w:tblLook w:val="04A0" w:firstRow="1" w:lastRow="0" w:firstColumn="1" w:lastColumn="0" w:noHBand="0" w:noVBand="1"/>
      </w:tblPr>
      <w:tblGrid>
        <w:gridCol w:w="1560"/>
        <w:gridCol w:w="2267"/>
        <w:gridCol w:w="2410"/>
        <w:gridCol w:w="2550"/>
        <w:gridCol w:w="1278"/>
      </w:tblGrid>
      <w:tr w:rsidR="00FB49DA">
        <w:tc>
          <w:tcPr>
            <w:tcW w:w="1560" w:type="dxa"/>
            <w:shd w:val="clear" w:color="auto" w:fill="auto"/>
            <w:tcMar>
              <w:left w:w="108" w:type="dxa"/>
            </w:tcMar>
          </w:tcPr>
          <w:p w:rsidR="00FB49DA" w:rsidRDefault="00FB49DA">
            <w:pPr>
              <w:spacing w:after="0" w:line="240" w:lineRule="auto"/>
              <w:rPr>
                <w:rFonts w:ascii="Garamond" w:hAnsi="Garamond"/>
                <w:sz w:val="21"/>
                <w:szCs w:val="21"/>
              </w:rPr>
            </w:pPr>
          </w:p>
        </w:tc>
        <w:tc>
          <w:tcPr>
            <w:tcW w:w="2267" w:type="dxa"/>
            <w:shd w:val="clear" w:color="auto" w:fill="auto"/>
            <w:tcMar>
              <w:left w:w="108"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RMSE</w:t>
            </w:r>
          </w:p>
        </w:tc>
        <w:tc>
          <w:tcPr>
            <w:tcW w:w="2410" w:type="dxa"/>
            <w:shd w:val="clear" w:color="auto" w:fill="auto"/>
            <w:tcMar>
              <w:left w:w="108"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P@10</w:t>
            </w:r>
          </w:p>
        </w:tc>
        <w:tc>
          <w:tcPr>
            <w:tcW w:w="2550" w:type="dxa"/>
            <w:shd w:val="clear" w:color="auto" w:fill="auto"/>
            <w:tcMar>
              <w:left w:w="108"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R@10</w:t>
            </w:r>
          </w:p>
        </w:tc>
        <w:tc>
          <w:tcPr>
            <w:tcW w:w="1278" w:type="dxa"/>
            <w:shd w:val="clear" w:color="auto" w:fill="auto"/>
            <w:tcMar>
              <w:left w:w="108" w:type="dxa"/>
            </w:tcMar>
          </w:tcPr>
          <w:p w:rsidR="00FB49DA" w:rsidRDefault="00D82D53">
            <w:pPr>
              <w:spacing w:after="0" w:line="240" w:lineRule="auto"/>
              <w:jc w:val="center"/>
              <w:rPr>
                <w:rFonts w:ascii="Garamond" w:hAnsi="Garamond"/>
                <w:sz w:val="21"/>
                <w:szCs w:val="21"/>
              </w:rPr>
            </w:pPr>
            <w:r>
              <w:rPr>
                <w:rFonts w:ascii="Garamond" w:hAnsi="Garamond"/>
                <w:b/>
                <w:sz w:val="21"/>
                <w:szCs w:val="21"/>
              </w:rPr>
              <w:t>Tiempo Ejecución</w:t>
            </w:r>
          </w:p>
        </w:tc>
      </w:tr>
      <w:tr w:rsidR="00FB49DA">
        <w:tc>
          <w:tcPr>
            <w:tcW w:w="156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b/>
                <w:sz w:val="21"/>
                <w:szCs w:val="21"/>
              </w:rPr>
              <w:t>Majority Recommender</w:t>
            </w:r>
          </w:p>
        </w:tc>
        <w:tc>
          <w:tcPr>
            <w:tcW w:w="2267"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3381.060922745586</w:t>
            </w:r>
          </w:p>
        </w:tc>
        <w:tc>
          <w:tcPr>
            <w:tcW w:w="241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0.15475627070515835</w:t>
            </w:r>
          </w:p>
        </w:tc>
        <w:tc>
          <w:tcPr>
            <w:tcW w:w="255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0.1306060087686793</w:t>
            </w:r>
          </w:p>
        </w:tc>
        <w:tc>
          <w:tcPr>
            <w:tcW w:w="1278"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1s 865ms</w:t>
            </w:r>
          </w:p>
        </w:tc>
      </w:tr>
      <w:tr w:rsidR="00FB49DA">
        <w:tc>
          <w:tcPr>
            <w:tcW w:w="156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b/>
                <w:sz w:val="21"/>
                <w:szCs w:val="21"/>
              </w:rPr>
              <w:t>Average Recommender</w:t>
            </w:r>
          </w:p>
        </w:tc>
        <w:tc>
          <w:tcPr>
            <w:tcW w:w="2267"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0.6346974045600309</w:t>
            </w:r>
          </w:p>
        </w:tc>
        <w:tc>
          <w:tcPr>
            <w:tcW w:w="241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9.46521533364884E-5</w:t>
            </w:r>
          </w:p>
        </w:tc>
        <w:tc>
          <w:tcPr>
            <w:tcW w:w="255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cs="Consolas"/>
                <w:sz w:val="21"/>
                <w:szCs w:val="21"/>
              </w:rPr>
              <w:t>4.1231051642788514E-5</w:t>
            </w:r>
          </w:p>
        </w:tc>
        <w:tc>
          <w:tcPr>
            <w:tcW w:w="1278"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2s 87ms</w:t>
            </w:r>
          </w:p>
        </w:tc>
      </w:tr>
      <w:tr w:rsidR="00FB49DA">
        <w:tc>
          <w:tcPr>
            <w:tcW w:w="156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b/>
                <w:sz w:val="21"/>
                <w:szCs w:val="21"/>
              </w:rPr>
              <w:t>User-based kNN</w:t>
            </w:r>
          </w:p>
        </w:tc>
        <w:tc>
          <w:tcPr>
            <w:tcW w:w="2267"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34.56044746845366</w:t>
            </w:r>
          </w:p>
        </w:tc>
        <w:tc>
          <w:tcPr>
            <w:tcW w:w="241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0.2002366303833417</w:t>
            </w:r>
          </w:p>
        </w:tc>
        <w:tc>
          <w:tcPr>
            <w:tcW w:w="255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0.1740237849860835</w:t>
            </w:r>
          </w:p>
        </w:tc>
        <w:tc>
          <w:tcPr>
            <w:tcW w:w="1278"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2min 22s 833ms</w:t>
            </w:r>
          </w:p>
        </w:tc>
      </w:tr>
      <w:tr w:rsidR="00FB49DA">
        <w:tc>
          <w:tcPr>
            <w:tcW w:w="156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b/>
                <w:sz w:val="21"/>
                <w:szCs w:val="21"/>
              </w:rPr>
              <w:t>Normalized user-based kNN</w:t>
            </w:r>
          </w:p>
        </w:tc>
        <w:tc>
          <w:tcPr>
            <w:tcW w:w="2267"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0.7096894261133271</w:t>
            </w:r>
          </w:p>
          <w:p w:rsidR="00FB49DA" w:rsidRDefault="00FB49DA">
            <w:pPr>
              <w:spacing w:after="0" w:line="240" w:lineRule="auto"/>
              <w:jc w:val="center"/>
              <w:rPr>
                <w:rFonts w:ascii="Garamond" w:hAnsi="Garamond"/>
                <w:sz w:val="21"/>
                <w:szCs w:val="21"/>
              </w:rPr>
            </w:pPr>
          </w:p>
        </w:tc>
        <w:tc>
          <w:tcPr>
            <w:tcW w:w="241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0.014292475153809811</w:t>
            </w:r>
          </w:p>
        </w:tc>
        <w:tc>
          <w:tcPr>
            <w:tcW w:w="255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0.013170644520997995</w:t>
            </w:r>
          </w:p>
        </w:tc>
        <w:tc>
          <w:tcPr>
            <w:tcW w:w="1278"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2min 23s 358ms</w:t>
            </w:r>
          </w:p>
        </w:tc>
      </w:tr>
      <w:tr w:rsidR="00FB49DA">
        <w:tc>
          <w:tcPr>
            <w:tcW w:w="156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b/>
                <w:sz w:val="21"/>
                <w:szCs w:val="21"/>
              </w:rPr>
              <w:t>Item-based NN (cosine)</w:t>
            </w:r>
          </w:p>
        </w:tc>
        <w:tc>
          <w:tcPr>
            <w:tcW w:w="2267"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360.7664049693128</w:t>
            </w:r>
          </w:p>
        </w:tc>
        <w:tc>
          <w:tcPr>
            <w:tcW w:w="241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0.1509701845716987</w:t>
            </w:r>
          </w:p>
        </w:tc>
        <w:tc>
          <w:tcPr>
            <w:tcW w:w="255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0.12705654735030028</w:t>
            </w:r>
          </w:p>
        </w:tc>
        <w:tc>
          <w:tcPr>
            <w:tcW w:w="1278"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28min 54s 202ms</w:t>
            </w:r>
          </w:p>
        </w:tc>
      </w:tr>
      <w:tr w:rsidR="00FB49DA">
        <w:tc>
          <w:tcPr>
            <w:tcW w:w="156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b/>
                <w:sz w:val="21"/>
                <w:szCs w:val="21"/>
              </w:rPr>
              <w:t>Centroid-based</w:t>
            </w:r>
          </w:p>
        </w:tc>
        <w:tc>
          <w:tcPr>
            <w:tcW w:w="2267"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3.641684682936546</w:t>
            </w:r>
          </w:p>
        </w:tc>
        <w:tc>
          <w:tcPr>
            <w:tcW w:w="241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0.07988641741599539</w:t>
            </w:r>
          </w:p>
        </w:tc>
        <w:tc>
          <w:tcPr>
            <w:tcW w:w="255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0.06878762637838909</w:t>
            </w:r>
          </w:p>
        </w:tc>
        <w:tc>
          <w:tcPr>
            <w:tcW w:w="1278"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52min 48s 532ms</w:t>
            </w:r>
          </w:p>
        </w:tc>
      </w:tr>
      <w:tr w:rsidR="00FB49DA">
        <w:tc>
          <w:tcPr>
            <w:tcW w:w="1560" w:type="dxa"/>
            <w:shd w:val="clear" w:color="auto" w:fill="auto"/>
            <w:tcMar>
              <w:left w:w="108" w:type="dxa"/>
            </w:tcMar>
          </w:tcPr>
          <w:p w:rsidR="00FB49DA" w:rsidRDefault="00D82D53">
            <w:pPr>
              <w:spacing w:after="0" w:line="240" w:lineRule="auto"/>
              <w:rPr>
                <w:rFonts w:ascii="Garamond" w:hAnsi="Garamond"/>
                <w:sz w:val="21"/>
                <w:szCs w:val="21"/>
              </w:rPr>
            </w:pPr>
            <w:r>
              <w:rPr>
                <w:rFonts w:ascii="Garamond" w:hAnsi="Garamond"/>
                <w:b/>
                <w:sz w:val="21"/>
                <w:szCs w:val="21"/>
                <w:lang w:val="en-US"/>
              </w:rPr>
              <w:t xml:space="preserve">Item-based </w:t>
            </w:r>
            <w:r>
              <w:rPr>
                <w:rFonts w:ascii="Garamond" w:hAnsi="Garamond"/>
                <w:b/>
                <w:sz w:val="21"/>
                <w:szCs w:val="21"/>
                <w:lang w:val="en-US"/>
              </w:rPr>
              <w:t>NN (Jaccard on ítem features)</w:t>
            </w:r>
          </w:p>
        </w:tc>
        <w:tc>
          <w:tcPr>
            <w:tcW w:w="2267"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26.95907774978391</w:t>
            </w:r>
          </w:p>
        </w:tc>
        <w:tc>
          <w:tcPr>
            <w:tcW w:w="241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0.10738286796024478</w:t>
            </w:r>
          </w:p>
        </w:tc>
        <w:tc>
          <w:tcPr>
            <w:tcW w:w="2550"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0.10018334500264146</w:t>
            </w:r>
          </w:p>
        </w:tc>
        <w:tc>
          <w:tcPr>
            <w:tcW w:w="1278" w:type="dxa"/>
            <w:shd w:val="clear" w:color="auto" w:fill="auto"/>
            <w:tcMar>
              <w:left w:w="108" w:type="dxa"/>
            </w:tcMar>
          </w:tcPr>
          <w:p w:rsidR="00FB49DA" w:rsidRDefault="00D82D53">
            <w:pPr>
              <w:spacing w:after="0" w:line="240" w:lineRule="auto"/>
              <w:jc w:val="both"/>
              <w:rPr>
                <w:rFonts w:ascii="Garamond" w:hAnsi="Garamond"/>
                <w:sz w:val="21"/>
                <w:szCs w:val="21"/>
              </w:rPr>
            </w:pPr>
            <w:r>
              <w:rPr>
                <w:rFonts w:ascii="Garamond" w:hAnsi="Garamond" w:cs="Consolas"/>
                <w:sz w:val="21"/>
                <w:szCs w:val="21"/>
              </w:rPr>
              <w:t>31min 20s 787ms</w:t>
            </w:r>
          </w:p>
        </w:tc>
      </w:tr>
    </w:tbl>
    <w:p w:rsidR="00FB49DA" w:rsidRDefault="00FB49DA">
      <w:pPr>
        <w:ind w:firstLine="708"/>
        <w:rPr>
          <w:rFonts w:ascii="Garamond" w:hAnsi="Garamond"/>
          <w:sz w:val="21"/>
          <w:szCs w:val="21"/>
        </w:rPr>
      </w:pPr>
    </w:p>
    <w:p w:rsidR="00FB49DA" w:rsidRDefault="00FB49DA">
      <w:pPr>
        <w:rPr>
          <w:rFonts w:ascii="Garamond" w:hAnsi="Garamond"/>
        </w:rPr>
      </w:pPr>
    </w:p>
    <w:p w:rsidR="00FB49DA" w:rsidRDefault="00FB49DA">
      <w:pPr>
        <w:rPr>
          <w:rFonts w:ascii="Garamond" w:hAnsi="Garamond"/>
        </w:rPr>
      </w:pPr>
    </w:p>
    <w:p w:rsidR="00FB49DA" w:rsidRDefault="00FB49DA">
      <w:pPr>
        <w:rPr>
          <w:rFonts w:ascii="Garamond" w:hAnsi="Garamond"/>
        </w:rPr>
      </w:pPr>
    </w:p>
    <w:p w:rsidR="00FB49DA" w:rsidRDefault="00FB49DA">
      <w:pPr>
        <w:rPr>
          <w:rFonts w:ascii="Garamond" w:hAnsi="Garamond"/>
        </w:rPr>
      </w:pPr>
    </w:p>
    <w:p w:rsidR="00855180" w:rsidRDefault="00855180">
      <w:pPr>
        <w:rPr>
          <w:rFonts w:ascii="Garamond" w:hAnsi="Garamond"/>
        </w:rPr>
      </w:pPr>
    </w:p>
    <w:p w:rsidR="00855180" w:rsidRDefault="00855180">
      <w:pPr>
        <w:rPr>
          <w:rFonts w:ascii="Garamond" w:hAnsi="Garamond"/>
        </w:rPr>
      </w:pPr>
    </w:p>
    <w:p w:rsidR="00855180" w:rsidRDefault="00855180">
      <w:pPr>
        <w:rPr>
          <w:rFonts w:ascii="Garamond" w:hAnsi="Garamond"/>
        </w:rPr>
      </w:pPr>
    </w:p>
    <w:p w:rsidR="00FB49DA" w:rsidRDefault="00D82D53">
      <w:pPr>
        <w:rPr>
          <w:rFonts w:ascii="Garamond" w:hAnsi="Garamond"/>
        </w:rPr>
      </w:pPr>
      <w:r>
        <w:rPr>
          <w:rFonts w:ascii="Garamond" w:hAnsi="Garamond"/>
          <w:b/>
          <w:sz w:val="32"/>
        </w:rPr>
        <w:lastRenderedPageBreak/>
        <w:t>Ejercicio 6</w:t>
      </w:r>
    </w:p>
    <w:p w:rsidR="00855180" w:rsidRDefault="002E30E8" w:rsidP="00855180">
      <w:pPr>
        <w:rPr>
          <w:rFonts w:ascii="Garamond" w:hAnsi="Garamond"/>
        </w:rPr>
      </w:pPr>
      <w:r>
        <w:rPr>
          <w:rFonts w:ascii="Garamond" w:hAnsi="Garamond"/>
          <w:noProof/>
          <w:lang w:eastAsia="es-ES"/>
        </w:rPr>
        <w:drawing>
          <wp:anchor distT="0" distB="0" distL="114300" distR="114300" simplePos="0" relativeHeight="251690496" behindDoc="0" locked="0" layoutInCell="1" allowOverlap="1">
            <wp:simplePos x="0" y="0"/>
            <wp:positionH relativeFrom="column">
              <wp:posOffset>3049905</wp:posOffset>
            </wp:positionH>
            <wp:positionV relativeFrom="paragraph">
              <wp:posOffset>4077970</wp:posOffset>
            </wp:positionV>
            <wp:extent cx="2920365" cy="178308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0365" cy="178308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noProof/>
          <w:lang w:eastAsia="es-ES"/>
        </w:rPr>
        <w:drawing>
          <wp:anchor distT="0" distB="0" distL="114300" distR="114300" simplePos="0" relativeHeight="251681280" behindDoc="0" locked="0" layoutInCell="1" allowOverlap="1">
            <wp:simplePos x="0" y="0"/>
            <wp:positionH relativeFrom="column">
              <wp:posOffset>1905</wp:posOffset>
            </wp:positionH>
            <wp:positionV relativeFrom="paragraph">
              <wp:posOffset>4070350</wp:posOffset>
            </wp:positionV>
            <wp:extent cx="3009900" cy="1809143"/>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9900" cy="1809143"/>
                    </a:xfrm>
                    <a:prstGeom prst="rect">
                      <a:avLst/>
                    </a:prstGeom>
                  </pic:spPr>
                </pic:pic>
              </a:graphicData>
            </a:graphic>
          </wp:anchor>
        </w:drawing>
      </w:r>
      <w:r w:rsidR="008D6037">
        <w:rPr>
          <w:rFonts w:ascii="Garamond" w:hAnsi="Garamond"/>
          <w:noProof/>
          <w:lang w:eastAsia="es-ES"/>
        </w:rPr>
        <w:drawing>
          <wp:anchor distT="0" distB="0" distL="114300" distR="114300" simplePos="0" relativeHeight="251648512" behindDoc="0" locked="0" layoutInCell="1" allowOverlap="1">
            <wp:simplePos x="0" y="0"/>
            <wp:positionH relativeFrom="column">
              <wp:posOffset>3042285</wp:posOffset>
            </wp:positionH>
            <wp:positionV relativeFrom="paragraph">
              <wp:posOffset>488950</wp:posOffset>
            </wp:positionV>
            <wp:extent cx="2910840" cy="178752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0840" cy="1787525"/>
                    </a:xfrm>
                    <a:prstGeom prst="rect">
                      <a:avLst/>
                    </a:prstGeom>
                  </pic:spPr>
                </pic:pic>
              </a:graphicData>
            </a:graphic>
            <wp14:sizeRelH relativeFrom="margin">
              <wp14:pctWidth>0</wp14:pctWidth>
            </wp14:sizeRelH>
            <wp14:sizeRelV relativeFrom="margin">
              <wp14:pctHeight>0</wp14:pctHeight>
            </wp14:sizeRelV>
          </wp:anchor>
        </w:drawing>
      </w:r>
      <w:r w:rsidR="008D6037">
        <w:rPr>
          <w:rFonts w:ascii="Garamond" w:hAnsi="Garamond"/>
          <w:noProof/>
          <w:lang w:eastAsia="es-ES"/>
        </w:rPr>
        <w:drawing>
          <wp:anchor distT="0" distB="0" distL="114300" distR="114300" simplePos="0" relativeHeight="251637248" behindDoc="0" locked="0" layoutInCell="1" allowOverlap="1">
            <wp:simplePos x="0" y="0"/>
            <wp:positionH relativeFrom="column">
              <wp:posOffset>1905</wp:posOffset>
            </wp:positionH>
            <wp:positionV relativeFrom="paragraph">
              <wp:posOffset>481330</wp:posOffset>
            </wp:positionV>
            <wp:extent cx="3017520" cy="179514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0" cy="1795145"/>
                    </a:xfrm>
                    <a:prstGeom prst="rect">
                      <a:avLst/>
                    </a:prstGeom>
                  </pic:spPr>
                </pic:pic>
              </a:graphicData>
            </a:graphic>
            <wp14:sizeRelH relativeFrom="margin">
              <wp14:pctWidth>0</wp14:pctWidth>
            </wp14:sizeRelH>
            <wp14:sizeRelV relativeFrom="margin">
              <wp14:pctHeight>0</wp14:pctHeight>
            </wp14:sizeRelV>
          </wp:anchor>
        </w:drawing>
      </w:r>
      <w:r w:rsidR="008D6037">
        <w:rPr>
          <w:rFonts w:ascii="Garamond" w:hAnsi="Garamond"/>
          <w:noProof/>
          <w:lang w:eastAsia="es-ES"/>
        </w:rPr>
        <w:drawing>
          <wp:anchor distT="0" distB="0" distL="114300" distR="114300" simplePos="0" relativeHeight="251671040" behindDoc="0" locked="0" layoutInCell="1" allowOverlap="1">
            <wp:simplePos x="0" y="0"/>
            <wp:positionH relativeFrom="column">
              <wp:posOffset>3042285</wp:posOffset>
            </wp:positionH>
            <wp:positionV relativeFrom="paragraph">
              <wp:posOffset>2310130</wp:posOffset>
            </wp:positionV>
            <wp:extent cx="2927985" cy="174180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985" cy="1741805"/>
                    </a:xfrm>
                    <a:prstGeom prst="rect">
                      <a:avLst/>
                    </a:prstGeom>
                  </pic:spPr>
                </pic:pic>
              </a:graphicData>
            </a:graphic>
            <wp14:sizeRelH relativeFrom="margin">
              <wp14:pctWidth>0</wp14:pctWidth>
            </wp14:sizeRelH>
            <wp14:sizeRelV relativeFrom="margin">
              <wp14:pctHeight>0</wp14:pctHeight>
            </wp14:sizeRelV>
          </wp:anchor>
        </w:drawing>
      </w:r>
      <w:r w:rsidR="008D6037">
        <w:rPr>
          <w:rFonts w:ascii="Garamond" w:hAnsi="Garamond"/>
          <w:noProof/>
          <w:lang w:eastAsia="es-ES"/>
        </w:rPr>
        <w:drawing>
          <wp:anchor distT="0" distB="0" distL="114300" distR="114300" simplePos="0" relativeHeight="251660800" behindDoc="0" locked="0" layoutInCell="1" allowOverlap="1">
            <wp:simplePos x="0" y="0"/>
            <wp:positionH relativeFrom="column">
              <wp:posOffset>1905</wp:posOffset>
            </wp:positionH>
            <wp:positionV relativeFrom="paragraph">
              <wp:posOffset>2302510</wp:posOffset>
            </wp:positionV>
            <wp:extent cx="3017520" cy="174942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7520" cy="1749425"/>
                    </a:xfrm>
                    <a:prstGeom prst="rect">
                      <a:avLst/>
                    </a:prstGeom>
                  </pic:spPr>
                </pic:pic>
              </a:graphicData>
            </a:graphic>
            <wp14:sizeRelH relativeFrom="margin">
              <wp14:pctWidth>0</wp14:pctWidth>
            </wp14:sizeRelH>
            <wp14:sizeRelV relativeFrom="margin">
              <wp14:pctHeight>0</wp14:pctHeight>
            </wp14:sizeRelV>
          </wp:anchor>
        </w:drawing>
      </w:r>
      <w:r w:rsidR="00855180">
        <w:rPr>
          <w:rFonts w:ascii="Garamond" w:hAnsi="Garamond"/>
        </w:rPr>
        <w:t>Tras programar los algoritmos para la generación de las redes sociales Barabási-Albert y Erdös-Rényi, se generan las gráficas de las 6 redes sociales.</w:t>
      </w:r>
    </w:p>
    <w:p w:rsidR="00FB49DA" w:rsidRDefault="00FB49DA">
      <w:pPr>
        <w:rPr>
          <w:rFonts w:ascii="Garamond" w:hAnsi="Garamond"/>
        </w:rPr>
      </w:pPr>
    </w:p>
    <w:p w:rsidR="0075065E" w:rsidRDefault="0075065E">
      <w:pPr>
        <w:rPr>
          <w:rFonts w:ascii="Garamond" w:hAnsi="Garamond"/>
        </w:rPr>
      </w:pPr>
      <w:r>
        <w:rPr>
          <w:rFonts w:ascii="Garamond" w:hAnsi="Garamond"/>
        </w:rPr>
        <w:t>Podemos observar una distribución power law en las redes sociales Fb y Twitter, mientras que las otras redes sociales no tienen dicha distribución.</w:t>
      </w:r>
    </w:p>
    <w:p w:rsidR="002E30E8" w:rsidRDefault="0075065E">
      <w:pPr>
        <w:rPr>
          <w:rFonts w:ascii="Garamond" w:hAnsi="Garamond"/>
        </w:rPr>
      </w:pPr>
      <w:r>
        <w:rPr>
          <w:rFonts w:ascii="Garamond" w:hAnsi="Garamond"/>
        </w:rPr>
        <w:t xml:space="preserve">En cambio, la paradoja de la amistad no se cumple ya que </w:t>
      </w:r>
      <w:r w:rsidR="00D82D53">
        <w:rPr>
          <w:rFonts w:ascii="Garamond" w:hAnsi="Garamond"/>
        </w:rPr>
        <w:t xml:space="preserve">aplicando la fórmula, </w:t>
      </w:r>
      <w:bookmarkStart w:id="0" w:name="_GoBack"/>
      <w:bookmarkEnd w:id="0"/>
      <w:r>
        <w:rPr>
          <w:rFonts w:ascii="Garamond" w:hAnsi="Garamond"/>
        </w:rPr>
        <w:t>el número promedio de amigos de los amigos es mayor que el número promedio de amigos por persona.</w:t>
      </w:r>
    </w:p>
    <w:p w:rsidR="00FB49DA" w:rsidRDefault="00FB49DA">
      <w:pPr>
        <w:rPr>
          <w:rFonts w:ascii="Garamond" w:hAnsi="Garamond"/>
        </w:rPr>
      </w:pPr>
    </w:p>
    <w:p w:rsidR="00FB49DA" w:rsidRDefault="00D82D53">
      <w:pPr>
        <w:rPr>
          <w:rFonts w:ascii="Garamond" w:hAnsi="Garamond"/>
        </w:rPr>
      </w:pPr>
      <w:r>
        <w:rPr>
          <w:rFonts w:ascii="Garamond" w:hAnsi="Garamond"/>
          <w:b/>
          <w:sz w:val="32"/>
        </w:rPr>
        <w:t>Ejercicio 7</w:t>
      </w:r>
    </w:p>
    <w:p w:rsidR="00FB49DA" w:rsidRDefault="00D82D53">
      <w:pPr>
        <w:rPr>
          <w:rFonts w:ascii="Garamond" w:hAnsi="Garamond"/>
        </w:rPr>
      </w:pPr>
      <w:r>
        <w:rPr>
          <w:rFonts w:ascii="Garamond" w:hAnsi="Garamond"/>
        </w:rPr>
        <w:t>Los tiempos de ejecución obtenidos al probar las métricas son:</w:t>
      </w:r>
    </w:p>
    <w:p w:rsidR="00FB49DA" w:rsidRDefault="00FB49DA">
      <w:pPr>
        <w:rPr>
          <w:rFonts w:ascii="Garamond" w:hAnsi="Garamond"/>
        </w:rPr>
      </w:pPr>
    </w:p>
    <w:tbl>
      <w:tblPr>
        <w:tblW w:w="850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34"/>
        <w:gridCol w:w="2835"/>
        <w:gridCol w:w="2835"/>
      </w:tblGrid>
      <w:tr w:rsidR="00FB49DA">
        <w:trPr>
          <w:tblHeader/>
        </w:trPr>
        <w:tc>
          <w:tcPr>
            <w:tcW w:w="2834" w:type="dxa"/>
            <w:tcBorders>
              <w:top w:val="single" w:sz="2" w:space="0" w:color="000000"/>
              <w:left w:val="single" w:sz="2" w:space="0" w:color="000000"/>
              <w:bottom w:val="single" w:sz="2" w:space="0" w:color="000000"/>
            </w:tcBorders>
            <w:shd w:val="clear" w:color="auto" w:fill="auto"/>
            <w:tcMar>
              <w:left w:w="54" w:type="dxa"/>
            </w:tcMar>
          </w:tcPr>
          <w:p w:rsidR="00FB49DA" w:rsidRDefault="00FB49DA">
            <w:pPr>
              <w:pStyle w:val="TableHeading"/>
              <w:jc w:val="center"/>
              <w:rPr>
                <w:rFonts w:ascii="Garamond" w:hAnsi="Garamond"/>
              </w:rPr>
            </w:pPr>
          </w:p>
        </w:tc>
        <w:tc>
          <w:tcPr>
            <w:tcW w:w="2835" w:type="dxa"/>
            <w:tcBorders>
              <w:top w:val="single" w:sz="2" w:space="0" w:color="000000"/>
              <w:left w:val="single" w:sz="2" w:space="0" w:color="000000"/>
              <w:bottom w:val="single" w:sz="2" w:space="0" w:color="000000"/>
            </w:tcBorders>
            <w:shd w:val="clear" w:color="auto" w:fill="auto"/>
            <w:tcMar>
              <w:left w:w="54" w:type="dxa"/>
            </w:tcMar>
          </w:tcPr>
          <w:p w:rsidR="00FB49DA" w:rsidRDefault="00D82D53">
            <w:pPr>
              <w:pStyle w:val="TableHeading"/>
              <w:rPr>
                <w:rFonts w:ascii="Garamond" w:hAnsi="Garamond"/>
              </w:rPr>
            </w:pPr>
            <w:r>
              <w:rPr>
                <w:rFonts w:ascii="Garamond" w:hAnsi="Garamond"/>
              </w:rPr>
              <w:t>Facebook</w:t>
            </w:r>
          </w:p>
        </w:tc>
        <w:tc>
          <w:tcPr>
            <w:tcW w:w="283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B49DA" w:rsidRDefault="00D82D53">
            <w:pPr>
              <w:pStyle w:val="TableHeading"/>
              <w:rPr>
                <w:rFonts w:ascii="Garamond" w:hAnsi="Garamond"/>
              </w:rPr>
            </w:pPr>
            <w:r>
              <w:rPr>
                <w:rFonts w:ascii="Garamond" w:hAnsi="Garamond"/>
              </w:rPr>
              <w:t>Twitter</w:t>
            </w:r>
          </w:p>
        </w:tc>
      </w:tr>
      <w:tr w:rsidR="00FB49DA">
        <w:tc>
          <w:tcPr>
            <w:tcW w:w="2834" w:type="dxa"/>
            <w:tcBorders>
              <w:left w:val="single" w:sz="2" w:space="0" w:color="000000"/>
              <w:bottom w:val="single" w:sz="2" w:space="0" w:color="000000"/>
            </w:tcBorders>
            <w:shd w:val="clear" w:color="auto" w:fill="auto"/>
            <w:tcMar>
              <w:left w:w="54" w:type="dxa"/>
            </w:tcMar>
          </w:tcPr>
          <w:p w:rsidR="00FB49DA" w:rsidRDefault="00D82D53">
            <w:pPr>
              <w:pStyle w:val="TableContents"/>
              <w:rPr>
                <w:rFonts w:ascii="Garamond" w:hAnsi="Garamond"/>
              </w:rPr>
            </w:pPr>
            <w:r>
              <w:rPr>
                <w:rFonts w:ascii="Garamond" w:hAnsi="Garamond"/>
              </w:rPr>
              <w:lastRenderedPageBreak/>
              <w:t xml:space="preserve">Coef. Clustering </w:t>
            </w:r>
            <w:r>
              <w:rPr>
                <w:rFonts w:ascii="Garamond" w:hAnsi="Garamond"/>
              </w:rPr>
              <w:t>usuario</w:t>
            </w:r>
          </w:p>
        </w:tc>
        <w:tc>
          <w:tcPr>
            <w:tcW w:w="2835" w:type="dxa"/>
            <w:tcBorders>
              <w:left w:val="single" w:sz="2" w:space="0" w:color="000000"/>
              <w:bottom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1s 261ms</w:t>
            </w:r>
          </w:p>
        </w:tc>
        <w:tc>
          <w:tcPr>
            <w:tcW w:w="2835" w:type="dxa"/>
            <w:tcBorders>
              <w:left w:val="single" w:sz="2" w:space="0" w:color="000000"/>
              <w:bottom w:val="single" w:sz="2" w:space="0" w:color="000000"/>
              <w:right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14s 700ms</w:t>
            </w:r>
          </w:p>
        </w:tc>
      </w:tr>
      <w:tr w:rsidR="00FB49DA">
        <w:tc>
          <w:tcPr>
            <w:tcW w:w="2834" w:type="dxa"/>
            <w:tcBorders>
              <w:left w:val="single" w:sz="2" w:space="0" w:color="000000"/>
              <w:bottom w:val="single" w:sz="2" w:space="0" w:color="000000"/>
            </w:tcBorders>
            <w:shd w:val="clear" w:color="auto" w:fill="auto"/>
            <w:tcMar>
              <w:left w:w="54" w:type="dxa"/>
            </w:tcMar>
          </w:tcPr>
          <w:p w:rsidR="00FB49DA" w:rsidRDefault="00D82D53">
            <w:pPr>
              <w:pStyle w:val="TableContents"/>
              <w:rPr>
                <w:rFonts w:ascii="Garamond" w:hAnsi="Garamond"/>
              </w:rPr>
            </w:pPr>
            <w:r>
              <w:rPr>
                <w:rFonts w:ascii="Garamond" w:hAnsi="Garamond"/>
              </w:rPr>
              <w:t>Embeddedness</w:t>
            </w:r>
          </w:p>
        </w:tc>
        <w:tc>
          <w:tcPr>
            <w:tcW w:w="2835" w:type="dxa"/>
            <w:tcBorders>
              <w:left w:val="single" w:sz="2" w:space="0" w:color="000000"/>
              <w:bottom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1min 14s 310ms</w:t>
            </w:r>
          </w:p>
        </w:tc>
        <w:tc>
          <w:tcPr>
            <w:tcW w:w="2835" w:type="dxa"/>
            <w:tcBorders>
              <w:left w:val="single" w:sz="2" w:space="0" w:color="000000"/>
              <w:bottom w:val="single" w:sz="2" w:space="0" w:color="000000"/>
              <w:right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45min 23s 731ms</w:t>
            </w:r>
          </w:p>
        </w:tc>
      </w:tr>
      <w:tr w:rsidR="00FB49DA">
        <w:tc>
          <w:tcPr>
            <w:tcW w:w="2834" w:type="dxa"/>
            <w:tcBorders>
              <w:left w:val="single" w:sz="2" w:space="0" w:color="000000"/>
              <w:bottom w:val="single" w:sz="2" w:space="0" w:color="000000"/>
            </w:tcBorders>
            <w:shd w:val="clear" w:color="auto" w:fill="auto"/>
            <w:tcMar>
              <w:left w:w="54" w:type="dxa"/>
            </w:tcMar>
          </w:tcPr>
          <w:p w:rsidR="00FB49DA" w:rsidRDefault="00D82D53">
            <w:pPr>
              <w:pStyle w:val="TableContents"/>
              <w:rPr>
                <w:rFonts w:ascii="Garamond" w:hAnsi="Garamond"/>
              </w:rPr>
            </w:pPr>
            <w:r>
              <w:rPr>
                <w:rFonts w:ascii="Garamond" w:hAnsi="Garamond"/>
              </w:rPr>
              <w:t>Coef. Clustering global</w:t>
            </w:r>
          </w:p>
        </w:tc>
        <w:tc>
          <w:tcPr>
            <w:tcW w:w="2835" w:type="dxa"/>
            <w:tcBorders>
              <w:left w:val="single" w:sz="2" w:space="0" w:color="000000"/>
              <w:bottom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953ms</w:t>
            </w:r>
          </w:p>
        </w:tc>
        <w:tc>
          <w:tcPr>
            <w:tcW w:w="2835" w:type="dxa"/>
            <w:tcBorders>
              <w:left w:val="single" w:sz="2" w:space="0" w:color="000000"/>
              <w:bottom w:val="single" w:sz="2" w:space="0" w:color="000000"/>
              <w:right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26s 354ms</w:t>
            </w:r>
          </w:p>
        </w:tc>
      </w:tr>
      <w:tr w:rsidR="00FB49DA">
        <w:tc>
          <w:tcPr>
            <w:tcW w:w="2834" w:type="dxa"/>
            <w:tcBorders>
              <w:left w:val="single" w:sz="2" w:space="0" w:color="000000"/>
              <w:bottom w:val="single" w:sz="2" w:space="0" w:color="000000"/>
            </w:tcBorders>
            <w:shd w:val="clear" w:color="auto" w:fill="auto"/>
            <w:tcMar>
              <w:left w:w="54" w:type="dxa"/>
            </w:tcMar>
          </w:tcPr>
          <w:p w:rsidR="00FB49DA" w:rsidRDefault="00D82D53">
            <w:pPr>
              <w:pStyle w:val="TableContents"/>
              <w:rPr>
                <w:rFonts w:ascii="Garamond" w:hAnsi="Garamond"/>
              </w:rPr>
            </w:pPr>
            <w:r>
              <w:rPr>
                <w:rFonts w:ascii="Garamond" w:hAnsi="Garamond"/>
              </w:rPr>
              <w:t>Asortatividad</w:t>
            </w:r>
          </w:p>
        </w:tc>
        <w:tc>
          <w:tcPr>
            <w:tcW w:w="2835" w:type="dxa"/>
            <w:tcBorders>
              <w:left w:val="single" w:sz="2" w:space="0" w:color="000000"/>
              <w:bottom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21ms</w:t>
            </w:r>
          </w:p>
        </w:tc>
        <w:tc>
          <w:tcPr>
            <w:tcW w:w="2835" w:type="dxa"/>
            <w:tcBorders>
              <w:left w:val="single" w:sz="2" w:space="0" w:color="000000"/>
              <w:bottom w:val="single" w:sz="2" w:space="0" w:color="000000"/>
              <w:right w:val="single" w:sz="2" w:space="0" w:color="000000"/>
            </w:tcBorders>
            <w:shd w:val="clear" w:color="auto" w:fill="auto"/>
            <w:tcMar>
              <w:left w:w="54" w:type="dxa"/>
            </w:tcMar>
          </w:tcPr>
          <w:p w:rsidR="00FB49DA" w:rsidRDefault="00D82D53">
            <w:pPr>
              <w:pStyle w:val="Textoindependiente"/>
              <w:rPr>
                <w:rFonts w:ascii="Garamond" w:hAnsi="Garamond"/>
              </w:rPr>
            </w:pPr>
            <w:r>
              <w:rPr>
                <w:rFonts w:ascii="Garamond" w:hAnsi="Garamond"/>
              </w:rPr>
              <w:t>186ms</w:t>
            </w:r>
          </w:p>
        </w:tc>
      </w:tr>
    </w:tbl>
    <w:p w:rsidR="00FB49DA" w:rsidRDefault="00FB49DA">
      <w:pPr>
        <w:rPr>
          <w:rFonts w:ascii="Garamond" w:hAnsi="Garamond"/>
        </w:rPr>
      </w:pPr>
    </w:p>
    <w:p w:rsidR="00FB49DA" w:rsidRDefault="00FB49DA">
      <w:pPr>
        <w:rPr>
          <w:rFonts w:ascii="Garamond" w:hAnsi="Garamond"/>
        </w:rPr>
      </w:pPr>
    </w:p>
    <w:p w:rsidR="00FB49DA" w:rsidRDefault="00FB49DA">
      <w:pPr>
        <w:rPr>
          <w:rFonts w:ascii="Garamond" w:hAnsi="Garamond"/>
          <w:b/>
          <w:sz w:val="32"/>
        </w:rPr>
      </w:pPr>
    </w:p>
    <w:p w:rsidR="00FB49DA" w:rsidRDefault="00FB49DA">
      <w:pPr>
        <w:rPr>
          <w:rFonts w:ascii="Garamond" w:hAnsi="Garamond"/>
          <w:b/>
          <w:sz w:val="32"/>
        </w:rPr>
      </w:pPr>
    </w:p>
    <w:p w:rsidR="00FB49DA" w:rsidRDefault="00FB49DA">
      <w:pPr>
        <w:rPr>
          <w:rFonts w:ascii="Garamond" w:hAnsi="Garamond"/>
          <w:b/>
          <w:sz w:val="32"/>
        </w:rPr>
      </w:pPr>
    </w:p>
    <w:p w:rsidR="00FB49DA" w:rsidRDefault="00FB49DA">
      <w:pPr>
        <w:rPr>
          <w:b/>
          <w:sz w:val="32"/>
        </w:rPr>
      </w:pPr>
    </w:p>
    <w:p w:rsidR="00FB49DA" w:rsidRDefault="00FB49DA">
      <w:pPr>
        <w:rPr>
          <w:rFonts w:ascii="Garamond" w:hAnsi="Garamond"/>
        </w:rPr>
      </w:pPr>
    </w:p>
    <w:p w:rsidR="00FB49DA" w:rsidRDefault="00FB49DA">
      <w:pPr>
        <w:rPr>
          <w:rFonts w:ascii="Garamond" w:hAnsi="Garamond"/>
        </w:rPr>
      </w:pPr>
    </w:p>
    <w:p w:rsidR="00FB49DA" w:rsidRDefault="00FB49DA">
      <w:pPr>
        <w:jc w:val="center"/>
        <w:rPr>
          <w:rFonts w:ascii="Garamond" w:hAnsi="Garamond"/>
        </w:rPr>
      </w:pPr>
    </w:p>
    <w:sectPr w:rsidR="00FB49DA">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FB49DA"/>
    <w:rsid w:val="0028683F"/>
    <w:rsid w:val="0029029D"/>
    <w:rsid w:val="002D6068"/>
    <w:rsid w:val="002E30E8"/>
    <w:rsid w:val="00551290"/>
    <w:rsid w:val="006438B8"/>
    <w:rsid w:val="0075065E"/>
    <w:rsid w:val="008358D3"/>
    <w:rsid w:val="00855180"/>
    <w:rsid w:val="008D6037"/>
    <w:rsid w:val="00B4516C"/>
    <w:rsid w:val="00D82D53"/>
    <w:rsid w:val="00FB49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5B7B2A-5A4D-4C6D-BD64-EF6EE475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42465"/>
    <w:rPr>
      <w:b/>
      <w:bCs/>
    </w:rPr>
  </w:style>
  <w:style w:type="paragraph" w:customStyle="1" w:styleId="Heading">
    <w:name w:val="Heading"/>
    <w:basedOn w:val="Normal"/>
    <w:next w:val="Textoindependiente"/>
    <w:qFormat/>
    <w:pPr>
      <w:keepNext/>
      <w:spacing w:before="240" w:after="120"/>
    </w:pPr>
    <w:rPr>
      <w:rFonts w:ascii="DejaVu Sans" w:eastAsia="Droid Sans Fallback" w:hAnsi="DejaVu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aconcuadrcula">
    <w:name w:val="Table Grid"/>
    <w:basedOn w:val="Tablanormal"/>
    <w:uiPriority w:val="39"/>
    <w:rsid w:val="005B5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975</Words>
  <Characters>5365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Politecnica Superior</dc:creator>
  <dc:description/>
  <cp:lastModifiedBy>Alejandro Martin</cp:lastModifiedBy>
  <cp:revision>36</cp:revision>
  <dcterms:created xsi:type="dcterms:W3CDTF">2017-04-28T09:19:00Z</dcterms:created>
  <dcterms:modified xsi:type="dcterms:W3CDTF">2017-05-05T10:51:00Z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