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Capitulo V - Diagnostico de encadenamientos productivos</w:t>
      </w:r>
    </w:p>
    <w:p>
      <w:pPr>
        <w:jc w:val="center"/>
      </w:pPr>
      <w:r>
        <w:rPr>
          <w:i/>
          <w:sz w:val="24"/>
        </w:rPr>
        <w:t>Insumo-producto: Leontief, Ghosh y coeficiente de captura de valor</w:t>
      </w:r>
    </w:p>
    <w:p>
      <w:pPr>
        <w:jc w:val="center"/>
      </w:pPr>
      <w:r>
        <w:rPr>
          <w:sz w:val="20"/>
        </w:rPr>
        <w:t>Jorge Cortes Morales - Maestria en Economia, UAM Azcapotzalco</w:t>
      </w:r>
    </w:p>
    <w:p/>
    <w:p>
      <w:r>
        <w:rPr>
          <w:i/>
          <w:color w:val="884400"/>
        </w:rPr>
        <w:t>ESTADO: ANDAMIO - pendiente de datos (MIP INEGI). Estructura sembrada 2026-07-21; sin resultados aun.</w:t>
      </w:r>
    </w:p>
    <w:p>
      <w:r>
        <w:t>Objetivo especifico 1: calcular los encadenamientos hacia atras (Leontief) y hacia adelante (Ghosh), y los indices normalizados de Hirschman-Rasmussen, para los diez minerales del corpus, y contrastarlos con Chile y Australia. Este capitulo produce la variable dependiente principal (coeficiente de Ghosh / captura de valor) que alimenta el modelo de panel del Capitulo VI: es una dependencia tecnica declarada en el cronograma.</w:t>
      </w:r>
    </w:p>
    <w:p>
      <w:pPr/>
      <w:r>
        <w:t>Lugar en la columna vertebral (revision metodologica 2026-07-22). La investigacion se ordena en torno a una pregunta unica de desarrollo industrial: por que Mexico no industrializa aguas abajo de sus minerales criticos y que politica lo corregiria. Este capitulo mide el tamano del hueco de industrializacion por dos vias complementarias: el encadenamiento hacia adelante (Ghosh / CCV), que dice cuanto valor se genera despues de la extraccion, y el tamano de la demanda domestica aguas abajo de cada mineral, que dice si existe industria compradora en el pais. Ambas cifras son el primer insumo del puente oferta/demanda con el que el Capitulo VIII interpreta el panel del Capitulo VI: este ultimo cuantifica la asociacion del hueco con la concentracion, y el presente diagnostico entrega el material para leer esa asociacion.</w:t>
      </w:r>
    </w:p>
    <w:p>
      <w:pPr>
        <w:pStyle w:val="Heading1"/>
      </w:pPr>
      <w:r>
        <w:t>V.1 Datos y fuentes: las Matrices Insumo-Producto de INEGI</w:t>
      </w:r>
    </w:p>
    <w:p>
      <w:r>
        <w:t>Cortes disponibles 2003, 2008, 2012 y 2018; actualizacion RAS a 2020/2023. Detallar aqui el nivel de desagregacion por rama, la correspondencia entre las ramas SCIAN de mineria y los diez minerales del corpus, y el tratamiento de la coextraccion (una misma rama produce varios minerales).</w:t>
      </w:r>
    </w:p>
    <w:p>
      <w:pPr>
        <w:pStyle w:val="Heading1"/>
      </w:pPr>
      <w:r>
        <w:t>V.2 Encadenamientos hacia atras (modelo de Leontief)</w:t>
      </w:r>
    </w:p>
    <w:p>
      <w:r>
        <w:t>[Resultados pendientes de calculo.]</w:t>
      </w:r>
    </w:p>
    <w:p>
      <w:pPr>
        <w:pStyle w:val="Heading1"/>
      </w:pPr>
      <w:r>
        <w:t>V.3 Encadenamientos hacia adelante (modelo de Ghosh)</w:t>
      </w:r>
    </w:p>
    <w:p>
      <w:r>
        <w:t>El coeficiente de Ghosh (y el coeficiente de captura de valor, CCV, derivado de el) es la variable dependiente del modelo del Cap. VI. [Resultados pendientes.]</w:t>
      </w:r>
    </w:p>
    <w:p>
      <w:pPr>
        <w:pStyle w:val="Heading1"/>
      </w:pPr>
      <w:r>
        <w:t>V.4 Indices normalizados de Hirschman-Rasmussen</w:t>
      </w:r>
    </w:p>
    <w:p>
      <w:r>
        <w:t>Poder de dispersion (backward) y sensibilidad de dispersion (forward) normalizados; clasificacion de cada mineral como sector clave, base, impulsor o independiente.</w:t>
      </w:r>
    </w:p>
    <w:p>
      <w:pPr>
        <w:pStyle w:val="Heading1"/>
      </w:pPr>
      <w:r>
        <w:t>V.5 Comparacion internacional: Chile y Australia (prueba H2)</w:t>
      </w:r>
    </w:p>
    <w:p>
      <w:r>
        <w:t>Matrices EORA / OECD TiVA. Contrastar el patron de captura de valor de Mexico con dos economias mineras de referencia.</w:t>
      </w:r>
    </w:p>
    <w:p>
      <w:pPr>
        <w:pStyle w:val="Heading1"/>
      </w:pPr>
      <w:r>
        <w:t>V.6 La demanda domestica aguas abajo (insumo del puente oferta/demanda)</w:t>
      </w:r>
    </w:p>
    <w:p>
      <w:pPr/>
      <w:r>
        <w:t>A partir de la MIP se cuantifica, para cada mineral, el tamano de la demanda intermedia domestica de los sectores que lo transforman aguas abajo (quimica del fluor para la fluorita; vidrio, fundicion y ceramica para la silice; siderurgia para el manganeso y la barita; electronica y baterias para el grafito). Esta cifra separa dos diagnosticos que el coeficiente de Ghosh, por si solo, no distingue: si el sector transformador domestico es inexistente o marginal, el bajo encadenamiento es una falla de demanda; si existe demanda domestica pero el mineral se exporta en bruto y se reimporta procesado, el bajo encadenamiento apunta a una falla de oferta. El cruce con los datos de comercio exterior (BACI/Comtrade) y con la estructura de concentracion del Capitulo VI cierra la lectura. Es el eslabon que traduce el diagnostico insumo-producto en una conclusion de politica industrial.</w:t>
      </w:r>
    </w:p>
    <w:p>
      <w:pPr>
        <w:pStyle w:val="Heading1"/>
      </w:pPr>
      <w:r>
        <w:t>V.7 Sintesis del diagnostico</w:t>
      </w:r>
    </w:p>
    <w:p>
      <w:r>
        <w:t>[Pendiente.]</w:t>
      </w:r>
    </w:p>
    <w:p>
      <w:pPr>
        <w:pStyle w:val="Heading1"/>
      </w:pPr>
      <w:r>
        <w:t>Pendientes concretos</w:t>
      </w:r>
    </w:p>
    <w:p>
      <w:pPr>
        <w:pStyle w:val="ListBullet"/>
      </w:pPr>
      <w:r>
        <w:t>[ ] Obtener y depurar la MIP INEGI por corte disponible</w:t>
      </w:r>
    </w:p>
    <w:p>
      <w:pPr>
        <w:pStyle w:val="ListBullet"/>
      </w:pPr>
      <w:r>
        <w:t>[ ] Calcular Leontief y Ghosh por mineral y corte</w:t>
      </w:r>
    </w:p>
    <w:p>
      <w:pPr>
        <w:pStyle w:val="ListBullet"/>
      </w:pPr>
      <w:r>
        <w:t>[ ] Calcular los indices normalizados Hirschman-Rasmussen</w:t>
      </w:r>
    </w:p>
    <w:p>
      <w:pPr>
        <w:pStyle w:val="ListBullet"/>
      </w:pPr>
      <w:r>
        <w:t>[ ] Obtener matrices EORA / OECD TiVA para Chile y Australia</w:t>
      </w:r>
    </w:p>
    <w:p>
      <w:pPr>
        <w:pStyle w:val="ListBullet"/>
      </w:pPr>
      <w:r>
        <w:t>[ ] Calcular el Ghosh comparativo internacional (prueba H2)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