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745B3" w14:textId="77777777" w:rsidR="00D611CE" w:rsidRDefault="00000000">
      <w:pPr>
        <w:jc w:val="center"/>
      </w:pPr>
      <w:r>
        <w:rPr>
          <w:b/>
          <w:sz w:val="30"/>
        </w:rPr>
        <w:t>Capitulo V - Diagnostico de encadenamientos productivos</w:t>
      </w:r>
    </w:p>
    <w:p w14:paraId="7D19B6BF" w14:textId="77777777" w:rsidR="00D611CE" w:rsidRDefault="00000000">
      <w:pPr>
        <w:jc w:val="center"/>
      </w:pPr>
      <w:r>
        <w:rPr>
          <w:i/>
        </w:rPr>
        <w:t>Insumo-producto: Leontief, Ghosh y coeficiente de captura de valor</w:t>
      </w:r>
    </w:p>
    <w:p w14:paraId="5E84AB9B" w14:textId="77777777" w:rsidR="00D611CE" w:rsidRDefault="00000000">
      <w:pPr>
        <w:jc w:val="center"/>
      </w:pPr>
      <w:r>
        <w:rPr>
          <w:sz w:val="20"/>
        </w:rPr>
        <w:t>Jorge Cortes Morales - Maestria en Economia, UAM Azcapotzalco</w:t>
      </w:r>
    </w:p>
    <w:p w14:paraId="22B83AA4" w14:textId="77777777" w:rsidR="00D611CE" w:rsidRDefault="00D611CE"/>
    <w:p w14:paraId="10AE7D8C" w14:textId="77777777" w:rsidR="00D611CE" w:rsidRDefault="00000000">
      <w:r>
        <w:rPr>
          <w:i/>
          <w:color w:val="884400"/>
        </w:rPr>
        <w:t>ESTADO: ANDAMIO - pendiente de datos (MIP INEGI). Estructura sembrada 2026-07-21; sin resultados aun.</w:t>
      </w:r>
    </w:p>
    <w:p w14:paraId="111320C7" w14:textId="77777777" w:rsidR="00D611CE" w:rsidRDefault="00000000">
      <w:r>
        <w:t>Objetivo especifico 1: calcular los encadenamientos hacia atras (Leontief) y hacia adelante (Ghosh), y los indices normalizados de Hirschman-Rasmussen, para los diez minerales del corpus, y contrastarlos con Chile y Australia. Este capitulo produce la variable dependiente principal (coeficiente de Ghosh / captura de valor) que alimenta el modelo de panel del Capitulo VI: es una dependencia tecnica declarada en el cronograma.</w:t>
      </w:r>
    </w:p>
    <w:p w14:paraId="33DE7B9F" w14:textId="77777777" w:rsidR="00D611CE" w:rsidRDefault="00000000">
      <w:r>
        <w:t xml:space="preserve">Lugar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diseno</w:t>
      </w:r>
      <w:proofErr w:type="spellEnd"/>
      <w:r>
        <w:t xml:space="preserve"> descriptivo. La investigacion caracteriza los mercados de los diez minerales y su insercion en las cadenas de valor. Los encadenamientos de Leontief y Ghosh se emplean como descriptores del grado de transformacion de cada mineral, no como variables de un modelo causal. El desarrollo completo, con resultados y validacion, esta en el documento 'Cap V - Calculo de encadenamientos MIP (metodo y resultados)'.</w:t>
      </w:r>
    </w:p>
    <w:p w14:paraId="793959D3" w14:textId="77777777" w:rsidR="00D611CE" w:rsidRDefault="00000000">
      <w:pPr>
        <w:pStyle w:val="Ttulo1"/>
      </w:pPr>
      <w:r>
        <w:t>V.1 Datos y fuentes: las Matrices Insumo-Producto de INEGI</w:t>
      </w:r>
    </w:p>
    <w:p w14:paraId="2837F667" w14:textId="77777777" w:rsidR="00D611CE" w:rsidRDefault="00000000">
      <w:r>
        <w:t>Cortes disponibles 2003, 2008, 2012 y 2018; actualizacion RAS a 2020/2023. Detallar aqui el nivel de desagregacion por rama, la correspondencia entre las ramas SCIAN de mineria y los diez minerales del corpus, y el tratamiento de la coextraccion (una misma rama produce varios minerales).</w:t>
      </w:r>
    </w:p>
    <w:p w14:paraId="05F4A5EA" w14:textId="77777777" w:rsidR="00D611CE" w:rsidRDefault="00000000">
      <w:pPr>
        <w:pStyle w:val="Ttulo1"/>
      </w:pPr>
      <w:r>
        <w:t>V.2 Encadenamientos hacia atras (modelo de Leontief)</w:t>
      </w:r>
    </w:p>
    <w:p w14:paraId="158DA2FB" w14:textId="77777777" w:rsidR="00D611CE" w:rsidRDefault="00000000">
      <w:r>
        <w:t>[Resultados pendientes de calculo.]</w:t>
      </w:r>
    </w:p>
    <w:p w14:paraId="75B227A9" w14:textId="77777777" w:rsidR="00D611CE" w:rsidRDefault="00000000">
      <w:pPr>
        <w:pStyle w:val="Ttulo1"/>
      </w:pPr>
      <w:r>
        <w:t>V.3 Encadenamientos hacia adelante (modelo de Ghosh)</w:t>
      </w:r>
    </w:p>
    <w:p w14:paraId="2E4D4517" w14:textId="77777777" w:rsidR="00D611CE" w:rsidRDefault="00000000">
      <w:r>
        <w:t>El coeficiente de Ghosh, y el coeficiente de captura de valor (CCV) derivado de el, son los descriptores centrales del grado de transformacion aguas abajo de cada mineral: se espera que sean bajos en los minerales que se exportan en bruto. Su lectura es descriptiva; no se plantean como variable dependiente de un modelo causal.</w:t>
      </w:r>
    </w:p>
    <w:p w14:paraId="65605088" w14:textId="77777777" w:rsidR="00D611CE" w:rsidRDefault="00000000">
      <w:pPr>
        <w:pStyle w:val="Ttulo1"/>
      </w:pPr>
      <w:r>
        <w:lastRenderedPageBreak/>
        <w:t>V.4 Indices normalizados de Hirschman-Rasmussen</w:t>
      </w:r>
    </w:p>
    <w:p w14:paraId="3AFE4EB1" w14:textId="77777777" w:rsidR="00D611CE" w:rsidRDefault="00000000">
      <w:r>
        <w:t>Poder de dispersion (backward) y sensibilidad de dispersion (forward) normalizados; clasificacion de cada mineral como sector clave, base, impulsor o independiente.</w:t>
      </w:r>
    </w:p>
    <w:p w14:paraId="14B32B50" w14:textId="77777777" w:rsidR="00D611CE" w:rsidRDefault="00000000">
      <w:pPr>
        <w:pStyle w:val="Ttulo1"/>
      </w:pPr>
      <w:r>
        <w:t xml:space="preserve">V.5 </w:t>
      </w:r>
      <w:proofErr w:type="spellStart"/>
      <w:r>
        <w:t>Comparacion</w:t>
      </w:r>
      <w:proofErr w:type="spellEnd"/>
      <w:r>
        <w:t xml:space="preserve"> </w:t>
      </w:r>
      <w:proofErr w:type="spellStart"/>
      <w:r>
        <w:t>internacional</w:t>
      </w:r>
      <w:proofErr w:type="spellEnd"/>
      <w:r>
        <w:t>: Chile y Australia (opcional)</w:t>
      </w:r>
    </w:p>
    <w:p w14:paraId="3A7CC91B" w14:textId="77777777" w:rsidR="00D611CE" w:rsidRDefault="00000000">
      <w:r>
        <w:t>Matrices EORA / OECD TiVA. Comparacion internacional opcional (referencia ilustrativa): contrastar el patron de captura de valor de Mexico con el de dos economias mineras (Chile y Australia), solo con datos a la mano. No es una prueba de hipotesis causal.</w:t>
      </w:r>
    </w:p>
    <w:p w14:paraId="75411880" w14:textId="77777777" w:rsidR="00D611CE" w:rsidRDefault="00000000">
      <w:pPr>
        <w:pStyle w:val="Ttulo1"/>
      </w:pPr>
      <w:r>
        <w:t xml:space="preserve">V.6 La </w:t>
      </w:r>
      <w:proofErr w:type="spellStart"/>
      <w:r>
        <w:t>demanda</w:t>
      </w:r>
      <w:proofErr w:type="spellEnd"/>
      <w:r>
        <w:t xml:space="preserve"> intermedia domestica y la cadena de valor local (Objetivo 2)</w:t>
      </w:r>
    </w:p>
    <w:p w14:paraId="420D89E5" w14:textId="77777777" w:rsidR="00D611CE" w:rsidRDefault="00000000">
      <w:r>
        <w:t xml:space="preserve">A </w:t>
      </w:r>
      <w:proofErr w:type="spellStart"/>
      <w:r>
        <w:t>partir</w:t>
      </w:r>
      <w:proofErr w:type="spellEnd"/>
      <w:r>
        <w:t xml:space="preserve"> de la MIP se cuantifica, para cada mineral, el tamano de la demanda intermedia domestica: que sectores compran el mineral como insumo dentro del pais. Junto con la identificacion, a nivel de empresa, de los procesadores y usuarios domesticos, describe si existe una cadena de valor local. Es una descripcion de la cadena, util para la politica, no una atribucion de causa.</w:t>
      </w:r>
    </w:p>
    <w:p w14:paraId="1C6FF80D" w14:textId="77777777" w:rsidR="00D611CE" w:rsidRDefault="00000000">
      <w:pPr>
        <w:pStyle w:val="Ttulo1"/>
      </w:pPr>
      <w:r>
        <w:t>V.7 Sintesis del diagnostico</w:t>
      </w:r>
    </w:p>
    <w:p w14:paraId="0E8BC6BE" w14:textId="77777777" w:rsidR="00D611CE" w:rsidRDefault="00000000">
      <w:r>
        <w:t>[Pendiente.]</w:t>
      </w:r>
    </w:p>
    <w:p w14:paraId="23542D75" w14:textId="77777777" w:rsidR="00D611CE" w:rsidRDefault="00000000">
      <w:pPr>
        <w:pStyle w:val="Ttulo1"/>
      </w:pPr>
      <w:r>
        <w:t>Pendientes concretos</w:t>
      </w:r>
    </w:p>
    <w:p w14:paraId="6F60B173" w14:textId="77777777" w:rsidR="00D611CE" w:rsidRDefault="00000000">
      <w:pPr>
        <w:pStyle w:val="Listaconvietas"/>
      </w:pPr>
      <w:r>
        <w:t>[ ] Obtener y depurar la MIP INEGI por corte disponible</w:t>
      </w:r>
    </w:p>
    <w:p w14:paraId="6B8481B6" w14:textId="77777777" w:rsidR="00D611CE" w:rsidRDefault="00000000">
      <w:pPr>
        <w:pStyle w:val="Listaconvietas"/>
      </w:pPr>
      <w:r>
        <w:t>[ ] Calcular Leontief y Ghosh por mineral y corte</w:t>
      </w:r>
    </w:p>
    <w:p w14:paraId="5571038D" w14:textId="77777777" w:rsidR="00D611CE" w:rsidRDefault="00000000">
      <w:pPr>
        <w:pStyle w:val="Listaconvietas"/>
      </w:pPr>
      <w:r>
        <w:t>[ ] Calcular los indices normalizados Hirschman-Rasmussen</w:t>
      </w:r>
    </w:p>
    <w:p w14:paraId="6BA2095E" w14:textId="77777777" w:rsidR="00D611CE" w:rsidRDefault="00000000">
      <w:pPr>
        <w:pStyle w:val="Listaconvietas"/>
      </w:pPr>
      <w:r>
        <w:t>[ ] Obtener matrices EORA / OECD TiVA para Chile y Australia</w:t>
      </w:r>
    </w:p>
    <w:p w14:paraId="424E507D" w14:textId="77777777" w:rsidR="00D611CE" w:rsidRDefault="00000000">
      <w:pPr>
        <w:pStyle w:val="Listaconvietas"/>
      </w:pPr>
      <w:r>
        <w:t>[ ] Calcular el Ghosh comparativo internacional (prueba H2)</w:t>
      </w:r>
    </w:p>
    <w:sectPr w:rsidR="00D611CE" w:rsidSect="00034616"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0056873">
    <w:abstractNumId w:val="8"/>
  </w:num>
  <w:num w:numId="2" w16cid:durableId="1213152136">
    <w:abstractNumId w:val="6"/>
  </w:num>
  <w:num w:numId="3" w16cid:durableId="226770249">
    <w:abstractNumId w:val="5"/>
  </w:num>
  <w:num w:numId="4" w16cid:durableId="26764667">
    <w:abstractNumId w:val="4"/>
  </w:num>
  <w:num w:numId="5" w16cid:durableId="755788863">
    <w:abstractNumId w:val="7"/>
  </w:num>
  <w:num w:numId="6" w16cid:durableId="106781456">
    <w:abstractNumId w:val="3"/>
  </w:num>
  <w:num w:numId="7" w16cid:durableId="200826724">
    <w:abstractNumId w:val="2"/>
  </w:num>
  <w:num w:numId="8" w16cid:durableId="1212110637">
    <w:abstractNumId w:val="1"/>
  </w:num>
  <w:num w:numId="9" w16cid:durableId="789516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23DF"/>
    <w:rsid w:val="008B0003"/>
    <w:rsid w:val="00AA1D8D"/>
    <w:rsid w:val="00B47730"/>
    <w:rsid w:val="00CB0664"/>
    <w:rsid w:val="00D611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CCBD14"/>
  <w14:defaultImageDpi w14:val="300"/>
  <w15:docId w15:val="{049BB9EE-ABCB-4099-8FF5-9AA84B1AA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507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Cortés</cp:lastModifiedBy>
  <cp:revision>3</cp:revision>
  <dcterms:created xsi:type="dcterms:W3CDTF">2013-12-23T23:15:00Z</dcterms:created>
  <dcterms:modified xsi:type="dcterms:W3CDTF">2026-08-10T14:49:00Z</dcterms:modified>
  <cp:category/>
</cp:coreProperties>
</file>