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Anexo B. Series completas de indicadores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ES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anexo-b.-series-completas-de-indicadores"/>
    <w:p>
      <w:pPr>
        <w:pStyle w:val="Heading1"/>
      </w:pPr>
      <w:r>
        <w:rPr>
          <w:lang w:val="es-ES"/>
        </w:rPr>
        <w:t xml:space="preserve">Anexo B. Series completas de indicadores</w:t>
      </w:r>
    </w:p>
    <w:p>
      <w:pPr>
        <w:pStyle w:val="FirstParagraph"/>
      </w:pPr>
      <w:r>
        <w:rPr>
          <w:lang w:val="es-ES"/>
        </w:rPr>
        <w:t xml:space="preserve">Este anexo reúne, año por año, las series que los capítulos de resultados presentan de forma resumida. Todas proceden de las bases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10 Datos/processed</w:t>
      </w:r>
      <w:r>
        <w:rPr>
          <w:lang w:val="es-ES"/>
        </w:rPr>
        <w:t xml:space="preserve"> </w:t>
      </w:r>
      <w:r>
        <w:rPr>
          <w:lang w:val="es-ES"/>
        </w:rPr>
        <w:t xml:space="preserve">y son reproducibles con los scripts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10 Datos/scripts</w:t>
      </w:r>
      <w:r>
        <w:rPr>
          <w:lang w:val="es-ES"/>
        </w:rPr>
        <w:t xml:space="preserve">.</w:t>
      </w:r>
    </w:p>
    <w:bookmarkStart w:id="9" w:name="X3c02ad88a325ddc590999aa631509ce2b822cf7"/>
    <w:p>
      <w:pPr>
        <w:pStyle w:val="Heading2"/>
      </w:pPr>
      <w:r>
        <w:rPr>
          <w:lang w:val="es-ES"/>
        </w:rPr>
        <w:t xml:space="preserve">B.1 Coeficiente de captura de valor (CCV) por mineral, 1992-2025</w:t>
      </w:r>
    </w:p>
    <w:p>
      <w:pPr>
        <w:pStyle w:val="TableCaption"/>
      </w:pPr>
      <w:r>
        <w:rPr>
          <w:b/>
          <w:bCs/>
          <w:lang w:val="es-ES"/>
        </w:rPr>
        <w:t xml:space="preserve">Cuadro B.1.</w:t>
      </w:r>
      <w:r>
        <w:rPr>
          <w:lang w:val="es-ES"/>
        </w:rPr>
        <w:t xml:space="preserve"> </w:t>
      </w:r>
      <w:r>
        <w:rPr>
          <w:lang w:val="es-ES"/>
        </w:rPr>
        <w:t xml:space="preserve">Coeficiente de captura de valor por mineral y año (celdas vacías = sin dato; oro y plata no informativos por artefacto de ley). Fuente: cálculo propio con UN Comtrade y precios USGS empalmados (</w:t>
      </w:r>
      <w:r>
        <w:rPr>
          <w:rStyle w:val="VerbatimChar"/>
          <w:lang w:val="es-ES"/>
        </w:rPr>
        <w:t xml:space="preserve">ccv_serie.csv</w:t>
      </w:r>
      <w:r>
        <w:rPr>
          <w:lang w:val="es-ES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B.1. Coeficiente de captura de valor por mineral y año (celdas vacías = sin dato; oro y plata no informativos por artefacto de ley). Fuente: cálculo propio con UN Comtrade y precios USGS empalmados (ccv_serie.csv).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Cobre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Zinc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Plomo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Plata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Manganeso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Fluorita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Grafito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Sílice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Barita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6.46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1999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14.38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0.82</w:t>
            </w:r>
          </w:p>
        </w:tc>
      </w:tr>
    </w:tbl>
    <w:bookmarkEnd w:id="9"/>
    <w:bookmarkStart w:id="10" w:name="X9b35d4bd387269072786199c7c3273c29bfae13"/>
    <w:p>
      <w:pPr>
        <w:pStyle w:val="Heading2"/>
      </w:pPr>
      <w:r>
        <w:rPr>
          <w:lang w:val="es-ES"/>
        </w:rPr>
        <w:t xml:space="preserve">B.2 Índice HHI de concentración por mineral, 2004-2024</w:t>
      </w:r>
    </w:p>
    <w:p>
      <w:pPr>
        <w:pStyle w:val="TableCaption"/>
      </w:pPr>
      <w:r>
        <w:rPr>
          <w:b/>
          <w:bCs/>
          <w:lang w:val="es-ES"/>
        </w:rPr>
        <w:t xml:space="preserve">Cuadro B.2.</w:t>
      </w:r>
      <w:r>
        <w:rPr>
          <w:lang w:val="es-ES"/>
        </w:rPr>
        <w:t xml:space="preserve"> </w:t>
      </w:r>
      <w:r>
        <w:rPr>
          <w:lang w:val="es-ES"/>
        </w:rPr>
        <w:t xml:space="preserve">Índice HHI de la producción por mineral y año (2004-2020 aproximado por régimen, cota inferior; 2021-2024 por mina). Fuente: cálculo propio, base B5 (</w:t>
      </w:r>
      <w:r>
        <w:rPr>
          <w:rStyle w:val="VerbatimChar"/>
          <w:lang w:val="es-ES"/>
        </w:rPr>
        <w:t xml:space="preserve">hhi_consolidado.csv</w:t>
      </w:r>
      <w:r>
        <w:rPr>
          <w:lang w:val="es-ES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B.2. Índice HHI de la producción por mineral y año (2004-2020 aproximado por régimen, cota inferior; 2021-2024 por mina). Fuente: cálculo propio, base B5 (hhi_consolidado.csv).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Año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Cobre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Zinc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Plomo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Plata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Manganeso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Fluorita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Grafito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Sílice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Barita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2043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3069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1318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6806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5271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5655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4409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3576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2570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6257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2621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4251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6525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5242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2884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4147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5848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4356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4638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5417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5625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8317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6209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8519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3982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3841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1448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771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9742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3362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5519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2479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3764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1551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1823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914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6670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1380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3557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1683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2465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429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605</w:t>
            </w:r>
          </w:p>
        </w:tc>
      </w:tr>
    </w:tbl>
    <w:bookmarkEnd w:id="10"/>
    <w:bookmarkStart w:id="11" w:name="X4a89d3080f28fdafbe7146036e05d4fea3e466c"/>
    <w:p>
      <w:pPr>
        <w:pStyle w:val="Heading2"/>
      </w:pPr>
      <w:r>
        <w:rPr>
          <w:lang w:val="es-ES"/>
        </w:rPr>
        <w:t xml:space="preserve">B.3 Posición comercial: fracción exportada en bruto (etapa 1) por mineral</w:t>
      </w:r>
    </w:p>
    <w:p>
      <w:pPr>
        <w:pStyle w:val="TableCaption"/>
      </w:pPr>
      <w:r>
        <w:rPr>
          <w:b/>
          <w:bCs/>
          <w:lang w:val="es-ES"/>
        </w:rPr>
        <w:t xml:space="preserve">Cuadro B.3.</w:t>
      </w:r>
      <w:r>
        <w:rPr>
          <w:lang w:val="es-ES"/>
        </w:rPr>
        <w:t xml:space="preserve"> </w:t>
      </w:r>
      <w:r>
        <w:rPr>
          <w:lang w:val="es-ES"/>
        </w:rPr>
        <w:t xml:space="preserve">Fracción de la exportación que sale en bruto (X_share_crudo) por mineral y año. Fuente: cálculo propio con UN Comtrade (</w:t>
      </w:r>
      <w:r>
        <w:rPr>
          <w:rStyle w:val="VerbatimChar"/>
          <w:lang w:val="es-ES"/>
        </w:rPr>
        <w:t xml:space="preserve">comercio_posicion_resumen.csv</w:t>
      </w:r>
      <w:r>
        <w:rPr>
          <w:lang w:val="es-ES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B.3. Fracción de la exportación que sale en bruto (X_share_crudo) por mineral y año. Fuente: cálculo propio con UN Comtrade (comercio_posicion_resumen.csv).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Cobre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Zinc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Plomo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Manganeso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Fluorita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Grafito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Sílice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Barita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</w:tr>
    </w:tbl>
    <w:bookmarkEnd w:id="11"/>
    <w:bookmarkStart w:id="12" w:name="X9bb70de7f07073dfd66bfad7175520ca43df05e"/>
    <w:p>
      <w:pPr>
        <w:pStyle w:val="Heading2"/>
      </w:pPr>
      <w:r>
        <w:rPr>
          <w:lang w:val="es-ES"/>
        </w:rPr>
        <w:t xml:space="preserve">B.4 Encadenamientos de insumo-producto por mineral (2008, 2013, 2018)</w:t>
      </w:r>
    </w:p>
    <w:p>
      <w:pPr>
        <w:pStyle w:val="TableCaption"/>
      </w:pPr>
      <w:r>
        <w:rPr>
          <w:b/>
          <w:bCs/>
          <w:lang w:val="es-ES"/>
        </w:rPr>
        <w:t xml:space="preserve">Cuadro B.4.</w:t>
      </w:r>
      <w:r>
        <w:rPr>
          <w:lang w:val="es-ES"/>
        </w:rPr>
        <w:t xml:space="preserve"> </w:t>
      </w:r>
      <w:r>
        <w:rPr>
          <w:lang w:val="es-ES"/>
        </w:rPr>
        <w:t xml:space="preserve">Índices de Ghosh-Rasmussen (hacia adelante) y de Leontief-Rasmussen (hacia atrás) por mineral y corte. 2008 = referencia no encadenada. Fuente: cálculo propio con MIP INEGI (</w:t>
      </w:r>
      <w:r>
        <w:rPr>
          <w:rStyle w:val="VerbatimChar"/>
          <w:lang w:val="es-ES"/>
        </w:rPr>
        <w:t xml:space="preserve">mip_encadenamientos_minerales.csv</w:t>
      </w:r>
      <w:r>
        <w:rPr>
          <w:lang w:val="es-ES"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uadro B.4. Índices de Ghosh-Rasmussen (hacia adelante) y de Leontief-Rasmussen (hacia atrás) por mineral y corte. 2008 = referencia no encadenada. Fuente: cálculo propio con MIP INEGI (mip_encadenamientos_minerales.csv).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Mineral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Adelante 2008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Adelante 2013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Adelante 2018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Atrás 2008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Atrás 2013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Atrás 2018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Cobre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Zinc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Plomo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Plata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Manganeso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Fluorita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Grafito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Sílice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ES"/>
              </w:rPr>
              <w:t xml:space="preserve">Barita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es-ES"/>
              </w:rPr>
              <w:t xml:space="preserve">0.96</w:t>
            </w:r>
          </w:p>
        </w:tc>
      </w:tr>
    </w:tbl>
    <w:p>
      <w:pPr>
        <w:pStyle w:val="BodyText"/>
      </w:pPr>
      <w:r>
        <w:rPr>
          <w:i/>
          <w:iCs/>
          <w:lang w:val="es-ES"/>
        </w:rPr>
        <w:t xml:space="preserve">Nota: plomo y zinc comparten la clase SCIAN 212232 en la MIP; sus encadenamientos se reportan de forma conjunta.</w:t>
      </w:r>
    </w:p>
    <w:bookmarkEnd w:id="12"/>
    <w:bookmarkEnd w:id="13"/>
    <w:sectPr>
      <w:footnotePr>
        <w:numRestart w:val="eachSect"/>
      </w:footnotePr>
      <w:pgSz w:h="15840" w:w="12240"/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120" w:before="0" w:line="360" w:lineRule="auto"/>
      <w:jc w:val="both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76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2"/>
    </w:pPr>
    <w:rPr>
      <w:rFonts w:ascii="Times New Roman" w:cs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jc w:val="left"/>
      <w:outlineLvl w:val="3"/>
    </w:pPr>
    <w:rPr>
      <w:rFonts w:ascii="Times New Roman" w:cs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ImageCaption" w:type="paragraph">
    <w:name w:val="Image Caption"/>
    <w:basedOn w:val="Caption"/>
    <w:pPr>
      <w:spacing w:after="200" w:before="60" w:line="240" w:lineRule="auto"/>
      <w:jc w:val="left"/>
    </w:pPr>
    <w:rPr>
      <w:rFonts w:ascii="Times New Roman" w:cs="Times New Roman" w:hAnsi="Times New Roman"/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B. Series completas de indicadores</dc:title>
  <dc:creator/>
  <dc:language>es-ES</dc:language>
  <cp:keywords/>
  <dcterms:created xsi:type="dcterms:W3CDTF">2026-09-16T18:52:22Z</dcterms:created>
  <dcterms:modified xsi:type="dcterms:W3CDTF">2026-09-16T18:52:22Z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hapter">
    <vt:lpwstr>B</vt:lpwstr>
  </property>
  <property fmtid="{D5CDD505-2E9C-101B-9397-08002B2CF9AE}" pid="4" name="csl">
    <vt:lpwstr>pandoc\apa.csl</vt:lpwstr>
  </property>
</Properties>
</file>