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A2A" w:rsidRDefault="00D36A2A">
      <w:r>
        <w:t>What happens in the browser?</w:t>
      </w:r>
    </w:p>
    <w:p w:rsidR="00D36A2A" w:rsidRDefault="00D36A2A">
      <w:r>
        <w:rPr>
          <w:noProof/>
        </w:rPr>
        <w:drawing>
          <wp:inline distT="0" distB="0" distL="0" distR="0" wp14:anchorId="15F306E7" wp14:editId="00FF56DD">
            <wp:extent cx="5943600" cy="2907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D36A2A">
      <w:pPr>
        <w:tabs>
          <w:tab w:val="left" w:pos="2178"/>
        </w:tabs>
      </w:pPr>
      <w:r>
        <w:t>How is Parsed:</w:t>
      </w:r>
    </w:p>
    <w:p w:rsidR="00D36A2A" w:rsidRDefault="00D36A2A" w:rsidP="00D36A2A">
      <w:pPr>
        <w:pStyle w:val="ListParagraph"/>
        <w:numPr>
          <w:ilvl w:val="0"/>
          <w:numId w:val="1"/>
        </w:numPr>
        <w:tabs>
          <w:tab w:val="left" w:pos="2178"/>
        </w:tabs>
      </w:pPr>
      <w:r>
        <w:t xml:space="preserve">Cascade conflicting </w:t>
      </w:r>
      <w:proofErr w:type="spellStart"/>
      <w:r>
        <w:t>css</w:t>
      </w:r>
      <w:proofErr w:type="spellEnd"/>
      <w:r>
        <w:t xml:space="preserve"> rules through stylesheets</w:t>
      </w:r>
    </w:p>
    <w:p w:rsidR="00D36A2A" w:rsidRDefault="00D36A2A" w:rsidP="00D36A2A">
      <w:pPr>
        <w:pStyle w:val="ListParagraph"/>
        <w:numPr>
          <w:ilvl w:val="1"/>
          <w:numId w:val="1"/>
        </w:numPr>
        <w:tabs>
          <w:tab w:val="left" w:pos="2178"/>
        </w:tabs>
      </w:pPr>
      <w:r>
        <w:t>Priority</w:t>
      </w:r>
      <w:r w:rsidR="0041215E">
        <w:t xml:space="preserve"> </w:t>
      </w:r>
    </w:p>
    <w:p w:rsidR="00D36A2A" w:rsidRDefault="00D36A2A" w:rsidP="00D36A2A">
      <w:pPr>
        <w:pStyle w:val="ListParagraph"/>
        <w:numPr>
          <w:ilvl w:val="2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571B9BC6" wp14:editId="6AB1CB5D">
            <wp:extent cx="2743200" cy="20897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808" cy="21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E" w:rsidRDefault="0041215E" w:rsidP="0041215E">
      <w:pPr>
        <w:pStyle w:val="ListParagraph"/>
        <w:numPr>
          <w:ilvl w:val="2"/>
          <w:numId w:val="1"/>
        </w:numPr>
        <w:tabs>
          <w:tab w:val="left" w:pos="2178"/>
        </w:tabs>
      </w:pPr>
      <w:r>
        <w:t>Specificity order</w:t>
      </w:r>
    </w:p>
    <w:p w:rsidR="00AC331B" w:rsidRDefault="00D36A2A" w:rsidP="00D36A2A">
      <w:pPr>
        <w:pStyle w:val="ListParagraph"/>
        <w:numPr>
          <w:ilvl w:val="3"/>
          <w:numId w:val="1"/>
        </w:numPr>
        <w:tabs>
          <w:tab w:val="left" w:pos="2178"/>
        </w:tabs>
      </w:pPr>
      <w:r>
        <w:rPr>
          <w:noProof/>
        </w:rPr>
        <w:drawing>
          <wp:inline distT="0" distB="0" distL="0" distR="0" wp14:anchorId="41C0221C" wp14:editId="112067EA">
            <wp:extent cx="2416098" cy="15817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252" cy="15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2A" w:rsidRDefault="00D36A2A" w:rsidP="00AC331B"/>
    <w:p w:rsidR="00DB0DA4" w:rsidRDefault="00DB0DA4" w:rsidP="00AC331B">
      <w:r>
        <w:lastRenderedPageBreak/>
        <w:t>Measurement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DA4" w:rsidTr="00DB0DA4">
        <w:tc>
          <w:tcPr>
            <w:tcW w:w="4675" w:type="dxa"/>
          </w:tcPr>
          <w:p w:rsidR="00DB0DA4" w:rsidRDefault="00DB0DA4" w:rsidP="00AC331B">
            <w:r>
              <w:t>%</w:t>
            </w:r>
          </w:p>
        </w:tc>
        <w:tc>
          <w:tcPr>
            <w:tcW w:w="4675" w:type="dxa"/>
          </w:tcPr>
          <w:p w:rsidR="00DB0DA4" w:rsidRDefault="00DB0DA4" w:rsidP="00AC331B">
            <w:r>
              <w:t>values are calculated from the parent or element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AC331B">
            <w:r>
              <w:t>(fonts) x% * parent computed 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/>
        </w:tc>
        <w:tc>
          <w:tcPr>
            <w:tcW w:w="4675" w:type="dxa"/>
          </w:tcPr>
          <w:p w:rsidR="00DB0DA4" w:rsidRDefault="00DB0DA4" w:rsidP="00DB0DA4">
            <w:r>
              <w:t>(lengths) x% * parent computed width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AC331B">
            <w:r>
              <w:t>rem</w:t>
            </w:r>
          </w:p>
        </w:tc>
        <w:tc>
          <w:tcPr>
            <w:tcW w:w="4675" w:type="dxa"/>
          </w:tcPr>
          <w:p w:rsidR="00DB0DA4" w:rsidRDefault="00DB0DA4" w:rsidP="00DB0DA4">
            <w:r>
              <w:t xml:space="preserve">is calculated by multiplying by the current font size of the </w:t>
            </w:r>
            <w:r w:rsidRPr="00DB0DA4">
              <w:rPr>
                <w:b/>
              </w:rPr>
              <w:t xml:space="preserve">root </w:t>
            </w:r>
            <w:r>
              <w:t>font-size</w:t>
            </w:r>
          </w:p>
          <w:p w:rsidR="00DB0DA4" w:rsidRDefault="00DB0DA4" w:rsidP="00AC331B"/>
        </w:tc>
      </w:tr>
      <w:tr w:rsidR="00DB0DA4" w:rsidTr="00DB0DA4">
        <w:tc>
          <w:tcPr>
            <w:tcW w:w="4675" w:type="dxa"/>
          </w:tcPr>
          <w:p w:rsidR="00DB0DA4" w:rsidRDefault="00DB0DA4" w:rsidP="00AC331B">
            <w:proofErr w:type="spellStart"/>
            <w:r>
              <w:t>em</w:t>
            </w:r>
            <w:proofErr w:type="spellEnd"/>
          </w:p>
        </w:tc>
        <w:tc>
          <w:tcPr>
            <w:tcW w:w="4675" w:type="dxa"/>
          </w:tcPr>
          <w:p w:rsidR="00DB0DA4" w:rsidRDefault="00DB0DA4" w:rsidP="00DB0DA4">
            <w:r>
              <w:t>is calculated by multiplying by the current font size</w:t>
            </w:r>
          </w:p>
          <w:p w:rsidR="00DB0DA4" w:rsidRDefault="00DB0DA4" w:rsidP="00DB0DA4"/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 xml:space="preserve">(fonts) x% * current </w:t>
            </w:r>
            <w:r w:rsidRPr="00DB0DA4">
              <w:rPr>
                <w:b/>
              </w:rPr>
              <w:t>parent element</w:t>
            </w:r>
            <w:r>
              <w:t xml:space="preserve"> computed font-size</w:t>
            </w:r>
          </w:p>
        </w:tc>
      </w:tr>
      <w:tr w:rsidR="00DB0DA4" w:rsidTr="00DB0DA4">
        <w:tc>
          <w:tcPr>
            <w:tcW w:w="4675" w:type="dxa"/>
          </w:tcPr>
          <w:p w:rsidR="00DB0DA4" w:rsidRDefault="00DB0DA4" w:rsidP="00DB0DA4"/>
        </w:tc>
        <w:tc>
          <w:tcPr>
            <w:tcW w:w="4675" w:type="dxa"/>
          </w:tcPr>
          <w:p w:rsidR="00DB0DA4" w:rsidRDefault="00DB0DA4" w:rsidP="00DB0DA4">
            <w:r>
              <w:t xml:space="preserve">(lengths) x% * current </w:t>
            </w:r>
            <w:r w:rsidRPr="00DB0DA4">
              <w:rPr>
                <w:b/>
              </w:rPr>
              <w:t>element computed</w:t>
            </w:r>
            <w:r>
              <w:t xml:space="preserve"> font-size</w:t>
            </w:r>
          </w:p>
        </w:tc>
      </w:tr>
      <w:tr w:rsidR="00DB0DA4" w:rsidTr="00DB0DA4">
        <w:tc>
          <w:tcPr>
            <w:tcW w:w="4675" w:type="dxa"/>
          </w:tcPr>
          <w:p w:rsidR="00183C76" w:rsidRDefault="00183C76" w:rsidP="00DB0DA4">
            <w:proofErr w:type="spellStart"/>
            <w:r>
              <w:t>vh</w:t>
            </w:r>
            <w:proofErr w:type="spellEnd"/>
          </w:p>
        </w:tc>
        <w:tc>
          <w:tcPr>
            <w:tcW w:w="4675" w:type="dxa"/>
          </w:tcPr>
          <w:p w:rsidR="00DB0DA4" w:rsidRDefault="00183C76" w:rsidP="00DB0DA4">
            <w:r>
              <w:t>x * 1% of the viewport height</w:t>
            </w:r>
          </w:p>
        </w:tc>
      </w:tr>
      <w:tr w:rsidR="00DB0DA4" w:rsidTr="00DB0DA4">
        <w:tc>
          <w:tcPr>
            <w:tcW w:w="4675" w:type="dxa"/>
          </w:tcPr>
          <w:p w:rsidR="00DB0DA4" w:rsidRDefault="00183C76" w:rsidP="00DB0DA4">
            <w:proofErr w:type="spellStart"/>
            <w:r>
              <w:t>vw</w:t>
            </w:r>
            <w:proofErr w:type="spellEnd"/>
          </w:p>
        </w:tc>
        <w:tc>
          <w:tcPr>
            <w:tcW w:w="4675" w:type="dxa"/>
          </w:tcPr>
          <w:p w:rsidR="00DB0DA4" w:rsidRDefault="00183C76" w:rsidP="00183C76">
            <w:r>
              <w:t>x * 1% of the viewport width</w:t>
            </w:r>
          </w:p>
        </w:tc>
      </w:tr>
    </w:tbl>
    <w:p w:rsidR="00DB0DA4" w:rsidRDefault="00DB0DA4" w:rsidP="00AC331B"/>
    <w:p w:rsidR="00E24B69" w:rsidRDefault="00E24B69">
      <w:r>
        <w:t>Inheritance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Properties related to </w:t>
      </w:r>
      <w:r w:rsidRPr="00E24B69">
        <w:rPr>
          <w:b/>
        </w:rPr>
        <w:t>text</w:t>
      </w:r>
      <w:r>
        <w:t xml:space="preserve"> are inherited </w:t>
      </w:r>
    </w:p>
    <w:p w:rsidR="00E24B69" w:rsidRDefault="00E24B69" w:rsidP="00E24B69">
      <w:pPr>
        <w:pStyle w:val="ListParagraph"/>
        <w:numPr>
          <w:ilvl w:val="1"/>
          <w:numId w:val="2"/>
        </w:numPr>
      </w:pPr>
      <w:r>
        <w:t>Font-family, font-size, color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What gets inherited is the </w:t>
      </w:r>
      <w:r w:rsidRPr="00E24B69">
        <w:rPr>
          <w:b/>
        </w:rPr>
        <w:t>computed</w:t>
      </w:r>
      <w:r>
        <w:t xml:space="preserve"> value </w:t>
      </w:r>
    </w:p>
    <w:p w:rsidR="00E24B69" w:rsidRDefault="00E24B69" w:rsidP="00E24B69">
      <w:pPr>
        <w:pStyle w:val="ListParagraph"/>
        <w:numPr>
          <w:ilvl w:val="0"/>
          <w:numId w:val="2"/>
        </w:numPr>
      </w:pPr>
      <w:r>
        <w:t xml:space="preserve">One can use the </w:t>
      </w:r>
      <w:r w:rsidRPr="00E24B69">
        <w:rPr>
          <w:b/>
        </w:rPr>
        <w:t>inherit</w:t>
      </w:r>
      <w:r>
        <w:t xml:space="preserve"> keyboard to force inheritance on a certain property</w:t>
      </w:r>
    </w:p>
    <w:p w:rsidR="00517386" w:rsidRDefault="00517386" w:rsidP="00517386">
      <w:pPr>
        <w:pStyle w:val="ListParagraph"/>
        <w:numPr>
          <w:ilvl w:val="0"/>
          <w:numId w:val="2"/>
        </w:numPr>
      </w:pPr>
      <w:r>
        <w:t xml:space="preserve">One can use the </w:t>
      </w:r>
      <w:r>
        <w:rPr>
          <w:b/>
        </w:rPr>
        <w:t>initial</w:t>
      </w:r>
      <w:r>
        <w:t xml:space="preserve"> keyboard to force the value to reset to the default value</w:t>
      </w:r>
    </w:p>
    <w:p w:rsidR="00517386" w:rsidRDefault="00517386" w:rsidP="00517386">
      <w:pPr>
        <w:pStyle w:val="ListParagraph"/>
      </w:pPr>
    </w:p>
    <w:p w:rsidR="00BA031E" w:rsidRDefault="00E24B69">
      <w:r>
        <w:tab/>
      </w:r>
      <w:r w:rsidR="00BA031E">
        <w:br w:type="page"/>
      </w:r>
    </w:p>
    <w:p w:rsidR="00BA031E" w:rsidRDefault="00F23C0E" w:rsidP="00D36A2A">
      <w:pPr>
        <w:tabs>
          <w:tab w:val="left" w:pos="2178"/>
        </w:tabs>
        <w:rPr>
          <w:noProof/>
        </w:rPr>
      </w:pPr>
      <w:r>
        <w:rPr>
          <w:noProof/>
        </w:rPr>
        <w:lastRenderedPageBreak/>
        <w:t>Visual formatting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47E14C7D" wp14:editId="2940373F">
            <wp:extent cx="4237463" cy="2403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980" cy="24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Model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67D7E400" wp14:editId="78BCE75C">
            <wp:extent cx="5605346" cy="2178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784" cy="21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 w:rsidP="00D36A2A">
      <w:pPr>
        <w:tabs>
          <w:tab w:val="left" w:pos="2178"/>
        </w:tabs>
      </w:pPr>
      <w:r>
        <w:t>Box Types</w:t>
      </w:r>
    </w:p>
    <w:p w:rsidR="00F23C0E" w:rsidRDefault="00F23C0E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5A1C9B21" wp14:editId="0711070E">
            <wp:extent cx="5366984" cy="256021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984" cy="25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55" w:rsidRDefault="00671355">
      <w:r>
        <w:lastRenderedPageBreak/>
        <w:t xml:space="preserve">Positioning schemes </w:t>
      </w:r>
    </w:p>
    <w:p w:rsidR="00671355" w:rsidRDefault="00671355">
      <w:r>
        <w:rPr>
          <w:noProof/>
        </w:rPr>
        <w:drawing>
          <wp:inline distT="0" distB="0" distL="0" distR="0" wp14:anchorId="0C7079BE" wp14:editId="3A342315">
            <wp:extent cx="5943600" cy="2834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A" w:rsidRDefault="00C91F2A">
      <w:r>
        <w:t>BEM</w:t>
      </w:r>
      <w:bookmarkStart w:id="0" w:name="_GoBack"/>
      <w:bookmarkEnd w:id="0"/>
    </w:p>
    <w:p w:rsidR="00C91F2A" w:rsidRDefault="00C91F2A">
      <w:r>
        <w:rPr>
          <w:noProof/>
        </w:rPr>
        <w:drawing>
          <wp:inline distT="0" distB="0" distL="0" distR="0" wp14:anchorId="154F22D4" wp14:editId="100FF312">
            <wp:extent cx="5943600" cy="3733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0E" w:rsidRDefault="00F23C0E">
      <w:r>
        <w:br w:type="page"/>
      </w:r>
    </w:p>
    <w:p w:rsidR="00F23C0E" w:rsidRDefault="00A70610" w:rsidP="00D36A2A">
      <w:pPr>
        <w:tabs>
          <w:tab w:val="left" w:pos="2178"/>
        </w:tabs>
      </w:pPr>
      <w:r>
        <w:lastRenderedPageBreak/>
        <w:t>SASS Architecture</w:t>
      </w:r>
    </w:p>
    <w:p w:rsidR="00A70610" w:rsidRDefault="00A70610" w:rsidP="00D36A2A">
      <w:pPr>
        <w:tabs>
          <w:tab w:val="left" w:pos="2178"/>
        </w:tabs>
      </w:pPr>
      <w:r>
        <w:rPr>
          <w:noProof/>
        </w:rPr>
        <w:drawing>
          <wp:inline distT="0" distB="0" distL="0" distR="0" wp14:anchorId="35EA5310" wp14:editId="4C9FDD5B">
            <wp:extent cx="5943600" cy="2992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61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5E5" w:rsidRDefault="00FB75E5" w:rsidP="00BA031E">
      <w:pPr>
        <w:spacing w:after="0" w:line="240" w:lineRule="auto"/>
      </w:pPr>
      <w:r>
        <w:separator/>
      </w:r>
    </w:p>
  </w:endnote>
  <w:endnote w:type="continuationSeparator" w:id="0">
    <w:p w:rsidR="00FB75E5" w:rsidRDefault="00FB75E5" w:rsidP="00BA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5E5" w:rsidRDefault="00FB75E5" w:rsidP="00BA031E">
      <w:pPr>
        <w:spacing w:after="0" w:line="240" w:lineRule="auto"/>
      </w:pPr>
      <w:r>
        <w:separator/>
      </w:r>
    </w:p>
  </w:footnote>
  <w:footnote w:type="continuationSeparator" w:id="0">
    <w:p w:rsidR="00FB75E5" w:rsidRDefault="00FB75E5" w:rsidP="00BA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31E" w:rsidRDefault="00BA031E">
    <w:pPr>
      <w:pStyle w:val="Header"/>
    </w:pPr>
    <w:r>
      <w:t>CSS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F57C66"/>
    <w:multiLevelType w:val="hybridMultilevel"/>
    <w:tmpl w:val="36663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917F4"/>
    <w:multiLevelType w:val="hybridMultilevel"/>
    <w:tmpl w:val="B5A0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17"/>
    <w:rsid w:val="000A0217"/>
    <w:rsid w:val="000D667B"/>
    <w:rsid w:val="00183C76"/>
    <w:rsid w:val="00311438"/>
    <w:rsid w:val="00311CE5"/>
    <w:rsid w:val="0041215E"/>
    <w:rsid w:val="00517386"/>
    <w:rsid w:val="00671355"/>
    <w:rsid w:val="0068018F"/>
    <w:rsid w:val="00A70610"/>
    <w:rsid w:val="00AC331B"/>
    <w:rsid w:val="00BA031E"/>
    <w:rsid w:val="00C91F2A"/>
    <w:rsid w:val="00D36A2A"/>
    <w:rsid w:val="00DB0DA4"/>
    <w:rsid w:val="00E24B69"/>
    <w:rsid w:val="00EC6842"/>
    <w:rsid w:val="00F23C0E"/>
    <w:rsid w:val="00F82958"/>
    <w:rsid w:val="00FB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B047C-0406-4370-8F4A-3AFB5C63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A2A"/>
    <w:pPr>
      <w:ind w:left="720"/>
      <w:contextualSpacing/>
    </w:pPr>
  </w:style>
  <w:style w:type="table" w:styleId="TableGrid">
    <w:name w:val="Table Grid"/>
    <w:basedOn w:val="TableNormal"/>
    <w:uiPriority w:val="39"/>
    <w:rsid w:val="00DB0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1E"/>
  </w:style>
  <w:style w:type="paragraph" w:styleId="Footer">
    <w:name w:val="footer"/>
    <w:basedOn w:val="Normal"/>
    <w:link w:val="FooterChar"/>
    <w:uiPriority w:val="99"/>
    <w:unhideWhenUsed/>
    <w:rsid w:val="00BA03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Lockheed Martin</Company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CRESPO RIVERA, JORGE I (US N-Axon Inc)</dc:creator>
  <cp:keywords/>
  <dc:description/>
  <cp:lastModifiedBy>CRESPO RIVERA, JORGE I (US N-Axon Inc)</cp:lastModifiedBy>
  <cp:revision>12</cp:revision>
  <dcterms:created xsi:type="dcterms:W3CDTF">2019-04-15T17:47:00Z</dcterms:created>
  <dcterms:modified xsi:type="dcterms:W3CDTF">2019-04-15T20:02:00Z</dcterms:modified>
</cp:coreProperties>
</file>