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sdt>
      <w:sdtPr>
        <w:rPr>
          <w:rFonts w:asciiTheme="minorHAnsi" w:eastAsiaTheme="minorHAnsi" w:hAnsiTheme="minorHAnsi" w:cstheme="minorBidi"/>
          <w:color w:val="auto"/>
          <w:sz w:val="22"/>
          <w:szCs w:val="22"/>
          <w:lang w:val="es-ES" w:eastAsia="en-US"/>
        </w:rPr>
        <w:id w:val="721639023"/>
        <w:docPartObj>
          <w:docPartGallery w:val="Table of Contents"/>
          <w:docPartUnique/>
        </w:docPartObj>
      </w:sdtPr>
      <w:sdtEndPr>
        <w:rPr>
          <w:b/>
          <w:bCs/>
        </w:rPr>
      </w:sdtEndPr>
      <w:sdtContent>
        <w:p w:rsidR="00311805" w:rsidRPr="00311805" w:rsidRDefault="00311805">
          <w:pPr>
            <w:pStyle w:val="TtulodeTDC"/>
            <w:rPr>
              <w:b/>
              <w:sz w:val="40"/>
              <w:lang w:val="es-ES"/>
            </w:rPr>
          </w:pPr>
          <w:r w:rsidRPr="00311805">
            <w:rPr>
              <w:b/>
              <w:sz w:val="40"/>
              <w:lang w:val="es-ES"/>
            </w:rPr>
            <w:t>TABLA DE CONTENIDO</w:t>
          </w:r>
        </w:p>
        <w:p w:rsidR="00311805" w:rsidRPr="00AA38E3" w:rsidRDefault="00311805" w:rsidP="00311805">
          <w:pPr>
            <w:rPr>
              <w:b/>
              <w:lang w:val="es-ES" w:eastAsia="es-PE"/>
            </w:rPr>
          </w:pPr>
        </w:p>
        <w:p w:rsidR="00311805" w:rsidRPr="00AA38E3" w:rsidRDefault="00311805" w:rsidP="00311805">
          <w:pPr>
            <w:pStyle w:val="TDC1"/>
            <w:numPr>
              <w:ilvl w:val="0"/>
              <w:numId w:val="21"/>
            </w:numPr>
            <w:tabs>
              <w:tab w:val="left" w:pos="440"/>
              <w:tab w:val="right" w:leader="dot" w:pos="8494"/>
            </w:tabs>
            <w:rPr>
              <w:rFonts w:eastAsiaTheme="minorEastAsia"/>
              <w:b/>
              <w:noProof/>
              <w:lang w:eastAsia="es-PE"/>
            </w:rPr>
          </w:pPr>
          <w:r w:rsidRPr="00AA38E3">
            <w:rPr>
              <w:b/>
            </w:rPr>
            <w:fldChar w:fldCharType="begin"/>
          </w:r>
          <w:r w:rsidRPr="00AA38E3">
            <w:rPr>
              <w:b/>
            </w:rPr>
            <w:instrText xml:space="preserve"> TOC \o "1-3" \h \z \u </w:instrText>
          </w:r>
          <w:r w:rsidRPr="00AA38E3">
            <w:rPr>
              <w:b/>
            </w:rPr>
            <w:fldChar w:fldCharType="separate"/>
          </w:r>
          <w:hyperlink w:anchor="_Toc450258719" w:history="1">
            <w:r w:rsidRPr="00AA38E3">
              <w:rPr>
                <w:rStyle w:val="Hipervnculo"/>
                <w:rFonts w:ascii="Cambria" w:hAnsi="Cambria" w:cs="Arial"/>
                <w:b/>
                <w:noProof/>
              </w:rPr>
              <w:t>Guía Log de Control de Polémicas</w:t>
            </w:r>
            <w:r w:rsidRPr="00AA38E3">
              <w:rPr>
                <w:b/>
                <w:noProof/>
                <w:webHidden/>
              </w:rPr>
              <w:tab/>
            </w:r>
            <w:r w:rsidRPr="00AA38E3">
              <w:rPr>
                <w:b/>
                <w:noProof/>
                <w:webHidden/>
              </w:rPr>
              <w:fldChar w:fldCharType="begin"/>
            </w:r>
            <w:r w:rsidRPr="00AA38E3">
              <w:rPr>
                <w:b/>
                <w:noProof/>
                <w:webHidden/>
              </w:rPr>
              <w:instrText xml:space="preserve"> PAGEREF _Toc450258719 \h </w:instrText>
            </w:r>
            <w:r w:rsidRPr="00AA38E3">
              <w:rPr>
                <w:b/>
                <w:noProof/>
                <w:webHidden/>
              </w:rPr>
            </w:r>
            <w:r w:rsidRPr="00AA38E3">
              <w:rPr>
                <w:b/>
                <w:noProof/>
                <w:webHidden/>
              </w:rPr>
              <w:fldChar w:fldCharType="separate"/>
            </w:r>
            <w:r w:rsidRPr="00AA38E3">
              <w:rPr>
                <w:b/>
                <w:noProof/>
                <w:webHidden/>
              </w:rPr>
              <w:t>2</w:t>
            </w:r>
            <w:r w:rsidRPr="00AA38E3">
              <w:rPr>
                <w:b/>
                <w:noProof/>
                <w:webHidden/>
              </w:rPr>
              <w:fldChar w:fldCharType="end"/>
            </w:r>
          </w:hyperlink>
        </w:p>
        <w:p w:rsidR="00311805" w:rsidRPr="00AA38E3" w:rsidRDefault="00A65569" w:rsidP="00311805">
          <w:pPr>
            <w:pStyle w:val="TDC1"/>
            <w:numPr>
              <w:ilvl w:val="0"/>
              <w:numId w:val="21"/>
            </w:numPr>
            <w:tabs>
              <w:tab w:val="left" w:pos="440"/>
              <w:tab w:val="right" w:leader="dot" w:pos="8494"/>
            </w:tabs>
            <w:rPr>
              <w:rFonts w:eastAsiaTheme="minorEastAsia"/>
              <w:b/>
              <w:noProof/>
              <w:lang w:eastAsia="es-PE"/>
            </w:rPr>
          </w:pPr>
          <w:hyperlink w:anchor="_Toc450258720" w:history="1">
            <w:r w:rsidR="00311805" w:rsidRPr="00AA38E3">
              <w:rPr>
                <w:rStyle w:val="Hipervnculo"/>
                <w:rFonts w:ascii="Cambria" w:hAnsi="Cambria" w:cs="Arial"/>
                <w:b/>
                <w:noProof/>
              </w:rPr>
              <w:t>Guía Para Eventos de Comunicación</w:t>
            </w:r>
            <w:r w:rsidR="00311805" w:rsidRPr="00AA38E3">
              <w:rPr>
                <w:b/>
                <w:noProof/>
                <w:webHidden/>
              </w:rPr>
              <w:tab/>
            </w:r>
            <w:r w:rsidR="00311805" w:rsidRPr="00AA38E3">
              <w:rPr>
                <w:b/>
                <w:noProof/>
                <w:webHidden/>
              </w:rPr>
              <w:fldChar w:fldCharType="begin"/>
            </w:r>
            <w:r w:rsidR="00311805" w:rsidRPr="00AA38E3">
              <w:rPr>
                <w:b/>
                <w:noProof/>
                <w:webHidden/>
              </w:rPr>
              <w:instrText xml:space="preserve"> PAGEREF _Toc450258720 \h </w:instrText>
            </w:r>
            <w:r w:rsidR="00311805" w:rsidRPr="00AA38E3">
              <w:rPr>
                <w:b/>
                <w:noProof/>
                <w:webHidden/>
              </w:rPr>
            </w:r>
            <w:r w:rsidR="00311805" w:rsidRPr="00AA38E3">
              <w:rPr>
                <w:b/>
                <w:noProof/>
                <w:webHidden/>
              </w:rPr>
              <w:fldChar w:fldCharType="separate"/>
            </w:r>
            <w:r w:rsidR="00311805" w:rsidRPr="00AA38E3">
              <w:rPr>
                <w:b/>
                <w:noProof/>
                <w:webHidden/>
              </w:rPr>
              <w:t>3</w:t>
            </w:r>
            <w:r w:rsidR="00311805" w:rsidRPr="00AA38E3">
              <w:rPr>
                <w:b/>
                <w:noProof/>
                <w:webHidden/>
              </w:rPr>
              <w:fldChar w:fldCharType="end"/>
            </w:r>
          </w:hyperlink>
        </w:p>
        <w:p w:rsidR="00311805" w:rsidRPr="00AA38E3" w:rsidRDefault="00311805" w:rsidP="00311805">
          <w:pPr>
            <w:pStyle w:val="TDC1"/>
            <w:numPr>
              <w:ilvl w:val="0"/>
              <w:numId w:val="21"/>
            </w:numPr>
            <w:tabs>
              <w:tab w:val="left" w:pos="660"/>
              <w:tab w:val="right" w:leader="dot" w:pos="8494"/>
            </w:tabs>
            <w:rPr>
              <w:rFonts w:eastAsiaTheme="minorEastAsia"/>
              <w:b/>
              <w:noProof/>
              <w:lang w:eastAsia="es-PE"/>
            </w:rPr>
          </w:pPr>
          <w:r w:rsidRPr="00AA38E3">
            <w:rPr>
              <w:rStyle w:val="Hipervnculo"/>
              <w:b/>
              <w:noProof/>
            </w:rPr>
            <w:t xml:space="preserve">         </w:t>
          </w:r>
          <w:hyperlink w:anchor="_Toc450258721" w:history="1">
            <w:r w:rsidRPr="00AA38E3">
              <w:rPr>
                <w:rStyle w:val="Hipervnculo"/>
                <w:rFonts w:ascii="Cambria" w:hAnsi="Cambria"/>
                <w:b/>
                <w:noProof/>
              </w:rPr>
              <w:t>Guías para el Control de Versiones</w:t>
            </w:r>
            <w:r w:rsidRPr="00AA38E3">
              <w:rPr>
                <w:b/>
                <w:noProof/>
                <w:webHidden/>
              </w:rPr>
              <w:tab/>
            </w:r>
            <w:r w:rsidRPr="00AA38E3">
              <w:rPr>
                <w:b/>
                <w:noProof/>
                <w:webHidden/>
              </w:rPr>
              <w:fldChar w:fldCharType="begin"/>
            </w:r>
            <w:r w:rsidRPr="00AA38E3">
              <w:rPr>
                <w:b/>
                <w:noProof/>
                <w:webHidden/>
              </w:rPr>
              <w:instrText xml:space="preserve"> PAGEREF _Toc450258721 \h </w:instrText>
            </w:r>
            <w:r w:rsidRPr="00AA38E3">
              <w:rPr>
                <w:b/>
                <w:noProof/>
                <w:webHidden/>
              </w:rPr>
            </w:r>
            <w:r w:rsidRPr="00AA38E3">
              <w:rPr>
                <w:b/>
                <w:noProof/>
                <w:webHidden/>
              </w:rPr>
              <w:fldChar w:fldCharType="separate"/>
            </w:r>
            <w:r w:rsidRPr="00AA38E3">
              <w:rPr>
                <w:b/>
                <w:noProof/>
                <w:webHidden/>
              </w:rPr>
              <w:t>4</w:t>
            </w:r>
            <w:r w:rsidRPr="00AA38E3">
              <w:rPr>
                <w:b/>
                <w:noProof/>
                <w:webHidden/>
              </w:rPr>
              <w:fldChar w:fldCharType="end"/>
            </w:r>
          </w:hyperlink>
        </w:p>
        <w:p w:rsidR="00311805" w:rsidRPr="00AA38E3" w:rsidRDefault="00311805" w:rsidP="00311805">
          <w:pPr>
            <w:pStyle w:val="TDC1"/>
            <w:numPr>
              <w:ilvl w:val="0"/>
              <w:numId w:val="21"/>
            </w:numPr>
            <w:tabs>
              <w:tab w:val="left" w:pos="660"/>
              <w:tab w:val="right" w:leader="dot" w:pos="8494"/>
            </w:tabs>
            <w:rPr>
              <w:rFonts w:eastAsiaTheme="minorEastAsia"/>
              <w:b/>
              <w:noProof/>
              <w:lang w:eastAsia="es-PE"/>
            </w:rPr>
          </w:pPr>
          <w:r w:rsidRPr="00AA38E3">
            <w:rPr>
              <w:rStyle w:val="Hipervnculo"/>
              <w:b/>
              <w:noProof/>
            </w:rPr>
            <w:t xml:space="preserve">        </w:t>
          </w:r>
          <w:hyperlink w:anchor="_Toc450258722" w:history="1">
            <w:r w:rsidRPr="00AA38E3">
              <w:rPr>
                <w:rStyle w:val="Hipervnculo"/>
                <w:rFonts w:ascii="Cambria" w:hAnsi="Cambria"/>
                <w:b/>
                <w:noProof/>
              </w:rPr>
              <w:t>Guías para Documentación del Proyecto</w:t>
            </w:r>
            <w:r w:rsidRPr="00AA38E3">
              <w:rPr>
                <w:b/>
                <w:noProof/>
                <w:webHidden/>
              </w:rPr>
              <w:tab/>
            </w:r>
            <w:r w:rsidRPr="00AA38E3">
              <w:rPr>
                <w:b/>
                <w:noProof/>
                <w:webHidden/>
              </w:rPr>
              <w:fldChar w:fldCharType="begin"/>
            </w:r>
            <w:r w:rsidRPr="00AA38E3">
              <w:rPr>
                <w:b/>
                <w:noProof/>
                <w:webHidden/>
              </w:rPr>
              <w:instrText xml:space="preserve"> PAGEREF _Toc450258722 \h </w:instrText>
            </w:r>
            <w:r w:rsidRPr="00AA38E3">
              <w:rPr>
                <w:b/>
                <w:noProof/>
                <w:webHidden/>
              </w:rPr>
            </w:r>
            <w:r w:rsidRPr="00AA38E3">
              <w:rPr>
                <w:b/>
                <w:noProof/>
                <w:webHidden/>
              </w:rPr>
              <w:fldChar w:fldCharType="separate"/>
            </w:r>
            <w:r w:rsidRPr="00AA38E3">
              <w:rPr>
                <w:b/>
                <w:noProof/>
                <w:webHidden/>
              </w:rPr>
              <w:t>5</w:t>
            </w:r>
            <w:r w:rsidRPr="00AA38E3">
              <w:rPr>
                <w:b/>
                <w:noProof/>
                <w:webHidden/>
              </w:rPr>
              <w:fldChar w:fldCharType="end"/>
            </w:r>
          </w:hyperlink>
        </w:p>
        <w:p w:rsidR="00311805" w:rsidRPr="00AA38E3" w:rsidRDefault="00A65569" w:rsidP="00311805">
          <w:pPr>
            <w:pStyle w:val="TDC1"/>
            <w:numPr>
              <w:ilvl w:val="0"/>
              <w:numId w:val="21"/>
            </w:numPr>
            <w:tabs>
              <w:tab w:val="left" w:pos="440"/>
              <w:tab w:val="right" w:leader="dot" w:pos="8494"/>
            </w:tabs>
            <w:rPr>
              <w:rFonts w:eastAsiaTheme="minorEastAsia"/>
              <w:b/>
              <w:noProof/>
              <w:lang w:eastAsia="es-PE"/>
            </w:rPr>
          </w:pPr>
          <w:hyperlink w:anchor="_Toc450258723" w:history="1">
            <w:r w:rsidR="00311805" w:rsidRPr="00AA38E3">
              <w:rPr>
                <w:rStyle w:val="Hipervnculo"/>
                <w:rFonts w:ascii="Cambria" w:hAnsi="Cambria"/>
                <w:b/>
                <w:noProof/>
              </w:rPr>
              <w:t>Guías para Almacenamiento de Documentos. El almacenamiento de los documentos del proyecto deberá seguir las siguientes pautas:</w:t>
            </w:r>
            <w:r w:rsidR="00311805" w:rsidRPr="00AA38E3">
              <w:rPr>
                <w:b/>
                <w:noProof/>
                <w:webHidden/>
              </w:rPr>
              <w:tab/>
            </w:r>
            <w:r w:rsidR="00311805" w:rsidRPr="00AA38E3">
              <w:rPr>
                <w:b/>
                <w:noProof/>
                <w:webHidden/>
              </w:rPr>
              <w:fldChar w:fldCharType="begin"/>
            </w:r>
            <w:r w:rsidR="00311805" w:rsidRPr="00AA38E3">
              <w:rPr>
                <w:b/>
                <w:noProof/>
                <w:webHidden/>
              </w:rPr>
              <w:instrText xml:space="preserve"> PAGEREF _Toc450258723 \h </w:instrText>
            </w:r>
            <w:r w:rsidR="00311805" w:rsidRPr="00AA38E3">
              <w:rPr>
                <w:b/>
                <w:noProof/>
                <w:webHidden/>
              </w:rPr>
            </w:r>
            <w:r w:rsidR="00311805" w:rsidRPr="00AA38E3">
              <w:rPr>
                <w:b/>
                <w:noProof/>
                <w:webHidden/>
              </w:rPr>
              <w:fldChar w:fldCharType="separate"/>
            </w:r>
            <w:r w:rsidR="00311805" w:rsidRPr="00AA38E3">
              <w:rPr>
                <w:b/>
                <w:noProof/>
                <w:webHidden/>
              </w:rPr>
              <w:t>5</w:t>
            </w:r>
            <w:r w:rsidR="00311805" w:rsidRPr="00AA38E3">
              <w:rPr>
                <w:b/>
                <w:noProof/>
                <w:webHidden/>
              </w:rPr>
              <w:fldChar w:fldCharType="end"/>
            </w:r>
          </w:hyperlink>
        </w:p>
        <w:p w:rsidR="00311805" w:rsidRPr="00AA38E3" w:rsidRDefault="00A65569" w:rsidP="00311805">
          <w:pPr>
            <w:pStyle w:val="TDC1"/>
            <w:numPr>
              <w:ilvl w:val="0"/>
              <w:numId w:val="21"/>
            </w:numPr>
            <w:tabs>
              <w:tab w:val="left" w:pos="660"/>
              <w:tab w:val="right" w:leader="dot" w:pos="8494"/>
            </w:tabs>
            <w:rPr>
              <w:rFonts w:eastAsiaTheme="minorEastAsia"/>
              <w:b/>
              <w:noProof/>
              <w:lang w:eastAsia="es-PE"/>
            </w:rPr>
          </w:pPr>
          <w:hyperlink w:anchor="_Toc450258724" w:history="1">
            <w:r w:rsidR="00311805" w:rsidRPr="00AA38E3">
              <w:rPr>
                <w:rFonts w:eastAsiaTheme="minorEastAsia"/>
                <w:b/>
                <w:noProof/>
                <w:lang w:eastAsia="es-PE"/>
              </w:rPr>
              <w:t xml:space="preserve">        </w:t>
            </w:r>
            <w:r w:rsidR="00311805" w:rsidRPr="00AA38E3">
              <w:rPr>
                <w:rStyle w:val="Hipervnculo"/>
                <w:rFonts w:ascii="Cambria" w:hAnsi="Cambria"/>
                <w:b/>
                <w:noProof/>
              </w:rPr>
              <w:t>Guías para Recuperación y Reparto de Documentos</w:t>
            </w:r>
            <w:r w:rsidR="00311805" w:rsidRPr="00AA38E3">
              <w:rPr>
                <w:b/>
                <w:noProof/>
                <w:webHidden/>
              </w:rPr>
              <w:tab/>
            </w:r>
            <w:r w:rsidR="00311805" w:rsidRPr="00AA38E3">
              <w:rPr>
                <w:b/>
                <w:noProof/>
                <w:webHidden/>
              </w:rPr>
              <w:fldChar w:fldCharType="begin"/>
            </w:r>
            <w:r w:rsidR="00311805" w:rsidRPr="00AA38E3">
              <w:rPr>
                <w:b/>
                <w:noProof/>
                <w:webHidden/>
              </w:rPr>
              <w:instrText xml:space="preserve"> PAGEREF _Toc450258724 \h </w:instrText>
            </w:r>
            <w:r w:rsidR="00311805" w:rsidRPr="00AA38E3">
              <w:rPr>
                <w:b/>
                <w:noProof/>
                <w:webHidden/>
              </w:rPr>
            </w:r>
            <w:r w:rsidR="00311805" w:rsidRPr="00AA38E3">
              <w:rPr>
                <w:b/>
                <w:noProof/>
                <w:webHidden/>
              </w:rPr>
              <w:fldChar w:fldCharType="separate"/>
            </w:r>
            <w:r w:rsidR="00311805" w:rsidRPr="00AA38E3">
              <w:rPr>
                <w:b/>
                <w:noProof/>
                <w:webHidden/>
              </w:rPr>
              <w:t>6</w:t>
            </w:r>
            <w:r w:rsidR="00311805" w:rsidRPr="00AA38E3">
              <w:rPr>
                <w:b/>
                <w:noProof/>
                <w:webHidden/>
              </w:rPr>
              <w:fldChar w:fldCharType="end"/>
            </w:r>
          </w:hyperlink>
        </w:p>
        <w:p w:rsidR="00311805" w:rsidRDefault="00311805">
          <w:r w:rsidRPr="00AA38E3">
            <w:rPr>
              <w:b/>
              <w:bCs/>
              <w:lang w:val="es-ES"/>
            </w:rPr>
            <w:fldChar w:fldCharType="end"/>
          </w:r>
        </w:p>
      </w:sdtContent>
    </w:sdt>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311805" w:rsidRDefault="00311805"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4B499C" w:rsidRDefault="004B499C" w:rsidP="00E41660">
      <w:pPr>
        <w:spacing w:before="120" w:after="0" w:line="360" w:lineRule="auto"/>
        <w:rPr>
          <w:rFonts w:ascii="Cambria" w:hAnsi="Cambria" w:cs="Arial"/>
          <w:b/>
        </w:rPr>
      </w:pPr>
    </w:p>
    <w:p w:rsidR="00E41660" w:rsidRDefault="00E41660" w:rsidP="004B499C">
      <w:pPr>
        <w:pStyle w:val="Prrafodelista"/>
        <w:numPr>
          <w:ilvl w:val="0"/>
          <w:numId w:val="9"/>
        </w:numPr>
        <w:spacing w:before="120" w:after="0" w:line="360" w:lineRule="auto"/>
        <w:ind w:left="426" w:hanging="426"/>
        <w:outlineLvl w:val="0"/>
        <w:rPr>
          <w:rFonts w:ascii="Cambria" w:hAnsi="Cambria" w:cs="Arial"/>
          <w:b/>
        </w:rPr>
      </w:pPr>
      <w:bookmarkStart w:id="0" w:name="_Toc450258719"/>
      <w:r>
        <w:rPr>
          <w:rFonts w:ascii="Cambria" w:hAnsi="Cambria" w:cs="Arial"/>
          <w:b/>
        </w:rPr>
        <w:lastRenderedPageBreak/>
        <w:t>Guía Log de Control de Polémicas</w:t>
      </w:r>
      <w:bookmarkEnd w:id="0"/>
    </w:p>
    <w:p w:rsidR="00E41660" w:rsidRDefault="00E41660" w:rsidP="00E41660">
      <w:pPr>
        <w:pStyle w:val="Prrafodelista"/>
        <w:spacing w:before="120" w:after="0" w:line="360" w:lineRule="auto"/>
        <w:ind w:left="426"/>
        <w:rPr>
          <w:rFonts w:ascii="Cambria" w:hAnsi="Cambria" w:cs="Arial"/>
          <w:b/>
        </w:rPr>
      </w:pPr>
    </w:p>
    <w:p w:rsidR="00E41660" w:rsidRDefault="00E41660" w:rsidP="00476686">
      <w:pPr>
        <w:pStyle w:val="Prrafodelista"/>
        <w:numPr>
          <w:ilvl w:val="0"/>
          <w:numId w:val="17"/>
        </w:numPr>
        <w:spacing w:before="120" w:after="0" w:line="240" w:lineRule="auto"/>
        <w:rPr>
          <w:sz w:val="24"/>
        </w:rPr>
      </w:pPr>
      <w:r w:rsidRPr="00E41660">
        <w:rPr>
          <w:sz w:val="24"/>
        </w:rPr>
        <w:t>En primer lugar, procedemos a analizar las polémicas a través de la observación y conversación. Además, es necesario recepcionar, formalmente, apuntes sobre polémicas surgidas de parte de alguna persona o grupo.</w:t>
      </w:r>
    </w:p>
    <w:p w:rsidR="00E41660" w:rsidRDefault="00E41660" w:rsidP="00E41660">
      <w:pPr>
        <w:pStyle w:val="Prrafodelista"/>
        <w:spacing w:before="120" w:after="0" w:line="240" w:lineRule="auto"/>
        <w:ind w:left="786"/>
        <w:rPr>
          <w:sz w:val="24"/>
        </w:rPr>
      </w:pPr>
    </w:p>
    <w:p w:rsidR="00E41660" w:rsidRPr="00E41660" w:rsidRDefault="00E41660" w:rsidP="00476686">
      <w:pPr>
        <w:pStyle w:val="Prrafodelista"/>
        <w:numPr>
          <w:ilvl w:val="0"/>
          <w:numId w:val="17"/>
        </w:numPr>
        <w:spacing w:before="120" w:after="0" w:line="240" w:lineRule="auto"/>
        <w:rPr>
          <w:sz w:val="24"/>
        </w:rPr>
      </w:pPr>
      <w:r w:rsidRPr="00E41660">
        <w:rPr>
          <w:sz w:val="24"/>
        </w:rPr>
        <w:t>Se codifican y registran las polémicas en el Log de Control de Polémicas:</w:t>
      </w:r>
    </w:p>
    <w:p w:rsidR="00E41660" w:rsidRDefault="00E41660" w:rsidP="00E41660">
      <w:pPr>
        <w:pStyle w:val="Prrafodelista"/>
        <w:rPr>
          <w:sz w:val="24"/>
        </w:rPr>
      </w:pPr>
    </w:p>
    <w:p w:rsidR="00E41660" w:rsidRDefault="00E41660" w:rsidP="00E41660">
      <w:pPr>
        <w:pStyle w:val="Prrafodelista"/>
        <w:spacing w:after="0" w:line="240" w:lineRule="auto"/>
        <w:jc w:val="center"/>
        <w:rPr>
          <w:b/>
          <w:sz w:val="24"/>
        </w:rPr>
      </w:pPr>
      <w:r>
        <w:rPr>
          <w:b/>
          <w:sz w:val="24"/>
        </w:rPr>
        <w:t>LOG DE CONTROL DE POLÉMICAS</w:t>
      </w:r>
    </w:p>
    <w:p w:rsidR="00E41660" w:rsidRDefault="00E41660" w:rsidP="00E41660">
      <w:pPr>
        <w:pStyle w:val="Prrafodelista"/>
        <w:spacing w:after="0" w:line="240" w:lineRule="auto"/>
        <w:ind w:left="0"/>
        <w:rPr>
          <w:sz w:val="24"/>
        </w:rPr>
      </w:pPr>
    </w:p>
    <w:tbl>
      <w:tblPr>
        <w:tblW w:w="11154" w:type="dxa"/>
        <w:tblInd w:w="-1236" w:type="dxa"/>
        <w:tblLayout w:type="fixed"/>
        <w:tblCellMar>
          <w:left w:w="70" w:type="dxa"/>
          <w:right w:w="70" w:type="dxa"/>
        </w:tblCellMar>
        <w:tblLook w:val="04A0" w:firstRow="1" w:lastRow="0" w:firstColumn="1" w:lastColumn="0" w:noHBand="0" w:noVBand="1"/>
      </w:tblPr>
      <w:tblGrid>
        <w:gridCol w:w="1264"/>
        <w:gridCol w:w="1632"/>
        <w:gridCol w:w="1559"/>
        <w:gridCol w:w="1701"/>
        <w:gridCol w:w="1843"/>
        <w:gridCol w:w="851"/>
        <w:gridCol w:w="850"/>
        <w:gridCol w:w="1454"/>
      </w:tblGrid>
      <w:tr w:rsidR="00976CBB" w:rsidTr="00602A1F">
        <w:trPr>
          <w:trHeight w:val="499"/>
        </w:trPr>
        <w:tc>
          <w:tcPr>
            <w:tcW w:w="1264" w:type="dxa"/>
            <w:tcBorders>
              <w:top w:val="single" w:sz="4" w:space="0" w:color="auto"/>
              <w:left w:val="single" w:sz="4" w:space="0" w:color="auto"/>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CÓDIGO DE POLÉMICA</w:t>
            </w:r>
          </w:p>
        </w:tc>
        <w:tc>
          <w:tcPr>
            <w:tcW w:w="1632"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DESCRIPCIÓN</w:t>
            </w:r>
          </w:p>
        </w:tc>
        <w:tc>
          <w:tcPr>
            <w:tcW w:w="1559"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INVOLUCRADOS</w:t>
            </w:r>
          </w:p>
        </w:tc>
        <w:tc>
          <w:tcPr>
            <w:tcW w:w="1701"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ENFOQUE DE SOLUCIÓN</w:t>
            </w:r>
          </w:p>
        </w:tc>
        <w:tc>
          <w:tcPr>
            <w:tcW w:w="1843"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ACCIONES DE SOLUCIÓN</w:t>
            </w:r>
          </w:p>
        </w:tc>
        <w:tc>
          <w:tcPr>
            <w:tcW w:w="851"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RESPONSABLE</w:t>
            </w:r>
          </w:p>
        </w:tc>
        <w:tc>
          <w:tcPr>
            <w:tcW w:w="850"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FECHA</w:t>
            </w:r>
          </w:p>
        </w:tc>
        <w:tc>
          <w:tcPr>
            <w:tcW w:w="1454" w:type="dxa"/>
            <w:tcBorders>
              <w:top w:val="single" w:sz="4" w:space="0" w:color="auto"/>
              <w:left w:val="nil"/>
              <w:bottom w:val="single" w:sz="4" w:space="0" w:color="auto"/>
              <w:right w:val="single" w:sz="4" w:space="0" w:color="auto"/>
            </w:tcBorders>
            <w:shd w:val="clear" w:color="auto" w:fill="C6E0B4"/>
            <w:vAlign w:val="center"/>
            <w:hideMark/>
          </w:tcPr>
          <w:p w:rsidR="00E41660" w:rsidRDefault="00E41660">
            <w:pPr>
              <w:spacing w:after="0" w:line="240" w:lineRule="auto"/>
              <w:jc w:val="center"/>
              <w:rPr>
                <w:rFonts w:ascii="Calibri" w:eastAsia="Times New Roman" w:hAnsi="Calibri" w:cs="Times New Roman"/>
                <w:b/>
                <w:bCs/>
                <w:color w:val="000000"/>
                <w:sz w:val="20"/>
                <w:szCs w:val="18"/>
                <w:lang w:eastAsia="es-PE"/>
              </w:rPr>
            </w:pPr>
            <w:r>
              <w:rPr>
                <w:rFonts w:ascii="Calibri" w:eastAsia="Times New Roman" w:hAnsi="Calibri" w:cs="Times New Roman"/>
                <w:b/>
                <w:bCs/>
                <w:color w:val="000000"/>
                <w:sz w:val="20"/>
                <w:szCs w:val="18"/>
                <w:lang w:eastAsia="es-PE"/>
              </w:rPr>
              <w:t>RESULTADO OBTENIDO</w:t>
            </w:r>
          </w:p>
        </w:tc>
      </w:tr>
      <w:tr w:rsidR="00976CBB" w:rsidTr="00602A1F">
        <w:trPr>
          <w:trHeight w:val="454"/>
        </w:trPr>
        <w:tc>
          <w:tcPr>
            <w:tcW w:w="1264" w:type="dxa"/>
            <w:tcBorders>
              <w:top w:val="nil"/>
              <w:left w:val="single" w:sz="4" w:space="0" w:color="auto"/>
              <w:bottom w:val="single" w:sz="4" w:space="0" w:color="auto"/>
              <w:right w:val="single" w:sz="4" w:space="0" w:color="auto"/>
            </w:tcBorders>
            <w:hideMark/>
          </w:tcPr>
          <w:p w:rsidR="00E41660" w:rsidRPr="00602A1F" w:rsidRDefault="00976CBB" w:rsidP="00602A1F">
            <w:pPr>
              <w:spacing w:after="0" w:line="240" w:lineRule="auto"/>
              <w:rPr>
                <w:rFonts w:ascii="Calibri" w:eastAsia="Times New Roman" w:hAnsi="Calibri" w:cs="Times New Roman"/>
                <w:b/>
                <w:color w:val="000000"/>
                <w:sz w:val="18"/>
                <w:szCs w:val="16"/>
                <w:lang w:eastAsia="es-PE"/>
              </w:rPr>
            </w:pPr>
            <w:r w:rsidRPr="00602A1F">
              <w:rPr>
                <w:rFonts w:ascii="Calibri" w:eastAsia="Times New Roman" w:hAnsi="Calibri" w:cs="Times New Roman"/>
                <w:b/>
                <w:color w:val="000000"/>
                <w:sz w:val="18"/>
                <w:szCs w:val="16"/>
                <w:lang w:eastAsia="es-PE"/>
              </w:rPr>
              <w:t>PO-001</w:t>
            </w:r>
          </w:p>
        </w:tc>
        <w:tc>
          <w:tcPr>
            <w:tcW w:w="1632" w:type="dxa"/>
            <w:tcBorders>
              <w:top w:val="nil"/>
              <w:left w:val="nil"/>
              <w:bottom w:val="single" w:sz="4" w:space="0" w:color="auto"/>
              <w:right w:val="single" w:sz="4" w:space="0" w:color="auto"/>
            </w:tcBorders>
            <w:hideMark/>
          </w:tcPr>
          <w:p w:rsidR="00E41660" w:rsidRDefault="00976CBB"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La metodología que se aplicarán en los procesos de cada grupo</w:t>
            </w:r>
          </w:p>
        </w:tc>
        <w:tc>
          <w:tcPr>
            <w:tcW w:w="1559" w:type="dxa"/>
            <w:tcBorders>
              <w:top w:val="nil"/>
              <w:left w:val="nil"/>
              <w:bottom w:val="single" w:sz="4" w:space="0" w:color="auto"/>
              <w:right w:val="single" w:sz="4" w:space="0" w:color="auto"/>
            </w:tcBorders>
            <w:hideMark/>
          </w:tcPr>
          <w:p w:rsidR="00E41660" w:rsidRDefault="00976CBB"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Participantes de cada área del proyecto</w:t>
            </w:r>
          </w:p>
        </w:tc>
        <w:tc>
          <w:tcPr>
            <w:tcW w:w="1701" w:type="dxa"/>
            <w:tcBorders>
              <w:top w:val="nil"/>
              <w:left w:val="nil"/>
              <w:bottom w:val="single" w:sz="4" w:space="0" w:color="auto"/>
              <w:right w:val="single" w:sz="4" w:space="0" w:color="auto"/>
            </w:tcBorders>
            <w:hideMark/>
          </w:tcPr>
          <w:p w:rsidR="00E41660" w:rsidRDefault="00976CBB"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 xml:space="preserve">Consultar con todas las área del proyecto, incluido el jefe de proyecto, subdelegados y profesor </w:t>
            </w:r>
          </w:p>
        </w:tc>
        <w:tc>
          <w:tcPr>
            <w:tcW w:w="1843" w:type="dxa"/>
            <w:tcBorders>
              <w:top w:val="nil"/>
              <w:left w:val="nil"/>
              <w:bottom w:val="single" w:sz="4" w:space="0" w:color="auto"/>
              <w:right w:val="single" w:sz="4" w:space="0" w:color="auto"/>
            </w:tcBorders>
            <w:hideMark/>
          </w:tcPr>
          <w:p w:rsidR="00976CBB" w:rsidRPr="00602A1F" w:rsidRDefault="00976CBB" w:rsidP="00690C98">
            <w:pPr>
              <w:pStyle w:val="Prrafodelista"/>
              <w:numPr>
                <w:ilvl w:val="0"/>
                <w:numId w:val="22"/>
              </w:numPr>
              <w:spacing w:after="0" w:line="240" w:lineRule="auto"/>
              <w:ind w:left="108" w:hanging="122"/>
              <w:rPr>
                <w:rFonts w:ascii="Calibri" w:eastAsia="Times New Roman" w:hAnsi="Calibri" w:cs="Times New Roman"/>
                <w:color w:val="000000"/>
                <w:sz w:val="18"/>
                <w:szCs w:val="16"/>
                <w:lang w:eastAsia="es-PE"/>
              </w:rPr>
            </w:pPr>
            <w:r w:rsidRPr="00602A1F">
              <w:rPr>
                <w:rFonts w:ascii="Calibri" w:eastAsia="Times New Roman" w:hAnsi="Calibri" w:cs="Times New Roman"/>
                <w:color w:val="000000"/>
                <w:sz w:val="18"/>
                <w:szCs w:val="16"/>
                <w:lang w:eastAsia="es-PE"/>
              </w:rPr>
              <w:t>Reunión con todas las áreas</w:t>
            </w:r>
          </w:p>
          <w:p w:rsidR="00E41660" w:rsidRPr="00976CBB" w:rsidRDefault="00976CBB" w:rsidP="00690C98">
            <w:pPr>
              <w:pStyle w:val="Prrafodelista"/>
              <w:numPr>
                <w:ilvl w:val="0"/>
                <w:numId w:val="22"/>
              </w:numPr>
              <w:spacing w:after="0" w:line="240" w:lineRule="auto"/>
              <w:ind w:left="108" w:hanging="122"/>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Elegir la mejor metodología acorde a la temática del proyecto y procesos de cada grupo</w:t>
            </w:r>
            <w:r w:rsidR="00E41660" w:rsidRPr="00976CBB">
              <w:rPr>
                <w:rFonts w:ascii="Calibri" w:eastAsia="Times New Roman" w:hAnsi="Calibri" w:cs="Times New Roman"/>
                <w:color w:val="000000"/>
                <w:sz w:val="18"/>
                <w:szCs w:val="16"/>
                <w:lang w:eastAsia="es-PE"/>
              </w:rPr>
              <w:t> </w:t>
            </w:r>
          </w:p>
        </w:tc>
        <w:tc>
          <w:tcPr>
            <w:tcW w:w="851" w:type="dxa"/>
            <w:tcBorders>
              <w:top w:val="nil"/>
              <w:left w:val="nil"/>
              <w:bottom w:val="single" w:sz="4" w:space="0" w:color="auto"/>
              <w:right w:val="single" w:sz="4" w:space="0" w:color="auto"/>
            </w:tcBorders>
            <w:hideMark/>
          </w:tcPr>
          <w:p w:rsidR="00E41660" w:rsidRDefault="003B6A72"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Jefe de proyecto y delegados</w:t>
            </w:r>
          </w:p>
        </w:tc>
        <w:tc>
          <w:tcPr>
            <w:tcW w:w="850" w:type="dxa"/>
            <w:tcBorders>
              <w:top w:val="nil"/>
              <w:left w:val="nil"/>
              <w:bottom w:val="single" w:sz="4" w:space="0" w:color="auto"/>
              <w:right w:val="single" w:sz="4" w:space="0" w:color="auto"/>
            </w:tcBorders>
            <w:hideMark/>
          </w:tcPr>
          <w:p w:rsidR="00E41660" w:rsidRDefault="00976CBB"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06/05/16</w:t>
            </w:r>
          </w:p>
        </w:tc>
        <w:tc>
          <w:tcPr>
            <w:tcW w:w="1454" w:type="dxa"/>
            <w:tcBorders>
              <w:top w:val="nil"/>
              <w:left w:val="nil"/>
              <w:bottom w:val="single" w:sz="4" w:space="0" w:color="auto"/>
              <w:right w:val="single" w:sz="4" w:space="0" w:color="auto"/>
            </w:tcBorders>
            <w:hideMark/>
          </w:tcPr>
          <w:p w:rsidR="00E41660" w:rsidRDefault="00E41660" w:rsidP="00602A1F">
            <w:pPr>
              <w:spacing w:after="0" w:line="240" w:lineRule="auto"/>
              <w:rPr>
                <w:rFonts w:ascii="Calibri" w:eastAsia="Times New Roman" w:hAnsi="Calibri" w:cs="Times New Roman"/>
                <w:color w:val="000000"/>
                <w:sz w:val="18"/>
                <w:szCs w:val="16"/>
                <w:lang w:eastAsia="es-PE"/>
              </w:rPr>
            </w:pPr>
          </w:p>
        </w:tc>
      </w:tr>
      <w:tr w:rsidR="00976CBB" w:rsidTr="00602A1F">
        <w:trPr>
          <w:trHeight w:val="454"/>
        </w:trPr>
        <w:tc>
          <w:tcPr>
            <w:tcW w:w="1264" w:type="dxa"/>
            <w:tcBorders>
              <w:top w:val="nil"/>
              <w:left w:val="single" w:sz="4" w:space="0" w:color="auto"/>
              <w:bottom w:val="single" w:sz="4" w:space="0" w:color="auto"/>
              <w:right w:val="single" w:sz="4" w:space="0" w:color="auto"/>
            </w:tcBorders>
            <w:hideMark/>
          </w:tcPr>
          <w:p w:rsidR="00E41660" w:rsidRPr="00602A1F" w:rsidRDefault="00976CBB" w:rsidP="00602A1F">
            <w:pPr>
              <w:spacing w:after="0" w:line="240" w:lineRule="auto"/>
              <w:rPr>
                <w:rFonts w:ascii="Calibri" w:eastAsia="Times New Roman" w:hAnsi="Calibri" w:cs="Times New Roman"/>
                <w:b/>
                <w:color w:val="000000"/>
                <w:sz w:val="18"/>
                <w:szCs w:val="16"/>
                <w:lang w:eastAsia="es-PE"/>
              </w:rPr>
            </w:pPr>
            <w:r w:rsidRPr="00602A1F">
              <w:rPr>
                <w:rFonts w:ascii="Calibri" w:eastAsia="Times New Roman" w:hAnsi="Calibri" w:cs="Times New Roman"/>
                <w:b/>
                <w:color w:val="000000"/>
                <w:sz w:val="18"/>
                <w:szCs w:val="16"/>
                <w:lang w:eastAsia="es-PE"/>
              </w:rPr>
              <w:t>PO-002</w:t>
            </w:r>
          </w:p>
        </w:tc>
        <w:tc>
          <w:tcPr>
            <w:tcW w:w="1632" w:type="dxa"/>
            <w:tcBorders>
              <w:top w:val="nil"/>
              <w:left w:val="nil"/>
              <w:bottom w:val="single" w:sz="4" w:space="0" w:color="auto"/>
              <w:right w:val="single" w:sz="4" w:space="0" w:color="auto"/>
            </w:tcBorders>
            <w:hideMark/>
          </w:tcPr>
          <w:p w:rsidR="00E41660" w:rsidRDefault="00602A1F"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 xml:space="preserve">Lidiar </w:t>
            </w:r>
            <w:r w:rsidR="00690C98">
              <w:rPr>
                <w:rFonts w:ascii="Calibri" w:eastAsia="Times New Roman" w:hAnsi="Calibri" w:cs="Times New Roman"/>
                <w:color w:val="000000"/>
                <w:sz w:val="18"/>
                <w:szCs w:val="16"/>
                <w:lang w:eastAsia="es-PE"/>
              </w:rPr>
              <w:t>contra el tiempo para desarrollo de actividades de recaudación de fondos</w:t>
            </w:r>
          </w:p>
        </w:tc>
        <w:tc>
          <w:tcPr>
            <w:tcW w:w="1559" w:type="dxa"/>
            <w:tcBorders>
              <w:top w:val="nil"/>
              <w:left w:val="nil"/>
              <w:bottom w:val="single" w:sz="4" w:space="0" w:color="auto"/>
              <w:right w:val="single" w:sz="4" w:space="0" w:color="auto"/>
            </w:tcBorders>
            <w:hideMark/>
          </w:tcPr>
          <w:p w:rsidR="00E41660" w:rsidRDefault="003B6A72"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Participantes de cada área del proyecto</w:t>
            </w:r>
          </w:p>
        </w:tc>
        <w:tc>
          <w:tcPr>
            <w:tcW w:w="1701" w:type="dxa"/>
            <w:tcBorders>
              <w:top w:val="nil"/>
              <w:left w:val="nil"/>
              <w:bottom w:val="single" w:sz="4" w:space="0" w:color="auto"/>
              <w:right w:val="single" w:sz="4" w:space="0" w:color="auto"/>
            </w:tcBorders>
            <w:hideMark/>
          </w:tcPr>
          <w:p w:rsidR="00E41660" w:rsidRDefault="00690C98"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Revisar informes de proyectos pasados que hayan desarrollado actividades que han obtenido grandes ingresos</w:t>
            </w:r>
          </w:p>
        </w:tc>
        <w:tc>
          <w:tcPr>
            <w:tcW w:w="1843" w:type="dxa"/>
            <w:tcBorders>
              <w:top w:val="nil"/>
              <w:left w:val="nil"/>
              <w:bottom w:val="single" w:sz="4" w:space="0" w:color="auto"/>
              <w:right w:val="single" w:sz="4" w:space="0" w:color="auto"/>
            </w:tcBorders>
            <w:hideMark/>
          </w:tcPr>
          <w:p w:rsidR="00E41660" w:rsidRDefault="00690C98" w:rsidP="00690C98">
            <w:pPr>
              <w:pStyle w:val="Prrafodelista"/>
              <w:numPr>
                <w:ilvl w:val="0"/>
                <w:numId w:val="22"/>
              </w:numPr>
              <w:spacing w:after="0" w:line="240" w:lineRule="auto"/>
              <w:ind w:left="108" w:hanging="122"/>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Discernir entre qué actividad se llevará a cabo para la recaudación de dinero</w:t>
            </w:r>
          </w:p>
          <w:p w:rsidR="00690C98" w:rsidRPr="00690C98" w:rsidRDefault="00690C98" w:rsidP="00690C98">
            <w:pPr>
              <w:pStyle w:val="Prrafodelista"/>
              <w:numPr>
                <w:ilvl w:val="0"/>
                <w:numId w:val="22"/>
              </w:numPr>
              <w:spacing w:after="0" w:line="240" w:lineRule="auto"/>
              <w:ind w:left="108" w:hanging="122"/>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Llevar a cabo las actividades</w:t>
            </w:r>
          </w:p>
        </w:tc>
        <w:tc>
          <w:tcPr>
            <w:tcW w:w="851" w:type="dxa"/>
            <w:tcBorders>
              <w:top w:val="nil"/>
              <w:left w:val="nil"/>
              <w:bottom w:val="single" w:sz="4" w:space="0" w:color="auto"/>
              <w:right w:val="single" w:sz="4" w:space="0" w:color="auto"/>
            </w:tcBorders>
            <w:hideMark/>
          </w:tcPr>
          <w:p w:rsidR="00E41660" w:rsidRDefault="003B6A72"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Área de Finanzas</w:t>
            </w:r>
          </w:p>
        </w:tc>
        <w:tc>
          <w:tcPr>
            <w:tcW w:w="850" w:type="dxa"/>
            <w:tcBorders>
              <w:top w:val="nil"/>
              <w:left w:val="nil"/>
              <w:bottom w:val="single" w:sz="4" w:space="0" w:color="auto"/>
              <w:right w:val="single" w:sz="4" w:space="0" w:color="auto"/>
            </w:tcBorders>
            <w:hideMark/>
          </w:tcPr>
          <w:p w:rsidR="00E41660" w:rsidRDefault="00690C98"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06/05/16</w:t>
            </w:r>
          </w:p>
        </w:tc>
        <w:tc>
          <w:tcPr>
            <w:tcW w:w="1454" w:type="dxa"/>
            <w:tcBorders>
              <w:top w:val="nil"/>
              <w:left w:val="nil"/>
              <w:bottom w:val="single" w:sz="4" w:space="0" w:color="auto"/>
              <w:right w:val="single" w:sz="4" w:space="0" w:color="auto"/>
            </w:tcBorders>
            <w:hideMark/>
          </w:tcPr>
          <w:p w:rsidR="00E41660" w:rsidRDefault="00E41660" w:rsidP="00602A1F">
            <w:pPr>
              <w:spacing w:after="0" w:line="240" w:lineRule="auto"/>
              <w:rPr>
                <w:rFonts w:ascii="Calibri" w:eastAsia="Times New Roman" w:hAnsi="Calibri" w:cs="Times New Roman"/>
                <w:color w:val="000000"/>
                <w:sz w:val="18"/>
                <w:szCs w:val="16"/>
                <w:lang w:eastAsia="es-PE"/>
              </w:rPr>
            </w:pPr>
          </w:p>
        </w:tc>
      </w:tr>
      <w:tr w:rsidR="00976CBB" w:rsidTr="00602A1F">
        <w:trPr>
          <w:trHeight w:val="454"/>
        </w:trPr>
        <w:tc>
          <w:tcPr>
            <w:tcW w:w="1264" w:type="dxa"/>
            <w:tcBorders>
              <w:top w:val="nil"/>
              <w:left w:val="single" w:sz="4" w:space="0" w:color="auto"/>
              <w:bottom w:val="single" w:sz="4" w:space="0" w:color="auto"/>
              <w:right w:val="single" w:sz="4" w:space="0" w:color="auto"/>
            </w:tcBorders>
            <w:hideMark/>
          </w:tcPr>
          <w:p w:rsidR="00E41660" w:rsidRPr="00602A1F" w:rsidRDefault="00976CBB" w:rsidP="00602A1F">
            <w:pPr>
              <w:spacing w:after="0" w:line="240" w:lineRule="auto"/>
              <w:rPr>
                <w:rFonts w:ascii="Calibri" w:eastAsia="Times New Roman" w:hAnsi="Calibri" w:cs="Times New Roman"/>
                <w:b/>
                <w:color w:val="000000"/>
                <w:sz w:val="18"/>
                <w:szCs w:val="16"/>
                <w:lang w:eastAsia="es-PE"/>
              </w:rPr>
            </w:pPr>
            <w:r w:rsidRPr="00602A1F">
              <w:rPr>
                <w:rFonts w:ascii="Calibri" w:eastAsia="Times New Roman" w:hAnsi="Calibri" w:cs="Times New Roman"/>
                <w:b/>
                <w:color w:val="000000"/>
                <w:sz w:val="18"/>
                <w:szCs w:val="16"/>
                <w:lang w:eastAsia="es-PE"/>
              </w:rPr>
              <w:t>PO-003</w:t>
            </w:r>
          </w:p>
        </w:tc>
        <w:tc>
          <w:tcPr>
            <w:tcW w:w="1632" w:type="dxa"/>
            <w:tcBorders>
              <w:top w:val="nil"/>
              <w:left w:val="nil"/>
              <w:bottom w:val="single" w:sz="4" w:space="0" w:color="auto"/>
              <w:right w:val="single" w:sz="4" w:space="0" w:color="auto"/>
            </w:tcBorders>
            <w:hideMark/>
          </w:tcPr>
          <w:p w:rsidR="00E41660" w:rsidRDefault="00690C98"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Control de procesos ineficiente</w:t>
            </w:r>
          </w:p>
        </w:tc>
        <w:tc>
          <w:tcPr>
            <w:tcW w:w="1559" w:type="dxa"/>
            <w:tcBorders>
              <w:top w:val="nil"/>
              <w:left w:val="nil"/>
              <w:bottom w:val="single" w:sz="4" w:space="0" w:color="auto"/>
              <w:right w:val="single" w:sz="4" w:space="0" w:color="auto"/>
            </w:tcBorders>
            <w:hideMark/>
          </w:tcPr>
          <w:p w:rsidR="00E41660" w:rsidRDefault="003B6A72"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Participantes de cada área del proyecto</w:t>
            </w:r>
          </w:p>
        </w:tc>
        <w:tc>
          <w:tcPr>
            <w:tcW w:w="1701" w:type="dxa"/>
            <w:tcBorders>
              <w:top w:val="nil"/>
              <w:left w:val="nil"/>
              <w:bottom w:val="single" w:sz="4" w:space="0" w:color="auto"/>
              <w:right w:val="single" w:sz="4" w:space="0" w:color="auto"/>
            </w:tcBorders>
            <w:hideMark/>
          </w:tcPr>
          <w:p w:rsidR="00E41660" w:rsidRDefault="00690C98"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No se debe simplificar el trabajo de Comunicaciones o Riesgos, ya que su trabajo debe ser constante</w:t>
            </w:r>
          </w:p>
        </w:tc>
        <w:tc>
          <w:tcPr>
            <w:tcW w:w="1843" w:type="dxa"/>
            <w:tcBorders>
              <w:top w:val="nil"/>
              <w:left w:val="nil"/>
              <w:bottom w:val="single" w:sz="4" w:space="0" w:color="auto"/>
              <w:right w:val="single" w:sz="4" w:space="0" w:color="auto"/>
            </w:tcBorders>
            <w:hideMark/>
          </w:tcPr>
          <w:p w:rsidR="00E41660" w:rsidRDefault="00690C98" w:rsidP="00690C98">
            <w:pPr>
              <w:pStyle w:val="Prrafodelista"/>
              <w:numPr>
                <w:ilvl w:val="0"/>
                <w:numId w:val="22"/>
              </w:numPr>
              <w:spacing w:after="0" w:line="240" w:lineRule="auto"/>
              <w:ind w:left="108" w:hanging="122"/>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Seguimiento de posibles errores por parte del área de Riesgos.</w:t>
            </w:r>
          </w:p>
          <w:p w:rsidR="00690C98" w:rsidRPr="00690C98" w:rsidRDefault="00690C98" w:rsidP="00690C98">
            <w:pPr>
              <w:pStyle w:val="Prrafodelista"/>
              <w:numPr>
                <w:ilvl w:val="0"/>
                <w:numId w:val="22"/>
              </w:numPr>
              <w:spacing w:after="0" w:line="240" w:lineRule="auto"/>
              <w:ind w:left="108" w:hanging="122"/>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Mayor conducción de la información por parte del área de Comunicaciones.</w:t>
            </w:r>
          </w:p>
        </w:tc>
        <w:tc>
          <w:tcPr>
            <w:tcW w:w="851" w:type="dxa"/>
            <w:tcBorders>
              <w:top w:val="nil"/>
              <w:left w:val="nil"/>
              <w:bottom w:val="single" w:sz="4" w:space="0" w:color="auto"/>
              <w:right w:val="single" w:sz="4" w:space="0" w:color="auto"/>
            </w:tcBorders>
            <w:hideMark/>
          </w:tcPr>
          <w:p w:rsidR="00E41660" w:rsidRDefault="003B6A72"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Área de Riesgos y Área de Comunicaciones</w:t>
            </w:r>
          </w:p>
        </w:tc>
        <w:tc>
          <w:tcPr>
            <w:tcW w:w="850" w:type="dxa"/>
            <w:tcBorders>
              <w:top w:val="nil"/>
              <w:left w:val="nil"/>
              <w:bottom w:val="single" w:sz="4" w:space="0" w:color="auto"/>
              <w:right w:val="single" w:sz="4" w:space="0" w:color="auto"/>
            </w:tcBorders>
            <w:hideMark/>
          </w:tcPr>
          <w:p w:rsidR="00E41660" w:rsidRDefault="00B63E22" w:rsidP="00602A1F">
            <w:pPr>
              <w:spacing w:after="0" w:line="240" w:lineRule="auto"/>
              <w:rPr>
                <w:rFonts w:ascii="Calibri" w:eastAsia="Times New Roman" w:hAnsi="Calibri" w:cs="Times New Roman"/>
                <w:color w:val="000000"/>
                <w:sz w:val="18"/>
                <w:szCs w:val="16"/>
                <w:lang w:eastAsia="es-PE"/>
              </w:rPr>
            </w:pPr>
            <w:r>
              <w:rPr>
                <w:rFonts w:ascii="Calibri" w:eastAsia="Times New Roman" w:hAnsi="Calibri" w:cs="Times New Roman"/>
                <w:color w:val="000000"/>
                <w:sz w:val="18"/>
                <w:szCs w:val="16"/>
                <w:lang w:eastAsia="es-PE"/>
              </w:rPr>
              <w:t>06/05/16</w:t>
            </w:r>
            <w:bookmarkStart w:id="1" w:name="_GoBack"/>
            <w:bookmarkEnd w:id="1"/>
          </w:p>
        </w:tc>
        <w:tc>
          <w:tcPr>
            <w:tcW w:w="1454" w:type="dxa"/>
            <w:tcBorders>
              <w:top w:val="nil"/>
              <w:left w:val="nil"/>
              <w:bottom w:val="single" w:sz="4" w:space="0" w:color="auto"/>
              <w:right w:val="single" w:sz="4" w:space="0" w:color="auto"/>
            </w:tcBorders>
            <w:hideMark/>
          </w:tcPr>
          <w:p w:rsidR="00E41660" w:rsidRDefault="00E41660" w:rsidP="00602A1F">
            <w:pPr>
              <w:spacing w:after="0" w:line="240" w:lineRule="auto"/>
              <w:rPr>
                <w:rFonts w:ascii="Calibri" w:eastAsia="Times New Roman" w:hAnsi="Calibri" w:cs="Times New Roman"/>
                <w:color w:val="000000"/>
                <w:sz w:val="18"/>
                <w:szCs w:val="16"/>
                <w:lang w:eastAsia="es-PE"/>
              </w:rPr>
            </w:pPr>
          </w:p>
        </w:tc>
      </w:tr>
    </w:tbl>
    <w:p w:rsidR="00E41660" w:rsidRDefault="00E41660" w:rsidP="00E41660">
      <w:pPr>
        <w:pStyle w:val="Prrafodelista"/>
        <w:spacing w:after="0" w:line="240" w:lineRule="auto"/>
        <w:ind w:left="0"/>
        <w:rPr>
          <w:sz w:val="24"/>
        </w:rPr>
      </w:pPr>
    </w:p>
    <w:p w:rsidR="00E41660" w:rsidRDefault="00E41660" w:rsidP="00E41660">
      <w:pPr>
        <w:pStyle w:val="Prrafodelista"/>
        <w:spacing w:after="0" w:line="240" w:lineRule="auto"/>
        <w:ind w:left="786"/>
        <w:rPr>
          <w:sz w:val="24"/>
        </w:rPr>
      </w:pPr>
    </w:p>
    <w:p w:rsidR="00E41660" w:rsidRDefault="00E41660" w:rsidP="00E41660">
      <w:pPr>
        <w:pStyle w:val="Prrafodelista"/>
        <w:numPr>
          <w:ilvl w:val="0"/>
          <w:numId w:val="17"/>
        </w:numPr>
        <w:spacing w:after="0" w:line="240" w:lineRule="auto"/>
        <w:rPr>
          <w:sz w:val="24"/>
        </w:rPr>
      </w:pPr>
      <w:r w:rsidRPr="00E41660">
        <w:rPr>
          <w:sz w:val="24"/>
        </w:rPr>
        <w:t>Se revisa el Log de Control de Polémicas en la reunión semanal de coordinación con el fin de:</w:t>
      </w:r>
    </w:p>
    <w:p w:rsidR="00E41660" w:rsidRPr="00E41660" w:rsidRDefault="00E41660" w:rsidP="00E41660">
      <w:pPr>
        <w:pStyle w:val="Prrafodelista"/>
        <w:spacing w:after="0" w:line="240" w:lineRule="auto"/>
        <w:ind w:left="786"/>
        <w:rPr>
          <w:sz w:val="24"/>
        </w:rPr>
      </w:pPr>
    </w:p>
    <w:p w:rsidR="00E41660" w:rsidRDefault="00E41660" w:rsidP="00E41660">
      <w:pPr>
        <w:pStyle w:val="Prrafodelista"/>
        <w:numPr>
          <w:ilvl w:val="0"/>
          <w:numId w:val="18"/>
        </w:numPr>
        <w:spacing w:after="0" w:line="240" w:lineRule="auto"/>
        <w:rPr>
          <w:sz w:val="24"/>
        </w:rPr>
      </w:pPr>
      <w:r>
        <w:rPr>
          <w:sz w:val="24"/>
        </w:rPr>
        <w:t>Determinar las soluciones que se deben aplicar a las polémicas pendientes por analizar, designar un responsable para su solución, un plazo de solución, y registrar la programación de estas soluciones en el Log de Control.</w:t>
      </w:r>
    </w:p>
    <w:p w:rsidR="00E41660" w:rsidRDefault="00E41660" w:rsidP="00E41660">
      <w:pPr>
        <w:pStyle w:val="Prrafodelista"/>
        <w:numPr>
          <w:ilvl w:val="0"/>
          <w:numId w:val="18"/>
        </w:numPr>
        <w:spacing w:after="0" w:line="240" w:lineRule="auto"/>
        <w:rPr>
          <w:sz w:val="24"/>
        </w:rPr>
      </w:pPr>
      <w:r>
        <w:rPr>
          <w:sz w:val="24"/>
        </w:rPr>
        <w:t>Verificar que las soluciones programadas se están aplicando, caso contrario, se tomarán decisiones drásticas sobre los responsables de su aplicación.</w:t>
      </w:r>
    </w:p>
    <w:p w:rsidR="00E41660" w:rsidRDefault="00E41660" w:rsidP="00E41660">
      <w:pPr>
        <w:pStyle w:val="Prrafodelista"/>
        <w:numPr>
          <w:ilvl w:val="0"/>
          <w:numId w:val="18"/>
        </w:numPr>
        <w:spacing w:after="0" w:line="240" w:lineRule="auto"/>
        <w:rPr>
          <w:sz w:val="24"/>
        </w:rPr>
      </w:pPr>
      <w:r>
        <w:rPr>
          <w:sz w:val="24"/>
        </w:rPr>
        <w:t>Revisar si las soluciones aplicadas han sido efectivas y si la polémica ha sido resuelta, de no ser así se diseñarán nuevas soluciones (Volvemos al punto “a”).</w:t>
      </w:r>
    </w:p>
    <w:p w:rsidR="00E41660" w:rsidRDefault="00E41660" w:rsidP="00E41660">
      <w:pPr>
        <w:spacing w:after="0" w:line="240" w:lineRule="auto"/>
        <w:rPr>
          <w:sz w:val="24"/>
        </w:rPr>
      </w:pPr>
    </w:p>
    <w:p w:rsidR="00E41660" w:rsidRDefault="00E41660" w:rsidP="00E41660">
      <w:pPr>
        <w:pStyle w:val="Prrafodelista"/>
        <w:numPr>
          <w:ilvl w:val="0"/>
          <w:numId w:val="17"/>
        </w:numPr>
        <w:spacing w:after="0" w:line="240" w:lineRule="auto"/>
        <w:rPr>
          <w:sz w:val="24"/>
        </w:rPr>
      </w:pPr>
      <w:r>
        <w:rPr>
          <w:sz w:val="24"/>
        </w:rPr>
        <w:lastRenderedPageBreak/>
        <w:t>En caso que una polémica no pueda ser resuelta o, en caso que haya evolucionado hasta convertirse en un problema, deberá ser abordada con el siguiente método de escalamiento:</w:t>
      </w:r>
    </w:p>
    <w:p w:rsidR="00E41660" w:rsidRPr="004B499C" w:rsidRDefault="00E41660" w:rsidP="004B499C">
      <w:pPr>
        <w:spacing w:after="0" w:line="240" w:lineRule="auto"/>
        <w:rPr>
          <w:sz w:val="24"/>
        </w:rPr>
      </w:pPr>
    </w:p>
    <w:p w:rsidR="00E41660" w:rsidRDefault="00E41660" w:rsidP="00E41660">
      <w:pPr>
        <w:pStyle w:val="Prrafodelista"/>
        <w:numPr>
          <w:ilvl w:val="0"/>
          <w:numId w:val="19"/>
        </w:numPr>
        <w:spacing w:after="0" w:line="240" w:lineRule="auto"/>
        <w:rPr>
          <w:sz w:val="24"/>
        </w:rPr>
      </w:pPr>
      <w:r>
        <w:rPr>
          <w:sz w:val="24"/>
        </w:rPr>
        <w:t>En primera instancia, debe ser resuelta por el Project Manager y el Equipo de Gestión de Proyecto, utilizando el método estándar de resolución de problemas.</w:t>
      </w:r>
    </w:p>
    <w:p w:rsidR="00E41660" w:rsidRDefault="00E41660" w:rsidP="00E41660">
      <w:pPr>
        <w:pStyle w:val="Prrafodelista"/>
        <w:numPr>
          <w:ilvl w:val="0"/>
          <w:numId w:val="19"/>
        </w:numPr>
        <w:spacing w:after="0" w:line="240" w:lineRule="auto"/>
        <w:rPr>
          <w:sz w:val="24"/>
        </w:rPr>
      </w:pPr>
      <w:r>
        <w:rPr>
          <w:sz w:val="24"/>
        </w:rPr>
        <w:t>En segunda instancia será tratada de resolver por el Project Manager, el Equipo de Gestión de Proyecto, y los miembros pertinentes del Equipo de Proyecto, utilizando el método estándar de resolución de problemas.</w:t>
      </w:r>
    </w:p>
    <w:p w:rsidR="00E41660" w:rsidRDefault="00E41660" w:rsidP="00E41660">
      <w:pPr>
        <w:pStyle w:val="Prrafodelista"/>
        <w:numPr>
          <w:ilvl w:val="0"/>
          <w:numId w:val="19"/>
        </w:numPr>
        <w:spacing w:after="0" w:line="240" w:lineRule="auto"/>
        <w:rPr>
          <w:sz w:val="24"/>
        </w:rPr>
      </w:pPr>
      <w:r>
        <w:rPr>
          <w:sz w:val="24"/>
        </w:rPr>
        <w:t>En tercera instancia será tratada de resolver por el Sponsor, el Project Manager, y los miembros pertinentes del proyecto, utilizando la negociación y/o la solución de conflictos.</w:t>
      </w:r>
    </w:p>
    <w:p w:rsidR="00BE6E9F" w:rsidRPr="004B499C" w:rsidRDefault="00E41660" w:rsidP="004B499C">
      <w:pPr>
        <w:pStyle w:val="Prrafodelista"/>
        <w:numPr>
          <w:ilvl w:val="0"/>
          <w:numId w:val="19"/>
        </w:numPr>
        <w:spacing w:after="0" w:line="240" w:lineRule="auto"/>
        <w:rPr>
          <w:sz w:val="24"/>
        </w:rPr>
      </w:pPr>
      <w:r>
        <w:rPr>
          <w:sz w:val="24"/>
        </w:rPr>
        <w:t>En última instancia será resuelta por el Sponsor o por el Sponsor y el Comité de Control de Cambios si el primero lo cree conveniente y necesario.</w:t>
      </w:r>
    </w:p>
    <w:p w:rsidR="00BE6E9F" w:rsidRDefault="00BE6E9F" w:rsidP="00BE6E9F">
      <w:pPr>
        <w:pStyle w:val="Prrafodelista"/>
        <w:spacing w:after="0" w:line="240" w:lineRule="auto"/>
        <w:ind w:left="1080"/>
        <w:rPr>
          <w:sz w:val="24"/>
        </w:rPr>
      </w:pPr>
    </w:p>
    <w:p w:rsidR="004B499C" w:rsidRPr="00BE6E9F" w:rsidRDefault="004B499C" w:rsidP="00BE6E9F">
      <w:pPr>
        <w:pStyle w:val="Prrafodelista"/>
        <w:spacing w:after="0" w:line="240" w:lineRule="auto"/>
        <w:ind w:left="1080"/>
        <w:rPr>
          <w:sz w:val="24"/>
        </w:rPr>
      </w:pPr>
    </w:p>
    <w:p w:rsidR="00AA65D4" w:rsidRDefault="003E7C7C" w:rsidP="004B499C">
      <w:pPr>
        <w:pStyle w:val="Prrafodelista"/>
        <w:numPr>
          <w:ilvl w:val="0"/>
          <w:numId w:val="9"/>
        </w:numPr>
        <w:spacing w:before="120" w:after="0" w:line="360" w:lineRule="auto"/>
        <w:ind w:left="426" w:hanging="426"/>
        <w:outlineLvl w:val="0"/>
        <w:rPr>
          <w:rFonts w:ascii="Cambria" w:hAnsi="Cambria" w:cs="Arial"/>
          <w:b/>
        </w:rPr>
      </w:pPr>
      <w:bookmarkStart w:id="2" w:name="_Toc450258720"/>
      <w:r w:rsidRPr="00AA65D4">
        <w:rPr>
          <w:rFonts w:ascii="Cambria" w:hAnsi="Cambria" w:cs="Arial"/>
          <w:b/>
        </w:rPr>
        <w:t>Gu</w:t>
      </w:r>
      <w:r w:rsidR="00AA65D4">
        <w:rPr>
          <w:rFonts w:ascii="Cambria" w:hAnsi="Cambria" w:cs="Arial"/>
          <w:b/>
        </w:rPr>
        <w:t>ía Para Eventos de Comunicación</w:t>
      </w:r>
      <w:bookmarkEnd w:id="2"/>
    </w:p>
    <w:p w:rsidR="00AA65D4" w:rsidRDefault="00AA65D4" w:rsidP="00AA65D4">
      <w:pPr>
        <w:pStyle w:val="Prrafodelista"/>
        <w:spacing w:before="120" w:after="0" w:line="360" w:lineRule="auto"/>
        <w:ind w:left="426"/>
        <w:rPr>
          <w:rFonts w:ascii="Cambria" w:hAnsi="Cambria" w:cs="Arial"/>
          <w:b/>
        </w:rPr>
      </w:pPr>
    </w:p>
    <w:p w:rsidR="004B499C" w:rsidRPr="004B499C" w:rsidRDefault="003E7C7C" w:rsidP="004B499C">
      <w:pPr>
        <w:pStyle w:val="Prrafodelista"/>
        <w:numPr>
          <w:ilvl w:val="0"/>
          <w:numId w:val="10"/>
        </w:numPr>
        <w:spacing w:before="120" w:after="0" w:line="360" w:lineRule="auto"/>
        <w:rPr>
          <w:rFonts w:ascii="Cambria" w:hAnsi="Cambria" w:cs="Arial"/>
          <w:b/>
        </w:rPr>
      </w:pPr>
      <w:r w:rsidRPr="00AA65D4">
        <w:rPr>
          <w:rFonts w:ascii="Cambria" w:hAnsi="Cambria" w:cs="Arial"/>
          <w:b/>
        </w:rPr>
        <w:t>Guía para reuniones presenciales:</w:t>
      </w:r>
      <w:r w:rsidR="00AA65D4">
        <w:rPr>
          <w:rFonts w:ascii="Cambria" w:hAnsi="Cambria" w:cs="Arial"/>
        </w:rPr>
        <w:t xml:space="preserve"> T</w:t>
      </w:r>
      <w:r w:rsidRPr="00AA65D4">
        <w:rPr>
          <w:rFonts w:ascii="Cambria" w:hAnsi="Cambria" w:cs="Arial"/>
        </w:rPr>
        <w:t>odas las reuniones presenciales deberán seguir las siguientes pautas:</w:t>
      </w:r>
    </w:p>
    <w:p w:rsidR="00AA65D4" w:rsidRPr="00AA65D4" w:rsidRDefault="003E7C7C" w:rsidP="00AA65D4">
      <w:pPr>
        <w:pStyle w:val="Prrafodelista"/>
        <w:numPr>
          <w:ilvl w:val="0"/>
          <w:numId w:val="4"/>
        </w:numPr>
        <w:spacing w:before="120" w:after="0" w:line="360" w:lineRule="auto"/>
        <w:ind w:left="1134"/>
        <w:rPr>
          <w:rFonts w:ascii="Cambria" w:hAnsi="Cambria" w:cs="Arial"/>
          <w:b/>
        </w:rPr>
      </w:pPr>
      <w:r w:rsidRPr="00AA65D4">
        <w:rPr>
          <w:rFonts w:ascii="Cambria" w:hAnsi="Cambria" w:cs="Arial"/>
        </w:rPr>
        <w:t>Debe fijarse la agenda con anterioridad.</w:t>
      </w:r>
    </w:p>
    <w:p w:rsidR="003E7C7C" w:rsidRPr="00AA65D4" w:rsidRDefault="003E7C7C" w:rsidP="00AA65D4">
      <w:pPr>
        <w:pStyle w:val="Prrafodelista"/>
        <w:numPr>
          <w:ilvl w:val="0"/>
          <w:numId w:val="4"/>
        </w:numPr>
        <w:spacing w:before="120" w:after="0" w:line="360" w:lineRule="auto"/>
        <w:ind w:left="1134"/>
        <w:rPr>
          <w:rFonts w:ascii="Cambria" w:hAnsi="Cambria" w:cs="Arial"/>
          <w:b/>
        </w:rPr>
      </w:pPr>
      <w:r w:rsidRPr="00AA65D4">
        <w:rPr>
          <w:rFonts w:ascii="Cambria" w:hAnsi="Cambria" w:cs="Arial"/>
        </w:rPr>
        <w:t>Debe coordinarse e informarse fecha, hora, y lugar con los participantes.</w:t>
      </w:r>
    </w:p>
    <w:p w:rsidR="003E7C7C" w:rsidRPr="00AA65D4" w:rsidRDefault="003E7C7C" w:rsidP="00AA65D4">
      <w:pPr>
        <w:pStyle w:val="Prrafodelista"/>
        <w:numPr>
          <w:ilvl w:val="0"/>
          <w:numId w:val="4"/>
        </w:numPr>
        <w:spacing w:before="120" w:after="0" w:line="360" w:lineRule="auto"/>
        <w:ind w:left="1134"/>
        <w:rPr>
          <w:rFonts w:ascii="Cambria" w:hAnsi="Cambria" w:cs="Arial"/>
        </w:rPr>
      </w:pPr>
      <w:r w:rsidRPr="00AA65D4">
        <w:rPr>
          <w:rFonts w:ascii="Cambria" w:hAnsi="Cambria" w:cs="Arial"/>
        </w:rPr>
        <w:t>Se debe empezar puntual, margen máximo de 15 minutos de prórroga.</w:t>
      </w:r>
    </w:p>
    <w:p w:rsidR="003E7C7C" w:rsidRPr="00AA65D4" w:rsidRDefault="003E7C7C" w:rsidP="00AA65D4">
      <w:pPr>
        <w:pStyle w:val="Prrafodelista"/>
        <w:numPr>
          <w:ilvl w:val="0"/>
          <w:numId w:val="4"/>
        </w:numPr>
        <w:spacing w:before="120" w:after="0" w:line="360" w:lineRule="auto"/>
        <w:ind w:left="1134"/>
        <w:rPr>
          <w:rFonts w:ascii="Cambria" w:hAnsi="Cambria" w:cs="Arial"/>
        </w:rPr>
      </w:pPr>
      <w:r w:rsidRPr="00AA65D4">
        <w:rPr>
          <w:rFonts w:ascii="Cambria" w:hAnsi="Cambria" w:cs="Arial"/>
        </w:rPr>
        <w:t>Se deben fijar los objetivos de la reunión, los roles, los procesos grupales de trabajo, y los métodos de solución de controversias.</w:t>
      </w:r>
    </w:p>
    <w:p w:rsidR="003E7C7C" w:rsidRPr="00AA65D4" w:rsidRDefault="003E7C7C" w:rsidP="00AA65D4">
      <w:pPr>
        <w:pStyle w:val="Prrafodelista"/>
        <w:numPr>
          <w:ilvl w:val="0"/>
          <w:numId w:val="4"/>
        </w:numPr>
        <w:spacing w:before="120" w:after="0" w:line="360" w:lineRule="auto"/>
        <w:ind w:left="1134"/>
        <w:rPr>
          <w:rFonts w:ascii="Cambria" w:hAnsi="Cambria" w:cs="Arial"/>
        </w:rPr>
      </w:pPr>
      <w:r w:rsidRPr="00AA65D4">
        <w:rPr>
          <w:rFonts w:ascii="Cambria" w:hAnsi="Cambria" w:cs="Arial"/>
        </w:rPr>
        <w:t>Se debe cumplir a cabalidad los roles de facilitador (dirige el proceso grupal de trabajo) y de anotador (toma nota de los resultados formales de la reunión).</w:t>
      </w:r>
    </w:p>
    <w:p w:rsidR="003E7C7C" w:rsidRPr="00AA65D4" w:rsidRDefault="003E7C7C" w:rsidP="00AA65D4">
      <w:pPr>
        <w:pStyle w:val="Prrafodelista"/>
        <w:numPr>
          <w:ilvl w:val="0"/>
          <w:numId w:val="4"/>
        </w:numPr>
        <w:spacing w:before="120" w:after="0" w:line="360" w:lineRule="auto"/>
        <w:ind w:left="1134"/>
        <w:rPr>
          <w:rFonts w:ascii="Cambria" w:hAnsi="Cambria" w:cs="Arial"/>
        </w:rPr>
      </w:pPr>
      <w:r w:rsidRPr="00AA65D4">
        <w:rPr>
          <w:rFonts w:ascii="Cambria" w:hAnsi="Cambria" w:cs="Arial"/>
        </w:rPr>
        <w:t>Se debe terminar puntual.</w:t>
      </w:r>
    </w:p>
    <w:p w:rsidR="00AA65D4" w:rsidRDefault="003E7C7C" w:rsidP="00AA65D4">
      <w:pPr>
        <w:pStyle w:val="Prrafodelista"/>
        <w:numPr>
          <w:ilvl w:val="0"/>
          <w:numId w:val="4"/>
        </w:numPr>
        <w:spacing w:before="120" w:after="0" w:line="360" w:lineRule="auto"/>
        <w:ind w:left="1134"/>
        <w:rPr>
          <w:rFonts w:ascii="Cambria" w:hAnsi="Cambria" w:cs="Arial"/>
        </w:rPr>
      </w:pPr>
      <w:r w:rsidRPr="00AA65D4">
        <w:rPr>
          <w:rFonts w:ascii="Cambria" w:hAnsi="Cambria" w:cs="Arial"/>
        </w:rPr>
        <w:t>Se debe emitir un Acta de Reunión, la cual se debe repartir a los participantes previa revisión.</w:t>
      </w:r>
    </w:p>
    <w:p w:rsidR="00AA65D4" w:rsidRPr="00AA65D4" w:rsidRDefault="00AA65D4" w:rsidP="00AA65D4">
      <w:pPr>
        <w:pStyle w:val="Prrafodelista"/>
        <w:spacing w:before="120" w:after="0" w:line="360" w:lineRule="auto"/>
        <w:ind w:left="1134"/>
        <w:rPr>
          <w:rFonts w:ascii="Cambria" w:hAnsi="Cambria" w:cs="Arial"/>
        </w:rPr>
      </w:pPr>
    </w:p>
    <w:p w:rsidR="00AA65D4" w:rsidRDefault="003E7C7C" w:rsidP="00AA65D4">
      <w:pPr>
        <w:pStyle w:val="Prrafodelista"/>
        <w:numPr>
          <w:ilvl w:val="0"/>
          <w:numId w:val="10"/>
        </w:numPr>
        <w:spacing w:before="120" w:after="0" w:line="360" w:lineRule="auto"/>
        <w:rPr>
          <w:rFonts w:ascii="Cambria" w:hAnsi="Cambria" w:cs="Arial"/>
        </w:rPr>
      </w:pPr>
      <w:r w:rsidRPr="00AA65D4">
        <w:rPr>
          <w:rFonts w:ascii="Cambria" w:hAnsi="Cambria" w:cs="Arial"/>
          <w:b/>
        </w:rPr>
        <w:t>Guía para reuniones virtuales:</w:t>
      </w:r>
      <w:r w:rsidRPr="00AA65D4">
        <w:rPr>
          <w:rFonts w:ascii="Cambria" w:hAnsi="Cambria" w:cs="Arial"/>
        </w:rPr>
        <w:t xml:space="preserve"> </w:t>
      </w:r>
      <w:r w:rsidR="00AA65D4">
        <w:rPr>
          <w:rFonts w:ascii="Cambria" w:hAnsi="Cambria" w:cs="Arial"/>
        </w:rPr>
        <w:t>T</w:t>
      </w:r>
      <w:r w:rsidRPr="00AA65D4">
        <w:rPr>
          <w:rFonts w:ascii="Cambria" w:hAnsi="Cambria" w:cs="Arial"/>
        </w:rPr>
        <w:t>odas las reuniones virtuales deberán seguir las siguientes pautas:</w:t>
      </w:r>
    </w:p>
    <w:p w:rsidR="00AA65D4" w:rsidRDefault="00AA65D4" w:rsidP="00AA65D4">
      <w:pPr>
        <w:pStyle w:val="Prrafodelista"/>
        <w:spacing w:before="120" w:after="0" w:line="360" w:lineRule="auto"/>
        <w:ind w:left="786"/>
        <w:rPr>
          <w:rFonts w:ascii="Cambria" w:hAnsi="Cambria" w:cs="Arial"/>
        </w:rPr>
      </w:pPr>
    </w:p>
    <w:p w:rsidR="003E7C7C" w:rsidRPr="00AA65D4" w:rsidRDefault="003E7C7C" w:rsidP="00AA65D4">
      <w:pPr>
        <w:pStyle w:val="Prrafodelista"/>
        <w:numPr>
          <w:ilvl w:val="0"/>
          <w:numId w:val="12"/>
        </w:numPr>
        <w:spacing w:before="120" w:after="0" w:line="360" w:lineRule="auto"/>
        <w:rPr>
          <w:rFonts w:ascii="Cambria" w:hAnsi="Cambria" w:cs="Arial"/>
        </w:rPr>
      </w:pPr>
      <w:r w:rsidRPr="00AA65D4">
        <w:rPr>
          <w:rFonts w:ascii="Cambria" w:hAnsi="Cambria" w:cs="Arial"/>
        </w:rPr>
        <w:t xml:space="preserve">Los temas tratados entre </w:t>
      </w:r>
      <w:r w:rsidR="0096756D" w:rsidRPr="00AA65D4">
        <w:rPr>
          <w:rFonts w:ascii="Cambria" w:hAnsi="Cambria" w:cs="Arial"/>
        </w:rPr>
        <w:t>los Jefes de Proyecto</w:t>
      </w:r>
      <w:r w:rsidR="00315F15" w:rsidRPr="00AA65D4">
        <w:rPr>
          <w:rFonts w:ascii="Cambria" w:hAnsi="Cambria" w:cs="Arial"/>
        </w:rPr>
        <w:t xml:space="preserve">, así como las resoluciones </w:t>
      </w:r>
      <w:r w:rsidRPr="00AA65D4">
        <w:rPr>
          <w:rFonts w:ascii="Cambria" w:hAnsi="Cambria" w:cs="Arial"/>
        </w:rPr>
        <w:t xml:space="preserve">deberán ser </w:t>
      </w:r>
      <w:r w:rsidR="00315F15" w:rsidRPr="00AA65D4">
        <w:rPr>
          <w:rFonts w:ascii="Cambria" w:hAnsi="Cambria" w:cs="Arial"/>
        </w:rPr>
        <w:t>informados al Gerente del Proyecto (en caso de no ser considerado) haciéndolo extensivo al Cliente y a los diferentes Sponsors</w:t>
      </w:r>
      <w:r w:rsidRPr="00AA65D4">
        <w:rPr>
          <w:rFonts w:ascii="Cambria" w:hAnsi="Cambria" w:cs="Arial"/>
        </w:rPr>
        <w:t xml:space="preserve">, para establecer una vía formal de </w:t>
      </w:r>
      <w:r w:rsidR="00315F15" w:rsidRPr="00AA65D4">
        <w:rPr>
          <w:rFonts w:ascii="Cambria" w:hAnsi="Cambria" w:cs="Arial"/>
        </w:rPr>
        <w:t>comunicación</w:t>
      </w:r>
      <w:r w:rsidRPr="00AA65D4">
        <w:rPr>
          <w:rFonts w:ascii="Cambria" w:hAnsi="Cambria" w:cs="Arial"/>
        </w:rPr>
        <w:t>.</w:t>
      </w:r>
    </w:p>
    <w:p w:rsidR="00AA65D4" w:rsidRDefault="00315F15" w:rsidP="00AA65D4">
      <w:pPr>
        <w:pStyle w:val="Prrafodelista"/>
        <w:numPr>
          <w:ilvl w:val="0"/>
          <w:numId w:val="12"/>
        </w:numPr>
        <w:spacing w:before="120" w:after="0" w:line="360" w:lineRule="auto"/>
        <w:rPr>
          <w:rFonts w:ascii="Cambria" w:hAnsi="Cambria" w:cs="Arial"/>
        </w:rPr>
      </w:pPr>
      <w:r w:rsidRPr="00AA65D4">
        <w:rPr>
          <w:rFonts w:ascii="Cambria" w:hAnsi="Cambria" w:cs="Arial"/>
        </w:rPr>
        <w:lastRenderedPageBreak/>
        <w:t>La</w:t>
      </w:r>
      <w:r w:rsidR="003E7C7C" w:rsidRPr="00AA65D4">
        <w:rPr>
          <w:rFonts w:ascii="Cambria" w:hAnsi="Cambria" w:cs="Arial"/>
        </w:rPr>
        <w:t xml:space="preserve">s </w:t>
      </w:r>
      <w:r w:rsidRPr="00AA65D4">
        <w:rPr>
          <w:rFonts w:ascii="Cambria" w:hAnsi="Cambria" w:cs="Arial"/>
        </w:rPr>
        <w:t>comunicaciones interna</w:t>
      </w:r>
      <w:r w:rsidR="003E7C7C" w:rsidRPr="00AA65D4">
        <w:rPr>
          <w:rFonts w:ascii="Cambria" w:hAnsi="Cambria" w:cs="Arial"/>
        </w:rPr>
        <w:t xml:space="preserve">s entre </w:t>
      </w:r>
      <w:r w:rsidR="0096756D" w:rsidRPr="00AA65D4">
        <w:rPr>
          <w:rFonts w:ascii="Cambria" w:hAnsi="Cambria" w:cs="Arial"/>
        </w:rPr>
        <w:t>los miembros de un equipo</w:t>
      </w:r>
      <w:r w:rsidR="003E7C7C" w:rsidRPr="00AA65D4">
        <w:rPr>
          <w:rFonts w:ascii="Cambria" w:hAnsi="Cambria" w:cs="Arial"/>
        </w:rPr>
        <w:t xml:space="preserve">, deberán ser </w:t>
      </w:r>
      <w:r w:rsidR="0096756D" w:rsidRPr="00AA65D4">
        <w:rPr>
          <w:rFonts w:ascii="Cambria" w:hAnsi="Cambria" w:cs="Arial"/>
        </w:rPr>
        <w:t>accesibles a todos l</w:t>
      </w:r>
      <w:r w:rsidR="003E7C7C" w:rsidRPr="00AA65D4">
        <w:rPr>
          <w:rFonts w:ascii="Cambria" w:hAnsi="Cambria" w:cs="Arial"/>
        </w:rPr>
        <w:t>os miembros, para que todos estén permanentemente informados.</w:t>
      </w:r>
    </w:p>
    <w:p w:rsidR="00C01D7C" w:rsidRPr="00AA65D4" w:rsidRDefault="00C43737" w:rsidP="00AA65D4">
      <w:pPr>
        <w:pStyle w:val="Prrafodelista"/>
        <w:numPr>
          <w:ilvl w:val="0"/>
          <w:numId w:val="12"/>
        </w:numPr>
        <w:spacing w:before="120" w:after="0" w:line="360" w:lineRule="auto"/>
        <w:rPr>
          <w:rFonts w:ascii="Cambria" w:hAnsi="Cambria" w:cs="Arial"/>
        </w:rPr>
      </w:pPr>
      <w:r w:rsidRPr="00AA65D4">
        <w:rPr>
          <w:rFonts w:ascii="Cambria" w:hAnsi="Cambria" w:cs="Arial"/>
        </w:rPr>
        <w:t>Las comunicaciones del Cliente con cualquier Jefe de Grupo deberán ser informadas al Gerente del Proyecto y a los Sponsors (si es que alguno no han sido considerado), para que todas las comunicaciones con el Cliente estén en conocimiento de los responsables de la parte contractual.</w:t>
      </w:r>
    </w:p>
    <w:p w:rsidR="004B499C" w:rsidRPr="00AA65D4" w:rsidRDefault="004B499C" w:rsidP="00AA65D4">
      <w:pPr>
        <w:spacing w:before="120" w:after="0" w:line="360" w:lineRule="auto"/>
        <w:rPr>
          <w:rFonts w:ascii="Cambria" w:hAnsi="Cambria" w:cs="Arial"/>
        </w:rPr>
      </w:pPr>
    </w:p>
    <w:p w:rsidR="00C01D7C" w:rsidRDefault="00C01D7C" w:rsidP="004B499C">
      <w:pPr>
        <w:pStyle w:val="Prrafodelista"/>
        <w:numPr>
          <w:ilvl w:val="0"/>
          <w:numId w:val="9"/>
        </w:numPr>
        <w:spacing w:before="120" w:after="0" w:line="360" w:lineRule="auto"/>
        <w:ind w:left="426" w:hanging="426"/>
        <w:outlineLvl w:val="0"/>
        <w:rPr>
          <w:rFonts w:ascii="Cambria" w:hAnsi="Cambria"/>
          <w:b/>
        </w:rPr>
      </w:pPr>
      <w:bookmarkStart w:id="3" w:name="_Toc450258721"/>
      <w:r w:rsidRPr="00AA65D4">
        <w:rPr>
          <w:rFonts w:ascii="Cambria" w:hAnsi="Cambria"/>
          <w:b/>
        </w:rPr>
        <w:t>G</w:t>
      </w:r>
      <w:r w:rsidR="00AA65D4">
        <w:rPr>
          <w:rFonts w:ascii="Cambria" w:hAnsi="Cambria"/>
          <w:b/>
        </w:rPr>
        <w:t>uías para el Control de Versiones</w:t>
      </w:r>
      <w:bookmarkEnd w:id="3"/>
    </w:p>
    <w:p w:rsidR="004B499C" w:rsidRDefault="004B499C" w:rsidP="004B499C">
      <w:pPr>
        <w:pStyle w:val="Prrafodelista"/>
        <w:spacing w:before="120" w:after="0" w:line="360" w:lineRule="auto"/>
        <w:ind w:left="426"/>
        <w:rPr>
          <w:rFonts w:ascii="Cambria" w:hAnsi="Cambria"/>
          <w:b/>
        </w:rPr>
      </w:pPr>
    </w:p>
    <w:p w:rsidR="00AA65D4" w:rsidRDefault="00AA65D4" w:rsidP="00AA65D4">
      <w:pPr>
        <w:pStyle w:val="Prrafodelista"/>
        <w:numPr>
          <w:ilvl w:val="0"/>
          <w:numId w:val="13"/>
        </w:numPr>
        <w:spacing w:before="120" w:after="0" w:line="360" w:lineRule="auto"/>
        <w:rPr>
          <w:rFonts w:ascii="Cambria" w:hAnsi="Cambria"/>
        </w:rPr>
      </w:pPr>
      <w:r>
        <w:rPr>
          <w:rFonts w:ascii="Cambria" w:hAnsi="Cambria"/>
        </w:rPr>
        <w:t>Defina guías para registro y control ordenado de las versiones de los documentos del proyecto</w:t>
      </w:r>
      <w:r w:rsidR="00C01D7C" w:rsidRPr="00AA65D4">
        <w:rPr>
          <w:rFonts w:ascii="Cambria" w:hAnsi="Cambria"/>
        </w:rPr>
        <w:t>.</w:t>
      </w:r>
    </w:p>
    <w:p w:rsidR="002775C1" w:rsidRPr="002775C1" w:rsidRDefault="00C01D7C" w:rsidP="002775C1">
      <w:pPr>
        <w:pStyle w:val="Prrafodelista"/>
        <w:numPr>
          <w:ilvl w:val="0"/>
          <w:numId w:val="14"/>
        </w:numPr>
        <w:spacing w:before="120" w:after="0" w:line="360" w:lineRule="auto"/>
        <w:rPr>
          <w:rFonts w:ascii="Cambria" w:hAnsi="Cambria"/>
        </w:rPr>
      </w:pPr>
      <w:r w:rsidRPr="00AA65D4">
        <w:rPr>
          <w:rFonts w:ascii="Cambria" w:hAnsi="Cambria"/>
        </w:rPr>
        <w:t>Todos los documentos de Gestión de Proyectos están sujetos al control de versiones, el cual se hace insertando una cabecera estándar con el siguiente diseño:</w:t>
      </w:r>
    </w:p>
    <w:p w:rsidR="002775C1" w:rsidRPr="002775C1" w:rsidRDefault="002775C1" w:rsidP="002775C1">
      <w:pPr>
        <w:pStyle w:val="Prrafodelista"/>
        <w:spacing w:before="120" w:after="0" w:line="360" w:lineRule="auto"/>
        <w:ind w:left="1080"/>
        <w:jc w:val="center"/>
        <w:rPr>
          <w:rFonts w:ascii="Cambria" w:hAnsi="Cambria"/>
        </w:rPr>
      </w:pPr>
      <w:r w:rsidRPr="002775C1">
        <w:rPr>
          <w:rFonts w:ascii="Cambria" w:hAnsi="Cambria"/>
          <w:b/>
        </w:rPr>
        <w:t>CONTROL DE VERSIONES</w:t>
      </w:r>
    </w:p>
    <w:tbl>
      <w:tblPr>
        <w:tblStyle w:val="Tabladecuadrcula4-nfasis1"/>
        <w:tblpPr w:leftFromText="141" w:rightFromText="141" w:vertAnchor="text" w:horzAnchor="margin" w:tblpY="304"/>
        <w:tblW w:w="9186" w:type="dxa"/>
        <w:tblLook w:val="04A0" w:firstRow="1" w:lastRow="0" w:firstColumn="1" w:lastColumn="0" w:noHBand="0" w:noVBand="1"/>
      </w:tblPr>
      <w:tblGrid>
        <w:gridCol w:w="1531"/>
        <w:gridCol w:w="1531"/>
        <w:gridCol w:w="1531"/>
        <w:gridCol w:w="1531"/>
        <w:gridCol w:w="1531"/>
        <w:gridCol w:w="1531"/>
      </w:tblGrid>
      <w:tr w:rsidR="002775C1" w:rsidRPr="00AA65D4" w:rsidTr="002775C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31" w:type="dxa"/>
            <w:vAlign w:val="center"/>
            <w:hideMark/>
          </w:tcPr>
          <w:p w:rsidR="002775C1" w:rsidRPr="002775C1" w:rsidRDefault="002775C1" w:rsidP="002775C1">
            <w:pPr>
              <w:pStyle w:val="Prrafodelista"/>
              <w:spacing w:before="120"/>
              <w:ind w:left="0"/>
              <w:jc w:val="center"/>
              <w:rPr>
                <w:rFonts w:ascii="Cambria" w:hAnsi="Cambria"/>
                <w:sz w:val="20"/>
                <w:szCs w:val="16"/>
              </w:rPr>
            </w:pPr>
            <w:r w:rsidRPr="002775C1">
              <w:rPr>
                <w:rFonts w:ascii="Cambria" w:hAnsi="Cambria"/>
                <w:sz w:val="20"/>
                <w:szCs w:val="16"/>
              </w:rPr>
              <w:t>CÓDIGO DE VERSIÓN</w:t>
            </w:r>
          </w:p>
        </w:tc>
        <w:tc>
          <w:tcPr>
            <w:tcW w:w="1531" w:type="dxa"/>
            <w:vAlign w:val="center"/>
            <w:hideMark/>
          </w:tcPr>
          <w:p w:rsidR="002775C1" w:rsidRPr="002775C1" w:rsidRDefault="002775C1" w:rsidP="002775C1">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0"/>
                <w:szCs w:val="16"/>
              </w:rPr>
            </w:pPr>
            <w:r w:rsidRPr="002775C1">
              <w:rPr>
                <w:rFonts w:ascii="Cambria" w:hAnsi="Cambria"/>
                <w:sz w:val="20"/>
                <w:szCs w:val="16"/>
              </w:rPr>
              <w:t>HECHA POR</w:t>
            </w:r>
          </w:p>
        </w:tc>
        <w:tc>
          <w:tcPr>
            <w:tcW w:w="1531" w:type="dxa"/>
            <w:vAlign w:val="center"/>
            <w:hideMark/>
          </w:tcPr>
          <w:p w:rsidR="002775C1" w:rsidRPr="002775C1" w:rsidRDefault="002775C1" w:rsidP="002775C1">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0"/>
                <w:szCs w:val="16"/>
              </w:rPr>
            </w:pPr>
            <w:r w:rsidRPr="002775C1">
              <w:rPr>
                <w:rFonts w:ascii="Cambria" w:hAnsi="Cambria"/>
                <w:sz w:val="20"/>
                <w:szCs w:val="16"/>
              </w:rPr>
              <w:t>REVISADA POR</w:t>
            </w:r>
          </w:p>
        </w:tc>
        <w:tc>
          <w:tcPr>
            <w:tcW w:w="1531" w:type="dxa"/>
            <w:vAlign w:val="center"/>
            <w:hideMark/>
          </w:tcPr>
          <w:p w:rsidR="002775C1" w:rsidRPr="002775C1" w:rsidRDefault="002775C1" w:rsidP="002775C1">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0"/>
                <w:szCs w:val="16"/>
              </w:rPr>
            </w:pPr>
            <w:r w:rsidRPr="002775C1">
              <w:rPr>
                <w:rFonts w:ascii="Cambria" w:hAnsi="Cambria"/>
                <w:sz w:val="20"/>
                <w:szCs w:val="16"/>
              </w:rPr>
              <w:t>APROBADA POR</w:t>
            </w:r>
          </w:p>
        </w:tc>
        <w:tc>
          <w:tcPr>
            <w:tcW w:w="1531" w:type="dxa"/>
            <w:vAlign w:val="center"/>
            <w:hideMark/>
          </w:tcPr>
          <w:p w:rsidR="002775C1" w:rsidRPr="002775C1" w:rsidRDefault="002775C1" w:rsidP="002775C1">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0"/>
                <w:szCs w:val="16"/>
              </w:rPr>
            </w:pPr>
            <w:r w:rsidRPr="002775C1">
              <w:rPr>
                <w:rFonts w:ascii="Cambria" w:hAnsi="Cambria"/>
                <w:sz w:val="20"/>
                <w:szCs w:val="16"/>
              </w:rPr>
              <w:t>FECHA</w:t>
            </w:r>
          </w:p>
        </w:tc>
        <w:tc>
          <w:tcPr>
            <w:tcW w:w="1531" w:type="dxa"/>
            <w:vAlign w:val="center"/>
            <w:hideMark/>
          </w:tcPr>
          <w:p w:rsidR="002775C1" w:rsidRPr="002775C1" w:rsidRDefault="002775C1" w:rsidP="002775C1">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ascii="Cambria" w:hAnsi="Cambria"/>
                <w:sz w:val="20"/>
                <w:szCs w:val="16"/>
              </w:rPr>
            </w:pPr>
            <w:r w:rsidRPr="002775C1">
              <w:rPr>
                <w:rFonts w:ascii="Cambria" w:hAnsi="Cambria"/>
                <w:sz w:val="20"/>
                <w:szCs w:val="16"/>
              </w:rPr>
              <w:t>MOTIVO</w:t>
            </w:r>
          </w:p>
        </w:tc>
      </w:tr>
      <w:tr w:rsidR="002775C1" w:rsidRPr="00AA65D4" w:rsidTr="002775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31" w:type="dxa"/>
            <w:vAlign w:val="center"/>
          </w:tcPr>
          <w:p w:rsidR="002775C1" w:rsidRPr="00AA65D4" w:rsidRDefault="002775C1" w:rsidP="002775C1">
            <w:pPr>
              <w:pStyle w:val="Prrafodelista"/>
              <w:spacing w:before="120" w:line="360" w:lineRule="auto"/>
              <w:ind w:left="0"/>
              <w:jc w:val="center"/>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r>
      <w:tr w:rsidR="002775C1" w:rsidRPr="00AA65D4" w:rsidTr="002775C1">
        <w:trPr>
          <w:trHeight w:val="567"/>
        </w:trPr>
        <w:tc>
          <w:tcPr>
            <w:cnfStyle w:val="001000000000" w:firstRow="0" w:lastRow="0" w:firstColumn="1" w:lastColumn="0" w:oddVBand="0" w:evenVBand="0" w:oddHBand="0" w:evenHBand="0" w:firstRowFirstColumn="0" w:firstRowLastColumn="0" w:lastRowFirstColumn="0" w:lastRowLastColumn="0"/>
            <w:tcW w:w="1531" w:type="dxa"/>
            <w:vAlign w:val="center"/>
          </w:tcPr>
          <w:p w:rsidR="002775C1" w:rsidRPr="00AA65D4" w:rsidRDefault="002775C1" w:rsidP="002775C1">
            <w:pPr>
              <w:pStyle w:val="Prrafodelista"/>
              <w:spacing w:before="120" w:line="360" w:lineRule="auto"/>
              <w:ind w:left="0"/>
              <w:jc w:val="center"/>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r>
      <w:tr w:rsidR="002775C1" w:rsidRPr="00AA65D4" w:rsidTr="002775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31" w:type="dxa"/>
            <w:vAlign w:val="center"/>
          </w:tcPr>
          <w:p w:rsidR="002775C1" w:rsidRPr="00AA65D4" w:rsidRDefault="002775C1" w:rsidP="002775C1">
            <w:pPr>
              <w:pStyle w:val="Prrafodelista"/>
              <w:spacing w:before="120" w:line="360" w:lineRule="auto"/>
              <w:ind w:left="0"/>
              <w:jc w:val="center"/>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6"/>
              </w:rPr>
            </w:pPr>
          </w:p>
        </w:tc>
      </w:tr>
      <w:tr w:rsidR="002775C1" w:rsidRPr="00AA65D4" w:rsidTr="002775C1">
        <w:trPr>
          <w:trHeight w:val="567"/>
        </w:trPr>
        <w:tc>
          <w:tcPr>
            <w:cnfStyle w:val="001000000000" w:firstRow="0" w:lastRow="0" w:firstColumn="1" w:lastColumn="0" w:oddVBand="0" w:evenVBand="0" w:oddHBand="0" w:evenHBand="0" w:firstRowFirstColumn="0" w:firstRowLastColumn="0" w:lastRowFirstColumn="0" w:lastRowLastColumn="0"/>
            <w:tcW w:w="1531" w:type="dxa"/>
            <w:vAlign w:val="center"/>
          </w:tcPr>
          <w:p w:rsidR="002775C1" w:rsidRPr="00AA65D4" w:rsidRDefault="002775C1" w:rsidP="002775C1">
            <w:pPr>
              <w:pStyle w:val="Prrafodelista"/>
              <w:spacing w:before="120" w:line="360" w:lineRule="auto"/>
              <w:ind w:left="0"/>
              <w:jc w:val="center"/>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c>
          <w:tcPr>
            <w:tcW w:w="1531" w:type="dxa"/>
            <w:vAlign w:val="center"/>
          </w:tcPr>
          <w:p w:rsidR="002775C1" w:rsidRPr="00AA65D4" w:rsidRDefault="002775C1" w:rsidP="002775C1">
            <w:pPr>
              <w:pStyle w:val="Prrafodelista"/>
              <w:spacing w:before="120" w:line="36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6"/>
              </w:rPr>
            </w:pPr>
          </w:p>
        </w:tc>
      </w:tr>
    </w:tbl>
    <w:p w:rsidR="002775C1" w:rsidRPr="002775C1" w:rsidRDefault="002775C1" w:rsidP="002775C1">
      <w:pPr>
        <w:spacing w:before="120" w:after="0" w:line="360" w:lineRule="auto"/>
        <w:rPr>
          <w:rFonts w:ascii="Cambria" w:hAnsi="Cambria"/>
        </w:rPr>
      </w:pPr>
    </w:p>
    <w:p w:rsidR="002775C1" w:rsidRDefault="002775C1" w:rsidP="002775C1">
      <w:pPr>
        <w:pStyle w:val="Prrafodelista"/>
        <w:numPr>
          <w:ilvl w:val="0"/>
          <w:numId w:val="14"/>
        </w:numPr>
        <w:spacing w:before="120" w:after="0" w:line="360" w:lineRule="auto"/>
        <w:rPr>
          <w:rFonts w:ascii="Cambria" w:hAnsi="Cambria"/>
        </w:rPr>
      </w:pPr>
      <w:r w:rsidRPr="002775C1">
        <w:rPr>
          <w:rFonts w:ascii="Cambria" w:hAnsi="Cambria"/>
        </w:rPr>
        <w:t>Cada vez que se emite una versión del documento se llena una fila en la cabecera, anotando la versión, quien emitió el documento, quién lo revisó, quién lo aprobó, a que fecha corresponde la versión, y por qué motivo se emitió dic</w:t>
      </w:r>
      <w:r w:rsidRPr="002775C1">
        <w:rPr>
          <w:rFonts w:ascii="Cambria" w:hAnsi="Cambria"/>
          <w:u w:val="single"/>
        </w:rPr>
        <w:t>h</w:t>
      </w:r>
      <w:r w:rsidRPr="002775C1">
        <w:rPr>
          <w:rFonts w:ascii="Cambria" w:hAnsi="Cambria"/>
        </w:rPr>
        <w:t>a versión.</w:t>
      </w:r>
    </w:p>
    <w:p w:rsidR="00BE6E9F" w:rsidRPr="002775C1" w:rsidRDefault="00BE6E9F" w:rsidP="00BE6E9F">
      <w:pPr>
        <w:pStyle w:val="Prrafodelista"/>
        <w:spacing w:before="120" w:after="0" w:line="360" w:lineRule="auto"/>
        <w:ind w:left="1080"/>
        <w:rPr>
          <w:rFonts w:ascii="Cambria" w:hAnsi="Cambria"/>
        </w:rPr>
      </w:pPr>
    </w:p>
    <w:p w:rsidR="00C01D7C" w:rsidRDefault="00C01D7C" w:rsidP="00AA65D4">
      <w:pPr>
        <w:pStyle w:val="Prrafodelista"/>
        <w:numPr>
          <w:ilvl w:val="0"/>
          <w:numId w:val="14"/>
        </w:numPr>
        <w:spacing w:before="120" w:after="0" w:line="360" w:lineRule="auto"/>
        <w:rPr>
          <w:rFonts w:ascii="Cambria" w:hAnsi="Cambria"/>
        </w:rPr>
      </w:pPr>
      <w:r w:rsidRPr="002775C1">
        <w:rPr>
          <w:rFonts w:ascii="Cambria" w:hAnsi="Cambria"/>
        </w:rPr>
        <w:t>Debe haber correspondencia entre el código de versión del documento que figura en esta cabecera de Control de Versiones y el código de versión del documento que figura en el nombre del archivo (ver Guía para Codi</w:t>
      </w:r>
      <w:r w:rsidR="002775C1">
        <w:rPr>
          <w:rFonts w:ascii="Cambria" w:hAnsi="Cambria"/>
        </w:rPr>
        <w:t>ficación de Documentos), según:</w:t>
      </w:r>
    </w:p>
    <w:p w:rsidR="00BE6E9F" w:rsidRPr="00BE6E9F" w:rsidRDefault="00BE6E9F" w:rsidP="00BE6E9F">
      <w:pPr>
        <w:pStyle w:val="Prrafodelista"/>
        <w:rPr>
          <w:rFonts w:ascii="Cambria" w:hAnsi="Cambria"/>
        </w:rPr>
      </w:pPr>
    </w:p>
    <w:p w:rsidR="00BE6E9F" w:rsidRDefault="00BE6E9F" w:rsidP="00BE6E9F">
      <w:pPr>
        <w:pStyle w:val="Prrafodelista"/>
        <w:spacing w:before="120" w:after="0" w:line="360" w:lineRule="auto"/>
        <w:ind w:left="1080"/>
        <w:rPr>
          <w:rFonts w:ascii="Cambria" w:hAnsi="Cambria"/>
        </w:rPr>
      </w:pPr>
    </w:p>
    <w:p w:rsidR="002775C1" w:rsidRDefault="002775C1" w:rsidP="002775C1">
      <w:pPr>
        <w:pStyle w:val="Prrafodelista"/>
        <w:spacing w:before="120" w:after="0" w:line="360" w:lineRule="auto"/>
        <w:ind w:left="1080"/>
        <w:jc w:val="center"/>
        <w:rPr>
          <w:rFonts w:ascii="Cambria" w:hAnsi="Cambria"/>
          <w:b/>
        </w:rPr>
      </w:pPr>
      <w:r w:rsidRPr="00AA65D4">
        <w:rPr>
          <w:rFonts w:ascii="Cambria" w:hAnsi="Cambria"/>
          <w:b/>
        </w:rPr>
        <w:t>AAAA_BBB_CCC.DDD</w:t>
      </w:r>
    </w:p>
    <w:p w:rsidR="00BE6E9F" w:rsidRDefault="00BE6E9F" w:rsidP="002775C1">
      <w:pPr>
        <w:pStyle w:val="Prrafodelista"/>
        <w:spacing w:before="120" w:after="0" w:line="360" w:lineRule="auto"/>
        <w:ind w:left="1080"/>
        <w:jc w:val="center"/>
        <w:rPr>
          <w:rFonts w:ascii="Cambria" w:hAnsi="Cambria"/>
          <w:b/>
        </w:rPr>
      </w:pPr>
    </w:p>
    <w:p w:rsidR="002775C1" w:rsidRPr="002775C1" w:rsidRDefault="002775C1" w:rsidP="002775C1">
      <w:pPr>
        <w:pStyle w:val="Prrafodelista"/>
        <w:spacing w:before="120" w:after="0" w:line="360" w:lineRule="auto"/>
        <w:ind w:left="1080"/>
        <w:rPr>
          <w:rFonts w:ascii="Cambria" w:hAnsi="Cambria"/>
        </w:rPr>
      </w:pPr>
      <w:r w:rsidRPr="002775C1">
        <w:rPr>
          <w:rFonts w:ascii="Cambria" w:hAnsi="Cambria"/>
        </w:rPr>
        <w:t xml:space="preserve">Donde: AAAA= Código del Proyecto= ‘PROD’ </w:t>
      </w:r>
    </w:p>
    <w:p w:rsidR="002775C1" w:rsidRPr="002775C1" w:rsidRDefault="002775C1" w:rsidP="002775C1">
      <w:pPr>
        <w:pStyle w:val="Prrafodelista"/>
        <w:spacing w:before="120" w:after="0" w:line="360" w:lineRule="auto"/>
        <w:ind w:left="1080"/>
        <w:rPr>
          <w:rFonts w:ascii="Cambria" w:hAnsi="Cambria"/>
        </w:rPr>
      </w:pPr>
      <w:r w:rsidRPr="002775C1">
        <w:rPr>
          <w:rFonts w:ascii="Cambria" w:hAnsi="Cambria"/>
        </w:rPr>
        <w:t>BBB= Abreviatura del Tipo de Documento= pch, sst, wbs, dwbs,org,ram,etc.</w:t>
      </w:r>
    </w:p>
    <w:p w:rsidR="002775C1" w:rsidRPr="002775C1" w:rsidRDefault="002775C1" w:rsidP="002775C1">
      <w:pPr>
        <w:pStyle w:val="Prrafodelista"/>
        <w:spacing w:before="120" w:after="0" w:line="360" w:lineRule="auto"/>
        <w:ind w:left="1080"/>
        <w:rPr>
          <w:rFonts w:ascii="Cambria" w:hAnsi="Cambria"/>
        </w:rPr>
      </w:pPr>
      <w:r w:rsidRPr="002775C1">
        <w:rPr>
          <w:rFonts w:ascii="Cambria" w:hAnsi="Cambria"/>
        </w:rPr>
        <w:t>CCC= Versión del Documento=’v1_0’, ‘v2_0’, etc.</w:t>
      </w:r>
    </w:p>
    <w:p w:rsidR="002775C1" w:rsidRDefault="002775C1" w:rsidP="002775C1">
      <w:pPr>
        <w:pStyle w:val="Prrafodelista"/>
        <w:spacing w:before="120" w:after="0" w:line="360" w:lineRule="auto"/>
        <w:ind w:left="1080"/>
        <w:rPr>
          <w:rFonts w:ascii="Cambria" w:hAnsi="Cambria"/>
        </w:rPr>
      </w:pPr>
      <w:r w:rsidRPr="002775C1">
        <w:rPr>
          <w:rFonts w:ascii="Cambria" w:hAnsi="Cambria"/>
        </w:rPr>
        <w:t>DDD= Formato del Archivo=doc, exe, pdf,mpp,etc.</w:t>
      </w:r>
    </w:p>
    <w:p w:rsidR="004B499C" w:rsidRDefault="004B499C" w:rsidP="002775C1">
      <w:pPr>
        <w:pStyle w:val="Prrafodelista"/>
        <w:spacing w:before="120" w:after="0" w:line="360" w:lineRule="auto"/>
        <w:ind w:left="1080"/>
        <w:rPr>
          <w:rFonts w:ascii="Cambria" w:hAnsi="Cambria"/>
        </w:rPr>
      </w:pPr>
    </w:p>
    <w:p w:rsidR="004B499C" w:rsidRPr="002775C1" w:rsidRDefault="004B499C" w:rsidP="002775C1">
      <w:pPr>
        <w:pStyle w:val="Prrafodelista"/>
        <w:spacing w:before="120" w:after="0" w:line="360" w:lineRule="auto"/>
        <w:ind w:left="1080"/>
        <w:rPr>
          <w:rFonts w:ascii="Cambria" w:hAnsi="Cambria"/>
        </w:rPr>
      </w:pPr>
    </w:p>
    <w:p w:rsidR="002775C1" w:rsidRPr="004B499C" w:rsidRDefault="002775C1" w:rsidP="004B499C">
      <w:pPr>
        <w:pStyle w:val="Prrafodelista"/>
        <w:numPr>
          <w:ilvl w:val="0"/>
          <w:numId w:val="9"/>
        </w:numPr>
        <w:spacing w:before="120" w:after="0" w:line="360" w:lineRule="auto"/>
        <w:ind w:left="426" w:hanging="426"/>
        <w:outlineLvl w:val="0"/>
        <w:rPr>
          <w:rFonts w:ascii="Cambria" w:hAnsi="Cambria"/>
        </w:rPr>
      </w:pPr>
      <w:bookmarkStart w:id="4" w:name="_Toc450258722"/>
      <w:r w:rsidRPr="002775C1">
        <w:rPr>
          <w:rFonts w:ascii="Cambria" w:hAnsi="Cambria"/>
          <w:b/>
        </w:rPr>
        <w:t>Guías para Documentación del Proyecto</w:t>
      </w:r>
      <w:bookmarkEnd w:id="4"/>
    </w:p>
    <w:p w:rsidR="004B499C" w:rsidRPr="002775C1" w:rsidRDefault="004B499C" w:rsidP="004B499C">
      <w:pPr>
        <w:pStyle w:val="Prrafodelista"/>
        <w:spacing w:before="120" w:after="0" w:line="360" w:lineRule="auto"/>
        <w:ind w:left="426"/>
        <w:rPr>
          <w:rFonts w:ascii="Cambria" w:hAnsi="Cambria"/>
        </w:rPr>
      </w:pPr>
    </w:p>
    <w:p w:rsidR="002775C1" w:rsidRDefault="00D94009" w:rsidP="002775C1">
      <w:pPr>
        <w:pStyle w:val="Prrafodelista"/>
        <w:spacing w:before="120" w:after="0" w:line="360" w:lineRule="auto"/>
        <w:ind w:left="426"/>
        <w:rPr>
          <w:rFonts w:ascii="Cambria" w:hAnsi="Cambria"/>
        </w:rPr>
      </w:pPr>
      <w:r w:rsidRPr="002775C1">
        <w:rPr>
          <w:rFonts w:ascii="Cambria" w:hAnsi="Cambria"/>
        </w:rPr>
        <w:t>D</w:t>
      </w:r>
      <w:r w:rsidR="002775C1">
        <w:rPr>
          <w:rFonts w:ascii="Cambria" w:hAnsi="Cambria"/>
        </w:rPr>
        <w:t>efina las guías para codificación, almacenamiento, recuperación y reparto de los documentos del proyecto.</w:t>
      </w:r>
    </w:p>
    <w:p w:rsidR="002775C1" w:rsidRDefault="002775C1" w:rsidP="002775C1">
      <w:pPr>
        <w:pStyle w:val="Prrafodelista"/>
        <w:spacing w:before="120" w:after="0" w:line="360" w:lineRule="auto"/>
        <w:ind w:left="426"/>
        <w:rPr>
          <w:rFonts w:ascii="Cambria" w:hAnsi="Cambria"/>
        </w:rPr>
      </w:pPr>
    </w:p>
    <w:p w:rsidR="002775C1" w:rsidRDefault="00D94009" w:rsidP="002775C1">
      <w:pPr>
        <w:pStyle w:val="Prrafodelista"/>
        <w:spacing w:before="120" w:after="0" w:line="360" w:lineRule="auto"/>
        <w:ind w:left="426"/>
        <w:rPr>
          <w:rFonts w:ascii="Cambria" w:hAnsi="Cambria"/>
        </w:rPr>
      </w:pPr>
      <w:r w:rsidRPr="00AA65D4">
        <w:rPr>
          <w:rFonts w:ascii="Cambria" w:hAnsi="Cambria"/>
        </w:rPr>
        <w:t xml:space="preserve">Guías para Codificación de Documentos.- La codificación de los documentos </w:t>
      </w:r>
      <w:r w:rsidR="002775C1">
        <w:rPr>
          <w:rFonts w:ascii="Cambria" w:hAnsi="Cambria"/>
        </w:rPr>
        <w:t>del proyecto será la siguiente:</w:t>
      </w:r>
    </w:p>
    <w:p w:rsidR="002775C1" w:rsidRDefault="002775C1" w:rsidP="002775C1">
      <w:pPr>
        <w:pStyle w:val="Prrafodelista"/>
        <w:spacing w:before="120" w:after="0" w:line="360" w:lineRule="auto"/>
        <w:ind w:left="426"/>
        <w:rPr>
          <w:rFonts w:ascii="Cambria" w:hAnsi="Cambria"/>
          <w:b/>
        </w:rPr>
      </w:pPr>
    </w:p>
    <w:p w:rsidR="002775C1" w:rsidRDefault="00D94009" w:rsidP="002775C1">
      <w:pPr>
        <w:pStyle w:val="Prrafodelista"/>
        <w:spacing w:before="120" w:after="0" w:line="360" w:lineRule="auto"/>
        <w:ind w:left="426"/>
        <w:jc w:val="center"/>
        <w:rPr>
          <w:rFonts w:ascii="Cambria" w:hAnsi="Cambria"/>
          <w:b/>
        </w:rPr>
      </w:pPr>
      <w:r w:rsidRPr="00AA65D4">
        <w:rPr>
          <w:rFonts w:ascii="Cambria" w:hAnsi="Cambria"/>
          <w:b/>
        </w:rPr>
        <w:t>AAAA_BBB_CCC.DDD</w:t>
      </w:r>
    </w:p>
    <w:p w:rsidR="002775C1" w:rsidRDefault="002775C1" w:rsidP="002775C1">
      <w:pPr>
        <w:pStyle w:val="Prrafodelista"/>
        <w:spacing w:before="120" w:after="0" w:line="360" w:lineRule="auto"/>
        <w:ind w:left="426"/>
        <w:rPr>
          <w:rFonts w:ascii="Cambria" w:hAnsi="Cambria"/>
          <w:b/>
        </w:rPr>
      </w:pPr>
    </w:p>
    <w:p w:rsidR="002775C1" w:rsidRDefault="00D94009" w:rsidP="002775C1">
      <w:pPr>
        <w:pStyle w:val="Prrafodelista"/>
        <w:spacing w:before="120" w:after="0" w:line="360" w:lineRule="auto"/>
        <w:ind w:left="426"/>
        <w:rPr>
          <w:rFonts w:ascii="Cambria" w:hAnsi="Cambria"/>
        </w:rPr>
      </w:pPr>
      <w:r w:rsidRPr="00AA65D4">
        <w:rPr>
          <w:rFonts w:ascii="Cambria" w:hAnsi="Cambria"/>
        </w:rPr>
        <w:t>Donde: AAAA = Código del Proyecto= ‘PROD’</w:t>
      </w:r>
    </w:p>
    <w:p w:rsidR="002775C1" w:rsidRDefault="00D94009" w:rsidP="002775C1">
      <w:pPr>
        <w:pStyle w:val="Prrafodelista"/>
        <w:spacing w:before="120" w:after="0" w:line="360" w:lineRule="auto"/>
        <w:ind w:left="426"/>
        <w:rPr>
          <w:rFonts w:ascii="Cambria" w:hAnsi="Cambria"/>
        </w:rPr>
      </w:pPr>
      <w:r w:rsidRPr="00AA65D4">
        <w:rPr>
          <w:rFonts w:ascii="Cambria" w:hAnsi="Cambria"/>
        </w:rPr>
        <w:t>BBB = Abreviatura del Tipo de Documento= pch, sst, wbs, dwbs, org, ram, etc.</w:t>
      </w:r>
    </w:p>
    <w:p w:rsidR="002775C1" w:rsidRDefault="00D94009" w:rsidP="002775C1">
      <w:pPr>
        <w:pStyle w:val="Prrafodelista"/>
        <w:spacing w:before="120" w:after="0" w:line="360" w:lineRule="auto"/>
        <w:ind w:left="426"/>
        <w:rPr>
          <w:rFonts w:ascii="Cambria" w:hAnsi="Cambria"/>
        </w:rPr>
      </w:pPr>
      <w:r w:rsidRPr="00AA65D4">
        <w:rPr>
          <w:rFonts w:ascii="Cambria" w:hAnsi="Cambria"/>
        </w:rPr>
        <w:t>CCC = Versión del Documento=’v1_0’, ‘v2_0’, etc.</w:t>
      </w:r>
    </w:p>
    <w:p w:rsidR="002775C1" w:rsidRDefault="00D94009" w:rsidP="002775C1">
      <w:pPr>
        <w:pStyle w:val="Prrafodelista"/>
        <w:spacing w:before="120" w:after="0" w:line="360" w:lineRule="auto"/>
        <w:ind w:left="426"/>
        <w:rPr>
          <w:rFonts w:ascii="Cambria" w:hAnsi="Cambria"/>
        </w:rPr>
      </w:pPr>
      <w:r w:rsidRPr="00AA65D4">
        <w:rPr>
          <w:rFonts w:ascii="Cambria" w:hAnsi="Cambria"/>
        </w:rPr>
        <w:t>DDD = Formato del Archivo=doc, exe, pdf, mpp, etc.</w:t>
      </w:r>
    </w:p>
    <w:p w:rsidR="002775C1" w:rsidRDefault="002775C1" w:rsidP="002775C1">
      <w:pPr>
        <w:pStyle w:val="Prrafodelista"/>
        <w:spacing w:before="120" w:after="0" w:line="360" w:lineRule="auto"/>
        <w:ind w:left="426"/>
        <w:rPr>
          <w:rFonts w:ascii="Cambria" w:hAnsi="Cambria"/>
        </w:rPr>
      </w:pPr>
    </w:p>
    <w:p w:rsidR="004B499C" w:rsidRDefault="004B499C" w:rsidP="002775C1">
      <w:pPr>
        <w:pStyle w:val="Prrafodelista"/>
        <w:spacing w:before="120" w:after="0" w:line="360" w:lineRule="auto"/>
        <w:ind w:left="426"/>
        <w:rPr>
          <w:rFonts w:ascii="Cambria" w:hAnsi="Cambria"/>
        </w:rPr>
      </w:pPr>
    </w:p>
    <w:p w:rsidR="002775C1" w:rsidRPr="002775C1" w:rsidRDefault="002775C1" w:rsidP="00311805">
      <w:pPr>
        <w:pStyle w:val="Prrafodelista"/>
        <w:numPr>
          <w:ilvl w:val="0"/>
          <w:numId w:val="9"/>
        </w:numPr>
        <w:spacing w:before="120" w:after="0" w:line="360" w:lineRule="auto"/>
        <w:ind w:left="426" w:hanging="426"/>
        <w:outlineLvl w:val="0"/>
        <w:rPr>
          <w:rFonts w:ascii="Cambria" w:hAnsi="Cambria"/>
          <w:b/>
        </w:rPr>
      </w:pPr>
      <w:bookmarkStart w:id="5" w:name="_Toc450258723"/>
      <w:r>
        <w:rPr>
          <w:rFonts w:ascii="Cambria" w:hAnsi="Cambria"/>
          <w:b/>
        </w:rPr>
        <w:t xml:space="preserve">Guías </w:t>
      </w:r>
      <w:r w:rsidR="00D94009" w:rsidRPr="002775C1">
        <w:rPr>
          <w:rFonts w:ascii="Cambria" w:hAnsi="Cambria"/>
          <w:b/>
        </w:rPr>
        <w:t>par</w:t>
      </w:r>
      <w:r w:rsidR="004B499C">
        <w:rPr>
          <w:rFonts w:ascii="Cambria" w:hAnsi="Cambria"/>
          <w:b/>
        </w:rPr>
        <w:t>a Almacenamiento de Documentos.</w:t>
      </w:r>
      <w:r w:rsidR="00D94009" w:rsidRPr="002775C1">
        <w:rPr>
          <w:rFonts w:ascii="Cambria" w:hAnsi="Cambria"/>
        </w:rPr>
        <w:t xml:space="preserve"> El almacenamiento de los documentos del proyecto deberá seguir las siguientes pautas:</w:t>
      </w:r>
      <w:bookmarkEnd w:id="5"/>
    </w:p>
    <w:p w:rsidR="002775C1" w:rsidRDefault="002775C1" w:rsidP="002775C1">
      <w:pPr>
        <w:pStyle w:val="Prrafodelista"/>
        <w:spacing w:before="120" w:after="0" w:line="360" w:lineRule="auto"/>
        <w:ind w:left="426"/>
        <w:rPr>
          <w:rFonts w:ascii="Cambria" w:hAnsi="Cambria"/>
          <w:b/>
        </w:rPr>
      </w:pPr>
    </w:p>
    <w:p w:rsidR="002775C1" w:rsidRPr="002775C1" w:rsidRDefault="00D94009" w:rsidP="00AA65D4">
      <w:pPr>
        <w:pStyle w:val="Prrafodelista"/>
        <w:numPr>
          <w:ilvl w:val="0"/>
          <w:numId w:val="15"/>
        </w:numPr>
        <w:spacing w:before="120" w:after="0" w:line="360" w:lineRule="auto"/>
        <w:rPr>
          <w:rFonts w:ascii="Cambria" w:hAnsi="Cambria"/>
          <w:b/>
        </w:rPr>
      </w:pPr>
      <w:r w:rsidRPr="002775C1">
        <w:rPr>
          <w:rFonts w:ascii="Cambria" w:hAnsi="Cambria"/>
        </w:rPr>
        <w:t>Durante la ejecución del proyecto cada miembro del equipo mantendrá en su máquina una carpeta con la misma estructura que el WBS del proyecto, donde guardará en las sub-carpetas correspondientes las versiones de los documentos que vaya generando.</w:t>
      </w:r>
    </w:p>
    <w:p w:rsidR="002775C1" w:rsidRPr="002775C1" w:rsidRDefault="00D94009" w:rsidP="00AA65D4">
      <w:pPr>
        <w:pStyle w:val="Prrafodelista"/>
        <w:numPr>
          <w:ilvl w:val="0"/>
          <w:numId w:val="15"/>
        </w:numPr>
        <w:spacing w:before="120" w:after="0" w:line="360" w:lineRule="auto"/>
        <w:rPr>
          <w:rFonts w:ascii="Cambria" w:hAnsi="Cambria"/>
          <w:b/>
        </w:rPr>
      </w:pPr>
      <w:r w:rsidRPr="002775C1">
        <w:rPr>
          <w:rFonts w:ascii="Cambria" w:hAnsi="Cambria"/>
        </w:rPr>
        <w:t xml:space="preserve">Al cierre de una fase o al cierre del proyecto cada miembro del equipo deberá eliminar los archivos temporales de trabajo de los documentos y se quedará con las versiones controladas y numeradas (ver guías para el control de versiones), las cuales se enviarán al Project Manager. </w:t>
      </w:r>
    </w:p>
    <w:p w:rsidR="002775C1" w:rsidRPr="002775C1" w:rsidRDefault="00D94009" w:rsidP="00AA65D4">
      <w:pPr>
        <w:pStyle w:val="Prrafodelista"/>
        <w:numPr>
          <w:ilvl w:val="0"/>
          <w:numId w:val="15"/>
        </w:numPr>
        <w:spacing w:before="120" w:after="0" w:line="360" w:lineRule="auto"/>
        <w:rPr>
          <w:rFonts w:ascii="Cambria" w:hAnsi="Cambria"/>
          <w:b/>
        </w:rPr>
      </w:pPr>
      <w:r w:rsidRPr="002775C1">
        <w:rPr>
          <w:rFonts w:ascii="Cambria" w:hAnsi="Cambria"/>
        </w:rPr>
        <w:lastRenderedPageBreak/>
        <w:t xml:space="preserve">El Project Manager consolidará todas las versiones controladas y numeradas de los documentos, en un archivo final del proyecto, el cual será una carpeta con la misma estructura del WBS, donde se almacenarán en el lugar correspondiente los documentos finales del proyecto. Esta carpeta se archivará en la Biblioteca de Proyectos , y se guardará protegida contra escritura. </w:t>
      </w:r>
    </w:p>
    <w:p w:rsidR="002775C1" w:rsidRPr="002775C1" w:rsidRDefault="00D94009" w:rsidP="00AA65D4">
      <w:pPr>
        <w:pStyle w:val="Prrafodelista"/>
        <w:numPr>
          <w:ilvl w:val="0"/>
          <w:numId w:val="15"/>
        </w:numPr>
        <w:spacing w:before="120" w:after="0" w:line="360" w:lineRule="auto"/>
        <w:rPr>
          <w:rFonts w:ascii="Cambria" w:hAnsi="Cambria"/>
          <w:b/>
        </w:rPr>
      </w:pPr>
      <w:r w:rsidRPr="002775C1">
        <w:rPr>
          <w:rFonts w:ascii="Cambria" w:hAnsi="Cambria"/>
        </w:rPr>
        <w:t>Se publicará una Relación de Documentos del Proyecto y la ruta de acceso para consulta.</w:t>
      </w:r>
    </w:p>
    <w:p w:rsidR="002775C1" w:rsidRPr="002775C1" w:rsidRDefault="00D94009" w:rsidP="00AA65D4">
      <w:pPr>
        <w:pStyle w:val="Prrafodelista"/>
        <w:numPr>
          <w:ilvl w:val="0"/>
          <w:numId w:val="15"/>
        </w:numPr>
        <w:spacing w:before="120" w:after="0" w:line="360" w:lineRule="auto"/>
        <w:rPr>
          <w:rFonts w:ascii="Cambria" w:hAnsi="Cambria"/>
          <w:b/>
        </w:rPr>
      </w:pPr>
      <w:r w:rsidRPr="002775C1">
        <w:rPr>
          <w:rFonts w:ascii="Cambria" w:hAnsi="Cambria"/>
        </w:rPr>
        <w:t>Los miembros de equipo borrarán sus carpetas de trabajo para eliminar redundancias de información y multiplicidad de versiones.</w:t>
      </w:r>
    </w:p>
    <w:p w:rsidR="004B499C" w:rsidRPr="004B499C" w:rsidRDefault="004B499C" w:rsidP="004B499C">
      <w:pPr>
        <w:spacing w:before="120" w:after="0" w:line="360" w:lineRule="auto"/>
        <w:rPr>
          <w:rFonts w:ascii="Cambria" w:hAnsi="Cambria"/>
          <w:b/>
        </w:rPr>
      </w:pPr>
    </w:p>
    <w:p w:rsidR="004B499C" w:rsidRDefault="00D94009" w:rsidP="00311805">
      <w:pPr>
        <w:pStyle w:val="Prrafodelista"/>
        <w:numPr>
          <w:ilvl w:val="0"/>
          <w:numId w:val="9"/>
        </w:numPr>
        <w:spacing w:before="120" w:after="0" w:line="360" w:lineRule="auto"/>
        <w:ind w:left="426" w:hanging="426"/>
        <w:outlineLvl w:val="0"/>
        <w:rPr>
          <w:rFonts w:ascii="Cambria" w:hAnsi="Cambria"/>
          <w:b/>
        </w:rPr>
      </w:pPr>
      <w:bookmarkStart w:id="6" w:name="_Toc450258724"/>
      <w:r w:rsidRPr="002775C1">
        <w:rPr>
          <w:rFonts w:ascii="Cambria" w:hAnsi="Cambria"/>
          <w:b/>
        </w:rPr>
        <w:t>Guías para Recupe</w:t>
      </w:r>
      <w:r w:rsidR="004B499C">
        <w:rPr>
          <w:rFonts w:ascii="Cambria" w:hAnsi="Cambria"/>
          <w:b/>
        </w:rPr>
        <w:t>ración y Reparto de Documentos</w:t>
      </w:r>
      <w:bookmarkEnd w:id="6"/>
    </w:p>
    <w:p w:rsidR="004B499C" w:rsidRPr="004B499C" w:rsidRDefault="004B499C" w:rsidP="004B499C">
      <w:pPr>
        <w:pStyle w:val="Prrafodelista"/>
        <w:spacing w:before="120" w:after="0" w:line="360" w:lineRule="auto"/>
        <w:ind w:left="426"/>
        <w:rPr>
          <w:rFonts w:ascii="Cambria" w:hAnsi="Cambria"/>
          <w:b/>
        </w:rPr>
      </w:pPr>
    </w:p>
    <w:p w:rsidR="002775C1" w:rsidRPr="002775C1" w:rsidRDefault="00D94009" w:rsidP="00AA65D4">
      <w:pPr>
        <w:pStyle w:val="Prrafodelista"/>
        <w:numPr>
          <w:ilvl w:val="0"/>
          <w:numId w:val="16"/>
        </w:numPr>
        <w:spacing w:before="120" w:after="0" w:line="360" w:lineRule="auto"/>
        <w:rPr>
          <w:rFonts w:ascii="Cambria" w:hAnsi="Cambria"/>
          <w:b/>
        </w:rPr>
      </w:pPr>
      <w:r w:rsidRPr="002775C1">
        <w:rPr>
          <w:rFonts w:ascii="Cambria" w:hAnsi="Cambria"/>
        </w:rPr>
        <w:t>La recuperación de documentos a partir de la Biblioteca de Proyectos es libre para todos los integrantes del Equipo de Proyecto.</w:t>
      </w:r>
    </w:p>
    <w:p w:rsidR="002775C1" w:rsidRPr="002775C1" w:rsidRDefault="00D94009" w:rsidP="00AA65D4">
      <w:pPr>
        <w:pStyle w:val="Prrafodelista"/>
        <w:numPr>
          <w:ilvl w:val="0"/>
          <w:numId w:val="16"/>
        </w:numPr>
        <w:spacing w:before="120" w:after="0" w:line="360" w:lineRule="auto"/>
        <w:rPr>
          <w:rFonts w:ascii="Cambria" w:hAnsi="Cambria"/>
          <w:b/>
        </w:rPr>
      </w:pPr>
      <w:r w:rsidRPr="002775C1">
        <w:rPr>
          <w:rFonts w:ascii="Cambria" w:hAnsi="Cambria"/>
        </w:rPr>
        <w:t>La recuperación de documentos a partir de la Biblioteca de Proyectos para otros miembros que no sean del Proyecto requiere autorización del Project Manager.</w:t>
      </w:r>
    </w:p>
    <w:p w:rsidR="002775C1" w:rsidRPr="002775C1" w:rsidRDefault="00D94009" w:rsidP="00AA65D4">
      <w:pPr>
        <w:pStyle w:val="Prrafodelista"/>
        <w:numPr>
          <w:ilvl w:val="0"/>
          <w:numId w:val="16"/>
        </w:numPr>
        <w:spacing w:before="120" w:after="0" w:line="360" w:lineRule="auto"/>
        <w:rPr>
          <w:rFonts w:ascii="Cambria" w:hAnsi="Cambria"/>
          <w:b/>
        </w:rPr>
      </w:pPr>
      <w:r w:rsidRPr="002775C1">
        <w:rPr>
          <w:rFonts w:ascii="Cambria" w:hAnsi="Cambria"/>
        </w:rPr>
        <w:t>El acceso a la información del proyecto por parte de personas que no son parte del equipo requiere autorización de Gerencia General, pues esta información se considera confidencial, tanto para el equipo como para el Cliente.</w:t>
      </w:r>
    </w:p>
    <w:p w:rsidR="002775C1" w:rsidRPr="002775C1" w:rsidRDefault="00D94009" w:rsidP="00AA65D4">
      <w:pPr>
        <w:pStyle w:val="Prrafodelista"/>
        <w:numPr>
          <w:ilvl w:val="0"/>
          <w:numId w:val="16"/>
        </w:numPr>
        <w:spacing w:before="120" w:after="0" w:line="360" w:lineRule="auto"/>
        <w:rPr>
          <w:rFonts w:ascii="Cambria" w:hAnsi="Cambria"/>
          <w:b/>
        </w:rPr>
      </w:pPr>
      <w:r w:rsidRPr="002775C1">
        <w:rPr>
          <w:rFonts w:ascii="Cambria" w:hAnsi="Cambria"/>
        </w:rPr>
        <w:t>El reparto de documentos digitales e impresos es responsabilidad del Project Manager.</w:t>
      </w:r>
    </w:p>
    <w:p w:rsidR="00D94009" w:rsidRPr="002775C1" w:rsidRDefault="00D94009" w:rsidP="00AA65D4">
      <w:pPr>
        <w:pStyle w:val="Prrafodelista"/>
        <w:numPr>
          <w:ilvl w:val="0"/>
          <w:numId w:val="16"/>
        </w:numPr>
        <w:spacing w:before="120" w:after="0" w:line="360" w:lineRule="auto"/>
        <w:rPr>
          <w:rFonts w:ascii="Cambria" w:hAnsi="Cambria"/>
          <w:b/>
        </w:rPr>
      </w:pPr>
      <w:r w:rsidRPr="002775C1">
        <w:rPr>
          <w:rFonts w:ascii="Cambria" w:hAnsi="Cambria"/>
        </w:rPr>
        <w:t>El reparto de documentos impresos no contempla el control de copias numeradas</w:t>
      </w:r>
    </w:p>
    <w:p w:rsidR="00D94009" w:rsidRPr="00AA65D4" w:rsidRDefault="00D94009" w:rsidP="00AA65D4">
      <w:pPr>
        <w:spacing w:before="120" w:after="0" w:line="360" w:lineRule="auto"/>
        <w:rPr>
          <w:rFonts w:ascii="Cambria" w:hAnsi="Cambria"/>
        </w:rPr>
      </w:pPr>
    </w:p>
    <w:p w:rsidR="00D94009" w:rsidRPr="00AA65D4" w:rsidRDefault="00D94009" w:rsidP="00AA65D4">
      <w:pPr>
        <w:spacing w:before="120" w:after="0" w:line="360" w:lineRule="auto"/>
        <w:rPr>
          <w:rFonts w:ascii="Cambria" w:hAnsi="Cambria"/>
          <w:b/>
          <w:u w:val="single"/>
          <w:lang w:val="es-ES"/>
        </w:rPr>
      </w:pPr>
    </w:p>
    <w:p w:rsidR="00D94009" w:rsidRPr="00AA65D4" w:rsidRDefault="00D94009" w:rsidP="00AA65D4">
      <w:pPr>
        <w:spacing w:before="120" w:after="0" w:line="360" w:lineRule="auto"/>
        <w:rPr>
          <w:rFonts w:ascii="Cambria" w:hAnsi="Cambria" w:cs="Arial"/>
        </w:rPr>
      </w:pPr>
    </w:p>
    <w:sectPr w:rsidR="00D94009" w:rsidRPr="00AA65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569" w:rsidRDefault="00A65569" w:rsidP="00311805">
      <w:pPr>
        <w:spacing w:after="0" w:line="240" w:lineRule="auto"/>
      </w:pPr>
      <w:r>
        <w:separator/>
      </w:r>
    </w:p>
  </w:endnote>
  <w:endnote w:type="continuationSeparator" w:id="0">
    <w:p w:rsidR="00A65569" w:rsidRDefault="00A65569" w:rsidP="0031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569" w:rsidRDefault="00A65569" w:rsidP="00311805">
      <w:pPr>
        <w:spacing w:after="0" w:line="240" w:lineRule="auto"/>
      </w:pPr>
      <w:r>
        <w:separator/>
      </w:r>
    </w:p>
  </w:footnote>
  <w:footnote w:type="continuationSeparator" w:id="0">
    <w:p w:rsidR="00A65569" w:rsidRDefault="00A65569" w:rsidP="00311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55E2"/>
    <w:multiLevelType w:val="hybridMultilevel"/>
    <w:tmpl w:val="2EB64EF8"/>
    <w:lvl w:ilvl="0" w:tplc="64569D18">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561C8A"/>
    <w:multiLevelType w:val="hybridMultilevel"/>
    <w:tmpl w:val="4386D112"/>
    <w:lvl w:ilvl="0" w:tplc="16BC82D4">
      <w:start w:val="1"/>
      <w:numFmt w:val="lowerLetter"/>
      <w:lvlText w:val="%1)"/>
      <w:lvlJc w:val="left"/>
      <w:pPr>
        <w:ind w:left="786" w:hanging="360"/>
      </w:pPr>
      <w:rPr>
        <w:rFonts w:hint="default"/>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nsid w:val="0A0B7A1F"/>
    <w:multiLevelType w:val="hybridMultilevel"/>
    <w:tmpl w:val="99F613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DD901B8"/>
    <w:multiLevelType w:val="hybridMultilevel"/>
    <w:tmpl w:val="3154E838"/>
    <w:lvl w:ilvl="0" w:tplc="B4ACC82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EF2045C"/>
    <w:multiLevelType w:val="hybridMultilevel"/>
    <w:tmpl w:val="D8ACC0C6"/>
    <w:lvl w:ilvl="0" w:tplc="2362B37C">
      <w:start w:val="1"/>
      <w:numFmt w:val="decimal"/>
      <w:lvlText w:val="%1."/>
      <w:lvlJc w:val="left"/>
      <w:pPr>
        <w:ind w:left="1146" w:hanging="360"/>
      </w:pPr>
      <w:rPr>
        <w:rFonts w:hint="default"/>
        <w:b w:val="0"/>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14104D80"/>
    <w:multiLevelType w:val="hybridMultilevel"/>
    <w:tmpl w:val="66845AEA"/>
    <w:lvl w:ilvl="0" w:tplc="461403AE">
      <w:start w:val="1"/>
      <w:numFmt w:val="upperRoman"/>
      <w:lvlText w:val="%1."/>
      <w:lvlJc w:val="left"/>
      <w:pPr>
        <w:ind w:left="1080" w:hanging="720"/>
      </w:pPr>
      <w:rPr>
        <w:rFonts w:ascii="Cambria" w:eastAsiaTheme="minorHAnsi" w:hAnsi="Cambria" w:cs="Arial" w:hint="default"/>
        <w:b/>
        <w:color w:val="0563C1" w:themeColor="hyperlink"/>
        <w:u w:val="singl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585396B"/>
    <w:multiLevelType w:val="hybridMultilevel"/>
    <w:tmpl w:val="FF6ECEA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99A6889"/>
    <w:multiLevelType w:val="hybridMultilevel"/>
    <w:tmpl w:val="3B38507E"/>
    <w:lvl w:ilvl="0" w:tplc="280A000F">
      <w:start w:val="1"/>
      <w:numFmt w:val="decimal"/>
      <w:lvlText w:val="%1."/>
      <w:lvlJc w:val="left"/>
      <w:pPr>
        <w:ind w:left="786" w:hanging="360"/>
      </w:p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8">
    <w:nsid w:val="41940549"/>
    <w:multiLevelType w:val="hybridMultilevel"/>
    <w:tmpl w:val="B69036E6"/>
    <w:lvl w:ilvl="0" w:tplc="BBF2A28E">
      <w:start w:val="1"/>
      <w:numFmt w:val="lowerLetter"/>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510A3C7E"/>
    <w:multiLevelType w:val="hybridMultilevel"/>
    <w:tmpl w:val="9FEA4398"/>
    <w:lvl w:ilvl="0" w:tplc="82661F04">
      <w:start w:val="1"/>
      <w:numFmt w:val="decimal"/>
      <w:lvlText w:val="%1."/>
      <w:lvlJc w:val="left"/>
      <w:pPr>
        <w:ind w:left="786" w:hanging="360"/>
      </w:pPr>
      <w:rPr>
        <w:rFonts w:hint="default"/>
        <w:b w:val="0"/>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0">
    <w:nsid w:val="512119EB"/>
    <w:multiLevelType w:val="hybridMultilevel"/>
    <w:tmpl w:val="696CBF40"/>
    <w:lvl w:ilvl="0" w:tplc="9E6C3276">
      <w:start w:val="2"/>
      <w:numFmt w:val="decimal"/>
      <w:lvlText w:val="%1."/>
      <w:lvlJc w:val="left"/>
      <w:pPr>
        <w:ind w:left="1146" w:hanging="360"/>
      </w:pPr>
      <w:rPr>
        <w:rFonts w:hint="default"/>
        <w:b/>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1">
    <w:nsid w:val="51AC728C"/>
    <w:multiLevelType w:val="hybridMultilevel"/>
    <w:tmpl w:val="064E373C"/>
    <w:lvl w:ilvl="0" w:tplc="F282078C">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2">
    <w:nsid w:val="52386BB1"/>
    <w:multiLevelType w:val="hybridMultilevel"/>
    <w:tmpl w:val="F506ABEA"/>
    <w:lvl w:ilvl="0" w:tplc="B0146E72">
      <w:start w:val="1"/>
      <w:numFmt w:val="decimal"/>
      <w:lvlText w:val="%1."/>
      <w:lvlJc w:val="left"/>
      <w:pPr>
        <w:ind w:left="1068" w:hanging="360"/>
      </w:pPr>
      <w:rPr>
        <w:b w:val="0"/>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nsid w:val="53FC257B"/>
    <w:multiLevelType w:val="hybridMultilevel"/>
    <w:tmpl w:val="F5CC487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4">
    <w:nsid w:val="574413C3"/>
    <w:multiLevelType w:val="hybridMultilevel"/>
    <w:tmpl w:val="13806A56"/>
    <w:lvl w:ilvl="0" w:tplc="5238922C">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5">
    <w:nsid w:val="5A3B6590"/>
    <w:multiLevelType w:val="hybridMultilevel"/>
    <w:tmpl w:val="D570AD34"/>
    <w:lvl w:ilvl="0" w:tplc="280A0017">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6">
    <w:nsid w:val="674928DF"/>
    <w:multiLevelType w:val="hybridMultilevel"/>
    <w:tmpl w:val="5C1C2416"/>
    <w:lvl w:ilvl="0" w:tplc="9F4471AC">
      <w:start w:val="1"/>
      <w:numFmt w:val="decimal"/>
      <w:lvlText w:val="%1."/>
      <w:lvlJc w:val="left"/>
      <w:pPr>
        <w:ind w:left="1146" w:hanging="360"/>
      </w:pPr>
      <w:rPr>
        <w:rFonts w:hint="default"/>
      </w:rPr>
    </w:lvl>
    <w:lvl w:ilvl="1" w:tplc="280A0019">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7">
    <w:nsid w:val="722D059D"/>
    <w:multiLevelType w:val="hybridMultilevel"/>
    <w:tmpl w:val="310AD5C2"/>
    <w:lvl w:ilvl="0" w:tplc="280A0001">
      <w:start w:val="1"/>
      <w:numFmt w:val="bullet"/>
      <w:lvlText w:val=""/>
      <w:lvlJc w:val="left"/>
      <w:pPr>
        <w:ind w:left="63" w:hanging="360"/>
      </w:pPr>
      <w:rPr>
        <w:rFonts w:ascii="Symbol" w:hAnsi="Symbol" w:hint="default"/>
      </w:rPr>
    </w:lvl>
    <w:lvl w:ilvl="1" w:tplc="280A0003" w:tentative="1">
      <w:start w:val="1"/>
      <w:numFmt w:val="bullet"/>
      <w:lvlText w:val="o"/>
      <w:lvlJc w:val="left"/>
      <w:pPr>
        <w:ind w:left="783" w:hanging="360"/>
      </w:pPr>
      <w:rPr>
        <w:rFonts w:ascii="Courier New" w:hAnsi="Courier New" w:cs="Courier New" w:hint="default"/>
      </w:rPr>
    </w:lvl>
    <w:lvl w:ilvl="2" w:tplc="280A0005" w:tentative="1">
      <w:start w:val="1"/>
      <w:numFmt w:val="bullet"/>
      <w:lvlText w:val=""/>
      <w:lvlJc w:val="left"/>
      <w:pPr>
        <w:ind w:left="1503" w:hanging="360"/>
      </w:pPr>
      <w:rPr>
        <w:rFonts w:ascii="Wingdings" w:hAnsi="Wingdings" w:hint="default"/>
      </w:rPr>
    </w:lvl>
    <w:lvl w:ilvl="3" w:tplc="280A0001" w:tentative="1">
      <w:start w:val="1"/>
      <w:numFmt w:val="bullet"/>
      <w:lvlText w:val=""/>
      <w:lvlJc w:val="left"/>
      <w:pPr>
        <w:ind w:left="2223" w:hanging="360"/>
      </w:pPr>
      <w:rPr>
        <w:rFonts w:ascii="Symbol" w:hAnsi="Symbol" w:hint="default"/>
      </w:rPr>
    </w:lvl>
    <w:lvl w:ilvl="4" w:tplc="280A0003" w:tentative="1">
      <w:start w:val="1"/>
      <w:numFmt w:val="bullet"/>
      <w:lvlText w:val="o"/>
      <w:lvlJc w:val="left"/>
      <w:pPr>
        <w:ind w:left="2943" w:hanging="360"/>
      </w:pPr>
      <w:rPr>
        <w:rFonts w:ascii="Courier New" w:hAnsi="Courier New" w:cs="Courier New" w:hint="default"/>
      </w:rPr>
    </w:lvl>
    <w:lvl w:ilvl="5" w:tplc="280A0005" w:tentative="1">
      <w:start w:val="1"/>
      <w:numFmt w:val="bullet"/>
      <w:lvlText w:val=""/>
      <w:lvlJc w:val="left"/>
      <w:pPr>
        <w:ind w:left="3663" w:hanging="360"/>
      </w:pPr>
      <w:rPr>
        <w:rFonts w:ascii="Wingdings" w:hAnsi="Wingdings" w:hint="default"/>
      </w:rPr>
    </w:lvl>
    <w:lvl w:ilvl="6" w:tplc="280A0001" w:tentative="1">
      <w:start w:val="1"/>
      <w:numFmt w:val="bullet"/>
      <w:lvlText w:val=""/>
      <w:lvlJc w:val="left"/>
      <w:pPr>
        <w:ind w:left="4383" w:hanging="360"/>
      </w:pPr>
      <w:rPr>
        <w:rFonts w:ascii="Symbol" w:hAnsi="Symbol" w:hint="default"/>
      </w:rPr>
    </w:lvl>
    <w:lvl w:ilvl="7" w:tplc="280A0003" w:tentative="1">
      <w:start w:val="1"/>
      <w:numFmt w:val="bullet"/>
      <w:lvlText w:val="o"/>
      <w:lvlJc w:val="left"/>
      <w:pPr>
        <w:ind w:left="5103" w:hanging="360"/>
      </w:pPr>
      <w:rPr>
        <w:rFonts w:ascii="Courier New" w:hAnsi="Courier New" w:cs="Courier New" w:hint="default"/>
      </w:rPr>
    </w:lvl>
    <w:lvl w:ilvl="8" w:tplc="280A0005" w:tentative="1">
      <w:start w:val="1"/>
      <w:numFmt w:val="bullet"/>
      <w:lvlText w:val=""/>
      <w:lvlJc w:val="left"/>
      <w:pPr>
        <w:ind w:left="5823" w:hanging="360"/>
      </w:pPr>
      <w:rPr>
        <w:rFonts w:ascii="Wingdings" w:hAnsi="Wingdings" w:hint="default"/>
      </w:rPr>
    </w:lvl>
  </w:abstractNum>
  <w:abstractNum w:abstractNumId="18">
    <w:nsid w:val="723E1416"/>
    <w:multiLevelType w:val="hybridMultilevel"/>
    <w:tmpl w:val="F886C8E6"/>
    <w:lvl w:ilvl="0" w:tplc="1CC4FFC6">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9">
    <w:nsid w:val="761973FE"/>
    <w:multiLevelType w:val="hybridMultilevel"/>
    <w:tmpl w:val="64382EF8"/>
    <w:lvl w:ilvl="0" w:tplc="280A000F">
      <w:start w:val="1"/>
      <w:numFmt w:val="decimal"/>
      <w:lvlText w:val="%1."/>
      <w:lvlJc w:val="left"/>
      <w:pPr>
        <w:ind w:left="1416" w:hanging="360"/>
      </w:pPr>
    </w:lvl>
    <w:lvl w:ilvl="1" w:tplc="280A0019" w:tentative="1">
      <w:start w:val="1"/>
      <w:numFmt w:val="lowerLetter"/>
      <w:lvlText w:val="%2."/>
      <w:lvlJc w:val="left"/>
      <w:pPr>
        <w:ind w:left="2136" w:hanging="360"/>
      </w:pPr>
    </w:lvl>
    <w:lvl w:ilvl="2" w:tplc="280A001B" w:tentative="1">
      <w:start w:val="1"/>
      <w:numFmt w:val="lowerRoman"/>
      <w:lvlText w:val="%3."/>
      <w:lvlJc w:val="right"/>
      <w:pPr>
        <w:ind w:left="2856" w:hanging="180"/>
      </w:pPr>
    </w:lvl>
    <w:lvl w:ilvl="3" w:tplc="280A000F" w:tentative="1">
      <w:start w:val="1"/>
      <w:numFmt w:val="decimal"/>
      <w:lvlText w:val="%4."/>
      <w:lvlJc w:val="left"/>
      <w:pPr>
        <w:ind w:left="3576" w:hanging="360"/>
      </w:pPr>
    </w:lvl>
    <w:lvl w:ilvl="4" w:tplc="280A0019" w:tentative="1">
      <w:start w:val="1"/>
      <w:numFmt w:val="lowerLetter"/>
      <w:lvlText w:val="%5."/>
      <w:lvlJc w:val="left"/>
      <w:pPr>
        <w:ind w:left="4296" w:hanging="360"/>
      </w:pPr>
    </w:lvl>
    <w:lvl w:ilvl="5" w:tplc="280A001B" w:tentative="1">
      <w:start w:val="1"/>
      <w:numFmt w:val="lowerRoman"/>
      <w:lvlText w:val="%6."/>
      <w:lvlJc w:val="right"/>
      <w:pPr>
        <w:ind w:left="5016" w:hanging="180"/>
      </w:pPr>
    </w:lvl>
    <w:lvl w:ilvl="6" w:tplc="280A000F" w:tentative="1">
      <w:start w:val="1"/>
      <w:numFmt w:val="decimal"/>
      <w:lvlText w:val="%7."/>
      <w:lvlJc w:val="left"/>
      <w:pPr>
        <w:ind w:left="5736" w:hanging="360"/>
      </w:pPr>
    </w:lvl>
    <w:lvl w:ilvl="7" w:tplc="280A0019" w:tentative="1">
      <w:start w:val="1"/>
      <w:numFmt w:val="lowerLetter"/>
      <w:lvlText w:val="%8."/>
      <w:lvlJc w:val="left"/>
      <w:pPr>
        <w:ind w:left="6456" w:hanging="360"/>
      </w:pPr>
    </w:lvl>
    <w:lvl w:ilvl="8" w:tplc="280A001B" w:tentative="1">
      <w:start w:val="1"/>
      <w:numFmt w:val="lowerRoman"/>
      <w:lvlText w:val="%9."/>
      <w:lvlJc w:val="right"/>
      <w:pPr>
        <w:ind w:left="7176" w:hanging="180"/>
      </w:pPr>
    </w:lvl>
  </w:abstractNum>
  <w:abstractNum w:abstractNumId="20">
    <w:nsid w:val="78C20499"/>
    <w:multiLevelType w:val="hybridMultilevel"/>
    <w:tmpl w:val="A10A89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C81386D"/>
    <w:multiLevelType w:val="hybridMultilevel"/>
    <w:tmpl w:val="1E26DD40"/>
    <w:lvl w:ilvl="0" w:tplc="81066B14">
      <w:start w:val="1"/>
      <w:numFmt w:val="upperRoman"/>
      <w:lvlText w:val="%1."/>
      <w:lvlJc w:val="left"/>
      <w:pPr>
        <w:ind w:left="1080" w:hanging="720"/>
      </w:pPr>
      <w:rPr>
        <w:rFonts w:ascii="Cambria" w:eastAsiaTheme="minorHAnsi" w:hAnsi="Cambria" w:cs="Arial"/>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
  </w:num>
  <w:num w:numId="3">
    <w:abstractNumId w:val="20"/>
  </w:num>
  <w:num w:numId="4">
    <w:abstractNumId w:val="12"/>
  </w:num>
  <w:num w:numId="5">
    <w:abstractNumId w:val="6"/>
  </w:num>
  <w:num w:numId="6">
    <w:abstractNumId w:val="19"/>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1"/>
  </w:num>
  <w:num w:numId="10">
    <w:abstractNumId w:val="1"/>
  </w:num>
  <w:num w:numId="11">
    <w:abstractNumId w:val="10"/>
  </w:num>
  <w:num w:numId="12">
    <w:abstractNumId w:val="4"/>
  </w:num>
  <w:num w:numId="13">
    <w:abstractNumId w:val="15"/>
  </w:num>
  <w:num w:numId="14">
    <w:abstractNumId w:val="16"/>
  </w:num>
  <w:num w:numId="15">
    <w:abstractNumId w:val="14"/>
  </w:num>
  <w:num w:numId="16">
    <w:abstractNumId w:val="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7C"/>
    <w:rsid w:val="00001D9C"/>
    <w:rsid w:val="00003FA1"/>
    <w:rsid w:val="0000591D"/>
    <w:rsid w:val="0000782E"/>
    <w:rsid w:val="000221B2"/>
    <w:rsid w:val="00024E28"/>
    <w:rsid w:val="00025DAE"/>
    <w:rsid w:val="00042BB5"/>
    <w:rsid w:val="00047097"/>
    <w:rsid w:val="0006084A"/>
    <w:rsid w:val="00061186"/>
    <w:rsid w:val="000A2C6B"/>
    <w:rsid w:val="000A2D87"/>
    <w:rsid w:val="000B0BE7"/>
    <w:rsid w:val="000B2608"/>
    <w:rsid w:val="000B35B4"/>
    <w:rsid w:val="000C1BA1"/>
    <w:rsid w:val="000C6DFF"/>
    <w:rsid w:val="000D275D"/>
    <w:rsid w:val="000E1E9B"/>
    <w:rsid w:val="000E7780"/>
    <w:rsid w:val="00110F66"/>
    <w:rsid w:val="0012706C"/>
    <w:rsid w:val="00131711"/>
    <w:rsid w:val="00141E10"/>
    <w:rsid w:val="0014208E"/>
    <w:rsid w:val="00152463"/>
    <w:rsid w:val="00160B8E"/>
    <w:rsid w:val="001742A0"/>
    <w:rsid w:val="0018492B"/>
    <w:rsid w:val="00190AE0"/>
    <w:rsid w:val="00190BE0"/>
    <w:rsid w:val="001920BD"/>
    <w:rsid w:val="00196F24"/>
    <w:rsid w:val="001A33C9"/>
    <w:rsid w:val="001C0DFF"/>
    <w:rsid w:val="001C6E51"/>
    <w:rsid w:val="001F05A6"/>
    <w:rsid w:val="001F4237"/>
    <w:rsid w:val="002068B3"/>
    <w:rsid w:val="0020701D"/>
    <w:rsid w:val="00215D38"/>
    <w:rsid w:val="0021756E"/>
    <w:rsid w:val="00223BCF"/>
    <w:rsid w:val="00235E8E"/>
    <w:rsid w:val="00236FDD"/>
    <w:rsid w:val="00243101"/>
    <w:rsid w:val="002432EF"/>
    <w:rsid w:val="00254EF8"/>
    <w:rsid w:val="002635D2"/>
    <w:rsid w:val="002650B0"/>
    <w:rsid w:val="00271C76"/>
    <w:rsid w:val="00274A54"/>
    <w:rsid w:val="002775C1"/>
    <w:rsid w:val="00282BE5"/>
    <w:rsid w:val="002A4F14"/>
    <w:rsid w:val="002A53EF"/>
    <w:rsid w:val="002B13A1"/>
    <w:rsid w:val="002B5E32"/>
    <w:rsid w:val="002B6095"/>
    <w:rsid w:val="002C37C7"/>
    <w:rsid w:val="002C3C7E"/>
    <w:rsid w:val="002C5130"/>
    <w:rsid w:val="002D3B6B"/>
    <w:rsid w:val="002D4A1A"/>
    <w:rsid w:val="002D5835"/>
    <w:rsid w:val="002D58FB"/>
    <w:rsid w:val="002E1D64"/>
    <w:rsid w:val="002F045D"/>
    <w:rsid w:val="002F54FA"/>
    <w:rsid w:val="00302640"/>
    <w:rsid w:val="00310288"/>
    <w:rsid w:val="00311805"/>
    <w:rsid w:val="00312477"/>
    <w:rsid w:val="00315F15"/>
    <w:rsid w:val="0032141C"/>
    <w:rsid w:val="0032202A"/>
    <w:rsid w:val="0032214B"/>
    <w:rsid w:val="0034187E"/>
    <w:rsid w:val="00342AEE"/>
    <w:rsid w:val="00345821"/>
    <w:rsid w:val="003511A3"/>
    <w:rsid w:val="00361094"/>
    <w:rsid w:val="00362E21"/>
    <w:rsid w:val="003675E3"/>
    <w:rsid w:val="00377103"/>
    <w:rsid w:val="003812E6"/>
    <w:rsid w:val="00381ABB"/>
    <w:rsid w:val="00387114"/>
    <w:rsid w:val="003B3341"/>
    <w:rsid w:val="003B6A72"/>
    <w:rsid w:val="003C1DBD"/>
    <w:rsid w:val="003C244D"/>
    <w:rsid w:val="003C2A3A"/>
    <w:rsid w:val="003C3349"/>
    <w:rsid w:val="003C5441"/>
    <w:rsid w:val="003E0223"/>
    <w:rsid w:val="003E2068"/>
    <w:rsid w:val="003E2806"/>
    <w:rsid w:val="003E7C7C"/>
    <w:rsid w:val="003F020E"/>
    <w:rsid w:val="003F3BAB"/>
    <w:rsid w:val="00415907"/>
    <w:rsid w:val="00416B5C"/>
    <w:rsid w:val="00420D50"/>
    <w:rsid w:val="00423D82"/>
    <w:rsid w:val="00432D75"/>
    <w:rsid w:val="0044545D"/>
    <w:rsid w:val="00453CFD"/>
    <w:rsid w:val="00467308"/>
    <w:rsid w:val="00472D85"/>
    <w:rsid w:val="0047598B"/>
    <w:rsid w:val="004918BE"/>
    <w:rsid w:val="0049795C"/>
    <w:rsid w:val="004A0AB2"/>
    <w:rsid w:val="004A6673"/>
    <w:rsid w:val="004A6C37"/>
    <w:rsid w:val="004B1135"/>
    <w:rsid w:val="004B13EE"/>
    <w:rsid w:val="004B499C"/>
    <w:rsid w:val="004B6AAE"/>
    <w:rsid w:val="004C3491"/>
    <w:rsid w:val="004C3E4E"/>
    <w:rsid w:val="004C44B0"/>
    <w:rsid w:val="004D207C"/>
    <w:rsid w:val="004D5796"/>
    <w:rsid w:val="004E0192"/>
    <w:rsid w:val="004F3EC8"/>
    <w:rsid w:val="00507FCB"/>
    <w:rsid w:val="00513E32"/>
    <w:rsid w:val="00516C1E"/>
    <w:rsid w:val="00521F50"/>
    <w:rsid w:val="005258C6"/>
    <w:rsid w:val="00526707"/>
    <w:rsid w:val="00534356"/>
    <w:rsid w:val="00535148"/>
    <w:rsid w:val="00537147"/>
    <w:rsid w:val="00544ABE"/>
    <w:rsid w:val="00546C08"/>
    <w:rsid w:val="005657D9"/>
    <w:rsid w:val="00573901"/>
    <w:rsid w:val="00581A6F"/>
    <w:rsid w:val="00581ABF"/>
    <w:rsid w:val="00584FC3"/>
    <w:rsid w:val="005935E6"/>
    <w:rsid w:val="005A3FCE"/>
    <w:rsid w:val="005C0A60"/>
    <w:rsid w:val="005C51AA"/>
    <w:rsid w:val="005C7BB4"/>
    <w:rsid w:val="005D2A4A"/>
    <w:rsid w:val="005F07D9"/>
    <w:rsid w:val="005F3BA1"/>
    <w:rsid w:val="005F5E57"/>
    <w:rsid w:val="00602A1F"/>
    <w:rsid w:val="006511D6"/>
    <w:rsid w:val="00652621"/>
    <w:rsid w:val="00655C80"/>
    <w:rsid w:val="00656B4F"/>
    <w:rsid w:val="00657646"/>
    <w:rsid w:val="0066526B"/>
    <w:rsid w:val="00667061"/>
    <w:rsid w:val="00672251"/>
    <w:rsid w:val="00687FE7"/>
    <w:rsid w:val="00690918"/>
    <w:rsid w:val="00690C98"/>
    <w:rsid w:val="00696F91"/>
    <w:rsid w:val="006B75D4"/>
    <w:rsid w:val="006B7A3A"/>
    <w:rsid w:val="006C11E4"/>
    <w:rsid w:val="006D24D4"/>
    <w:rsid w:val="006D331A"/>
    <w:rsid w:val="006E01DC"/>
    <w:rsid w:val="006E3D7A"/>
    <w:rsid w:val="006E57C7"/>
    <w:rsid w:val="006F21B6"/>
    <w:rsid w:val="006F591B"/>
    <w:rsid w:val="00701E83"/>
    <w:rsid w:val="0070654C"/>
    <w:rsid w:val="00713DC2"/>
    <w:rsid w:val="007226B9"/>
    <w:rsid w:val="0072688A"/>
    <w:rsid w:val="00736AB1"/>
    <w:rsid w:val="00743CA7"/>
    <w:rsid w:val="0075016D"/>
    <w:rsid w:val="0075568B"/>
    <w:rsid w:val="007606B3"/>
    <w:rsid w:val="00760E9B"/>
    <w:rsid w:val="00772473"/>
    <w:rsid w:val="00775385"/>
    <w:rsid w:val="00793BB3"/>
    <w:rsid w:val="007951C4"/>
    <w:rsid w:val="00797D74"/>
    <w:rsid w:val="007A4A0B"/>
    <w:rsid w:val="007B7A0B"/>
    <w:rsid w:val="007C0A9E"/>
    <w:rsid w:val="007C6473"/>
    <w:rsid w:val="007E24DA"/>
    <w:rsid w:val="007E5990"/>
    <w:rsid w:val="007E5C46"/>
    <w:rsid w:val="007E7CAB"/>
    <w:rsid w:val="008230E9"/>
    <w:rsid w:val="0082465C"/>
    <w:rsid w:val="008246A0"/>
    <w:rsid w:val="00824BA9"/>
    <w:rsid w:val="00827983"/>
    <w:rsid w:val="00841161"/>
    <w:rsid w:val="00842C18"/>
    <w:rsid w:val="00847CD5"/>
    <w:rsid w:val="00855CD3"/>
    <w:rsid w:val="008562B8"/>
    <w:rsid w:val="008610F9"/>
    <w:rsid w:val="00862768"/>
    <w:rsid w:val="00871804"/>
    <w:rsid w:val="00876D43"/>
    <w:rsid w:val="00880BA4"/>
    <w:rsid w:val="00881136"/>
    <w:rsid w:val="008855A2"/>
    <w:rsid w:val="00887EB9"/>
    <w:rsid w:val="008B029A"/>
    <w:rsid w:val="008B264B"/>
    <w:rsid w:val="008C5473"/>
    <w:rsid w:val="008E3861"/>
    <w:rsid w:val="008F02E7"/>
    <w:rsid w:val="008F0CCD"/>
    <w:rsid w:val="008F3AA1"/>
    <w:rsid w:val="00901BAB"/>
    <w:rsid w:val="00902E98"/>
    <w:rsid w:val="00903CEC"/>
    <w:rsid w:val="00910EE5"/>
    <w:rsid w:val="00923859"/>
    <w:rsid w:val="00956F03"/>
    <w:rsid w:val="00966F17"/>
    <w:rsid w:val="0096756D"/>
    <w:rsid w:val="009728FD"/>
    <w:rsid w:val="0097494D"/>
    <w:rsid w:val="00976CBB"/>
    <w:rsid w:val="009846D1"/>
    <w:rsid w:val="00993925"/>
    <w:rsid w:val="009A16E6"/>
    <w:rsid w:val="009A2416"/>
    <w:rsid w:val="009A5CCC"/>
    <w:rsid w:val="009B5ADB"/>
    <w:rsid w:val="009B7A2C"/>
    <w:rsid w:val="009C2046"/>
    <w:rsid w:val="009C2DF5"/>
    <w:rsid w:val="009C3769"/>
    <w:rsid w:val="009C53BE"/>
    <w:rsid w:val="009C56E6"/>
    <w:rsid w:val="009C6C98"/>
    <w:rsid w:val="009D2274"/>
    <w:rsid w:val="009D46D3"/>
    <w:rsid w:val="009E1CBA"/>
    <w:rsid w:val="009F08A7"/>
    <w:rsid w:val="009F5846"/>
    <w:rsid w:val="00A05E8D"/>
    <w:rsid w:val="00A10508"/>
    <w:rsid w:val="00A117E8"/>
    <w:rsid w:val="00A174D0"/>
    <w:rsid w:val="00A333F0"/>
    <w:rsid w:val="00A33C7B"/>
    <w:rsid w:val="00A41BF4"/>
    <w:rsid w:val="00A42B0A"/>
    <w:rsid w:val="00A44476"/>
    <w:rsid w:val="00A51350"/>
    <w:rsid w:val="00A65569"/>
    <w:rsid w:val="00A6636B"/>
    <w:rsid w:val="00A732C2"/>
    <w:rsid w:val="00A77331"/>
    <w:rsid w:val="00A843ED"/>
    <w:rsid w:val="00A87CFE"/>
    <w:rsid w:val="00AA1F16"/>
    <w:rsid w:val="00AA38E3"/>
    <w:rsid w:val="00AA65D4"/>
    <w:rsid w:val="00AD2300"/>
    <w:rsid w:val="00AD54D9"/>
    <w:rsid w:val="00AD6551"/>
    <w:rsid w:val="00AE6459"/>
    <w:rsid w:val="00AE6CBC"/>
    <w:rsid w:val="00AF1F3D"/>
    <w:rsid w:val="00AF51BF"/>
    <w:rsid w:val="00B0190E"/>
    <w:rsid w:val="00B02302"/>
    <w:rsid w:val="00B231D7"/>
    <w:rsid w:val="00B30173"/>
    <w:rsid w:val="00B31755"/>
    <w:rsid w:val="00B52733"/>
    <w:rsid w:val="00B55095"/>
    <w:rsid w:val="00B635BE"/>
    <w:rsid w:val="00B63D0C"/>
    <w:rsid w:val="00B63E22"/>
    <w:rsid w:val="00B6624C"/>
    <w:rsid w:val="00B852DE"/>
    <w:rsid w:val="00B87F3B"/>
    <w:rsid w:val="00B914D8"/>
    <w:rsid w:val="00BA0688"/>
    <w:rsid w:val="00BA4B6B"/>
    <w:rsid w:val="00BA5BF4"/>
    <w:rsid w:val="00BC5062"/>
    <w:rsid w:val="00BC59CD"/>
    <w:rsid w:val="00BE08F9"/>
    <w:rsid w:val="00BE6E9F"/>
    <w:rsid w:val="00C01D7C"/>
    <w:rsid w:val="00C02E48"/>
    <w:rsid w:val="00C14A34"/>
    <w:rsid w:val="00C226C2"/>
    <w:rsid w:val="00C2305D"/>
    <w:rsid w:val="00C27348"/>
    <w:rsid w:val="00C40E65"/>
    <w:rsid w:val="00C43737"/>
    <w:rsid w:val="00C45881"/>
    <w:rsid w:val="00C61799"/>
    <w:rsid w:val="00C64980"/>
    <w:rsid w:val="00C65DF7"/>
    <w:rsid w:val="00C66B32"/>
    <w:rsid w:val="00C744AD"/>
    <w:rsid w:val="00C759B0"/>
    <w:rsid w:val="00C87D13"/>
    <w:rsid w:val="00C9056D"/>
    <w:rsid w:val="00C91F7D"/>
    <w:rsid w:val="00CB112B"/>
    <w:rsid w:val="00CC0299"/>
    <w:rsid w:val="00CC64CD"/>
    <w:rsid w:val="00CD5019"/>
    <w:rsid w:val="00CD73B3"/>
    <w:rsid w:val="00D02A33"/>
    <w:rsid w:val="00D03F59"/>
    <w:rsid w:val="00D1510B"/>
    <w:rsid w:val="00D26740"/>
    <w:rsid w:val="00D37191"/>
    <w:rsid w:val="00D428A5"/>
    <w:rsid w:val="00D6228D"/>
    <w:rsid w:val="00D64CCB"/>
    <w:rsid w:val="00D71FE9"/>
    <w:rsid w:val="00D739B0"/>
    <w:rsid w:val="00D75CD7"/>
    <w:rsid w:val="00D830FB"/>
    <w:rsid w:val="00D94009"/>
    <w:rsid w:val="00D9770A"/>
    <w:rsid w:val="00DB3479"/>
    <w:rsid w:val="00DD084E"/>
    <w:rsid w:val="00DE28B6"/>
    <w:rsid w:val="00DE4233"/>
    <w:rsid w:val="00DE6725"/>
    <w:rsid w:val="00DE73EA"/>
    <w:rsid w:val="00DF0056"/>
    <w:rsid w:val="00E059A4"/>
    <w:rsid w:val="00E15EDD"/>
    <w:rsid w:val="00E16D1E"/>
    <w:rsid w:val="00E2005E"/>
    <w:rsid w:val="00E3117C"/>
    <w:rsid w:val="00E33CFF"/>
    <w:rsid w:val="00E40786"/>
    <w:rsid w:val="00E41660"/>
    <w:rsid w:val="00E429AC"/>
    <w:rsid w:val="00E4712A"/>
    <w:rsid w:val="00E4719F"/>
    <w:rsid w:val="00E56916"/>
    <w:rsid w:val="00E62E29"/>
    <w:rsid w:val="00E70ECA"/>
    <w:rsid w:val="00E73256"/>
    <w:rsid w:val="00E81492"/>
    <w:rsid w:val="00E9482C"/>
    <w:rsid w:val="00E94F06"/>
    <w:rsid w:val="00EB4C35"/>
    <w:rsid w:val="00EB6605"/>
    <w:rsid w:val="00EB6CEC"/>
    <w:rsid w:val="00EC4183"/>
    <w:rsid w:val="00EC66EB"/>
    <w:rsid w:val="00ED646D"/>
    <w:rsid w:val="00EE11FE"/>
    <w:rsid w:val="00EE134E"/>
    <w:rsid w:val="00EE20DE"/>
    <w:rsid w:val="00EE5EC9"/>
    <w:rsid w:val="00EF3ED6"/>
    <w:rsid w:val="00F0524F"/>
    <w:rsid w:val="00F0746A"/>
    <w:rsid w:val="00F1528C"/>
    <w:rsid w:val="00F22811"/>
    <w:rsid w:val="00F34022"/>
    <w:rsid w:val="00F3683B"/>
    <w:rsid w:val="00F47EA4"/>
    <w:rsid w:val="00F5594A"/>
    <w:rsid w:val="00F66C76"/>
    <w:rsid w:val="00F80A7E"/>
    <w:rsid w:val="00F949DD"/>
    <w:rsid w:val="00F94D7A"/>
    <w:rsid w:val="00FA2BDF"/>
    <w:rsid w:val="00FA5271"/>
    <w:rsid w:val="00FB21AF"/>
    <w:rsid w:val="00FC158B"/>
    <w:rsid w:val="00FC1F99"/>
    <w:rsid w:val="00FC49E8"/>
    <w:rsid w:val="00FC6796"/>
    <w:rsid w:val="00FD0FFD"/>
    <w:rsid w:val="00FD1F3E"/>
    <w:rsid w:val="00FD1FC2"/>
    <w:rsid w:val="00FF04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A4C5B-628C-4B76-9B09-CFE621A2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1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C7C"/>
    <w:pPr>
      <w:ind w:left="720"/>
      <w:contextualSpacing/>
    </w:pPr>
  </w:style>
  <w:style w:type="table" w:styleId="Tablaconcuadrcula">
    <w:name w:val="Table Grid"/>
    <w:basedOn w:val="Tablanormal"/>
    <w:uiPriority w:val="39"/>
    <w:rsid w:val="00C01D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A65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notapie">
    <w:name w:val="footnote text"/>
    <w:basedOn w:val="Normal"/>
    <w:link w:val="TextonotapieCar"/>
    <w:uiPriority w:val="99"/>
    <w:semiHidden/>
    <w:unhideWhenUsed/>
    <w:rsid w:val="0031180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11805"/>
    <w:rPr>
      <w:sz w:val="20"/>
      <w:szCs w:val="20"/>
    </w:rPr>
  </w:style>
  <w:style w:type="character" w:styleId="Refdenotaalpie">
    <w:name w:val="footnote reference"/>
    <w:basedOn w:val="Fuentedeprrafopredeter"/>
    <w:uiPriority w:val="99"/>
    <w:semiHidden/>
    <w:unhideWhenUsed/>
    <w:rsid w:val="00311805"/>
    <w:rPr>
      <w:vertAlign w:val="superscript"/>
    </w:rPr>
  </w:style>
  <w:style w:type="character" w:customStyle="1" w:styleId="Ttulo1Car">
    <w:name w:val="Título 1 Car"/>
    <w:basedOn w:val="Fuentedeprrafopredeter"/>
    <w:link w:val="Ttulo1"/>
    <w:uiPriority w:val="9"/>
    <w:rsid w:val="0031180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11805"/>
    <w:pPr>
      <w:outlineLvl w:val="9"/>
    </w:pPr>
    <w:rPr>
      <w:lang w:eastAsia="es-PE"/>
    </w:rPr>
  </w:style>
  <w:style w:type="paragraph" w:styleId="TDC1">
    <w:name w:val="toc 1"/>
    <w:basedOn w:val="Normal"/>
    <w:next w:val="Normal"/>
    <w:autoRedefine/>
    <w:uiPriority w:val="39"/>
    <w:unhideWhenUsed/>
    <w:rsid w:val="00311805"/>
    <w:pPr>
      <w:spacing w:after="100"/>
    </w:pPr>
  </w:style>
  <w:style w:type="character" w:styleId="Hipervnculo">
    <w:name w:val="Hyperlink"/>
    <w:basedOn w:val="Fuentedeprrafopredeter"/>
    <w:uiPriority w:val="99"/>
    <w:unhideWhenUsed/>
    <w:rsid w:val="00311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653926">
      <w:bodyDiv w:val="1"/>
      <w:marLeft w:val="0"/>
      <w:marRight w:val="0"/>
      <w:marTop w:val="0"/>
      <w:marBottom w:val="0"/>
      <w:divBdr>
        <w:top w:val="none" w:sz="0" w:space="0" w:color="auto"/>
        <w:left w:val="none" w:sz="0" w:space="0" w:color="auto"/>
        <w:bottom w:val="none" w:sz="0" w:space="0" w:color="auto"/>
        <w:right w:val="none" w:sz="0" w:space="0" w:color="auto"/>
      </w:divBdr>
    </w:div>
    <w:div w:id="1221210773">
      <w:bodyDiv w:val="1"/>
      <w:marLeft w:val="0"/>
      <w:marRight w:val="0"/>
      <w:marTop w:val="0"/>
      <w:marBottom w:val="0"/>
      <w:divBdr>
        <w:top w:val="none" w:sz="0" w:space="0" w:color="auto"/>
        <w:left w:val="none" w:sz="0" w:space="0" w:color="auto"/>
        <w:bottom w:val="none" w:sz="0" w:space="0" w:color="auto"/>
        <w:right w:val="none" w:sz="0" w:space="0" w:color="auto"/>
      </w:divBdr>
    </w:div>
    <w:div w:id="19969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ABF16-42EA-48DB-AC6C-71B0AAD6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1390</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10</cp:revision>
  <dcterms:created xsi:type="dcterms:W3CDTF">2016-05-06T05:13:00Z</dcterms:created>
  <dcterms:modified xsi:type="dcterms:W3CDTF">2016-05-07T03:54:00Z</dcterms:modified>
</cp:coreProperties>
</file>