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&lt;title&gt;SUPERATENTO NT40 - Pré-venda Oficial&lt;/title&gt;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background: #f0f4f8;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.logo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width: 180px;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color: #1a1a1a;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margin: 20px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.cta-button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padding: 14px 24px;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background-color: #0b7dda;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transition: background 0.3s;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.cta-button:hover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background-color: #095ba3;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margin-top: 60px;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font-size: 0.9rem;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color: #777;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&lt;img src="logo-superatento.png" alt="Logo SUPERATENTO" class="logo"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&lt;h1&gt;Rastreador Portátil SUPERATENTO NT40&lt;/h1&gt;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O &lt;strong&gt;SUPERATENTO NT40&lt;/strong&gt; é um rastreador portátil inteligente, pequeno e leve, ideal para garantir a segurança de &lt;strong&gt;pessoas, pets e objetos&lt;/strong&gt;.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Ao contrário de tags simples ou celulares, o NT40 oferece &lt;strong&gt;rastreamento em tempo real&lt;/strong&gt;, com alta precisão, histórico de localização e alertas de movimento, tudo acessado direto pelo seu celular.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Perfeito para idosos, crianças, mochilas, bicicletas ou até animais de estimação! Mais do que um rastreador, é tranquilidade no seu dia a dia.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href="https://wa.me/5551991191175?text=Olá!%20Tenho%20interesse%20no%20rastreador%20SUPERATENTO%20NT40.%20Pode%20me%20explicar%3F&amp;utm_source=instagram&amp;utm_medium=bio&amp;utm_campaign=superatento_lancamento"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class="cta-button"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target="_blank"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Fale agora no WhatsApp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&amp;copy; 2025 SUPERATENTO. Todos os direitos reservados.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