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rPr>
          <w:rFonts w:ascii="Aptos Display" w:cs="Aptos Display" w:eastAsia="Aptos Display" w:hAnsi="Aptos Display"/>
          <w:b/>
          <w:bCs/>
          <w:color w:val="00A6D6"/>
          <w:spacing w:val="180"/>
          <w:sz w:val="18"/>
          <w:szCs w:val="18"/>
        </w:rPr>
        <w:t xml:space="preserve">AISA  /  POWER PLATFORM</w:t>
      </w:r>
    </w:p>
    <w:p>
      <w:pPr>
        <w:spacing w:before="900" w:after="40"/>
      </w:pPr>
      <w:r>
        <w:rPr>
          <w:rFonts w:ascii="Aptos Display" w:cs="Aptos Display" w:eastAsia="Aptos Display" w:hAnsi="Aptos Display"/>
          <w:b/>
          <w:bCs/>
          <w:color w:val="12304A"/>
          <w:sz w:val="56"/>
          <w:szCs w:val="56"/>
        </w:rPr>
        <w:t xml:space="preserve">Delivery &amp; Release</w:t>
      </w:r>
    </w:p>
    <w:p>
      <w:pPr>
        <w:spacing w:after="280"/>
      </w:pPr>
      <w:r>
        <w:rPr>
          <w:rFonts w:ascii="Aptos Display" w:cs="Aptos Display" w:eastAsia="Aptos Display" w:hAnsi="Aptos Display"/>
          <w:b/>
          <w:bCs/>
          <w:color w:val="0072CE"/>
          <w:sz w:val="56"/>
          <w:szCs w:val="56"/>
        </w:rPr>
        <w:t xml:space="preserve">Process</w:t>
      </w:r>
    </w:p>
    <w:p>
      <w:pPr>
        <w:pBdr>
          <w:bottom w:val="single" w:color="00A6D6" w:sz="20" w:space="1"/>
        </w:pBdr>
        <w:spacing w:after="260"/>
      </w:pPr>
    </w:p>
    <w:p>
      <w:pPr>
        <w:spacing w:after="130" w:line="290"/>
        <w:rPr>
          <w:color w:val="64748B"/>
          <w:sz w:val="25"/>
          <w:szCs w:val="25"/>
        </w:rPr>
      </w:pPr>
      <w:r>
        <w:rPr>
          <w:rFonts w:ascii="Aptos" w:cs="Aptos" w:eastAsia="Aptos" w:hAnsi="Aptos"/>
          <w:color w:val="64748B"/>
          <w:sz w:val="25"/>
          <w:szCs w:val="25"/>
        </w:rPr>
        <w:t xml:space="preserve">A traceable path from intake to production operation and retirement</w:t>
      </w:r>
    </w:p>
    <w:p>
      <w:pPr>
        <w:spacing w:after="700"/>
      </w:pP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6"/>
        <w:gridCol w:w="74"/>
      </w:tblGrid>
      <w:tr>
        <w:trPr>
          <w:cantSplit/>
          <w:tblHeader/>
        </w:trPr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pct" w:w="7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PP-PRO-001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Draft for organisational approval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EFFECTIVE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3 September 2026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OWNER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Engineering Delivery Lead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Power Platform Service Owner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REVIEW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Every six months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CONTROLLED DOCUMENT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Review named authorities, risk thresholds, service levels, retention requirements and volatile platform behaviour before approval.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How to use this document</w:t>
      </w:r>
    </w:p>
    <w:p>
      <w:pPr>
        <w:spacing w:after="130" w:line="2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This document is a draft governance instrument derived from the canonical Power Platform evidence set. It becomes binding only after approval through the organisation’s document-control process.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8"/>
        <w:gridCol w:w="72"/>
      </w:tblGrid>
      <w:tr>
        <w:trPr>
          <w:cantSplit/>
          <w:tblHeader/>
        </w:trPr>
        <w:tc>
          <w:tcPr>
            <w:tcW w:type="pct" w:w="2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pct" w:w="7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MUST / MUST NOT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Mandatory requirement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SHOULD / SHOULD NOT</w:t>
            </w:r>
          </w:p>
        </w:tc>
        <w:tc>
          <w:tcPr>
            <w:tcW w:type="pct" w:w="7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Expected; deviation requires recorded justification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MAY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Optional within the stated boundaries</w:t>
            </w:r>
          </w:p>
        </w:tc>
      </w:tr>
    </w:tbl>
    <w:p>
      <w:pPr>
        <w:spacing w:after="9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EVIDENCE HANDLING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UNKNOWN, CONFLICTED, INF and VOLATILE VALUE evidence must retain its canonical meaning and must not be silently converted into a fixed rule.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Delivery lifecycle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01  INTAKE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Record purpose, users, data, criticality, licensing and support expectations.</w:t>
            </w:r>
          </w:p>
        </w:tc>
      </w:tr>
      <w:tr>
        <w:trPr>
          <w:cantSplit/>
        </w:trPr>
        <w:tc>
          <w:tcPr>
            <w:tcW w:type="pct" w:w="22%"/>
            <w:shd w:fill="0072C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02  DESIGN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Approve environment, solution boundary, identity, security, recovery and operating model.</w:t>
            </w:r>
          </w:p>
        </w:tc>
      </w:tr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03  BUILD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Develop in an approved environment against source-controlled work items.</w:t>
            </w:r>
          </w:p>
        </w:tc>
      </w:tr>
      <w:tr>
        <w:trPr>
          <w:cantSplit/>
        </w:trPr>
        <w:tc>
          <w:tcPr>
            <w:tcW w:type="pct" w:w="22%"/>
            <w:shd w:fill="0072C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04  VALIDATE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Run peer, static, dependency, functional, security and material performance checks.</w:t>
            </w:r>
          </w:p>
        </w:tc>
      </w:tr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05  PROMOTE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Create a managed artifact and deploy through the approved pipeline.</w:t>
            </w:r>
          </w:p>
        </w:tc>
      </w:tr>
      <w:tr>
        <w:trPr>
          <w:cantSplit/>
        </w:trPr>
        <w:tc>
          <w:tcPr>
            <w:tcW w:type="pct" w:w="22%"/>
            <w:shd w:fill="0072C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06  VERIFY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Smoke-test identity, connections, monitoring and business operation.</w:t>
            </w:r>
          </w:p>
        </w:tc>
      </w:tr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07  OPERATE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Transfer ownership, support, runbooks, known limits and recovery procedures.</w:t>
            </w:r>
          </w:p>
        </w:tc>
      </w:tr>
      <w:tr>
        <w:trPr>
          <w:cantSplit/>
        </w:trPr>
        <w:tc>
          <w:tcPr>
            <w:tcW w:type="pct" w:w="22%"/>
            <w:shd w:fill="0072C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08  RETIRE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Approve shutdown, handle data, remove access and update the inventory.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Release gates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Minimum evidence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Accountable outcome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Architecture ready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Approved design and classification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Build may begin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Build ready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Reviewed change linked to work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Artifact may be created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Test ready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Deployable artifact and test plan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Controlled validation begins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Production ready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Controls, acceptance and support readiness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Release is authorised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Release complete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Smoke test, monitoring and release record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Service is operational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Production rules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CBD5E1" w:sz="4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B42318"/>
                <w:spacing w:val="50"/>
                <w:sz w:val="16"/>
                <w:szCs w:val="16"/>
              </w:rPr>
              <w:t xml:space="preserve">MUST NOT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Direct authoring occurs in production unless emergency access is invoked.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The deploying identity and resulting component ownership are intentional and documented.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Environment values and connection bindings are supplied per target.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B42318"/>
                <w:spacing w:val="50"/>
                <w:sz w:val="16"/>
                <w:szCs w:val="16"/>
              </w:rPr>
              <w:t xml:space="preserve">MUST NOT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A release claims instant rollback unless the exact method has been tested.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Failures follow the documented incident, restore, redeploy, forward-fix or reconciliation path.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Evidence basis</w:t>
      </w:r>
    </w:p>
    <w:p>
      <w:pPr>
        <w:spacing w:after="130" w:line="290"/>
        <w:rPr>
          <w:color w:val="64748B"/>
        </w:rPr>
      </w:pPr>
      <w:r>
        <w:rPr>
          <w:rFonts w:ascii="Aptos" w:cs="Aptos" w:eastAsia="Aptos" w:hAnsi="Aptos"/>
          <w:color w:val="64748B"/>
          <w:sz w:val="20"/>
          <w:szCs w:val="20"/>
        </w:rPr>
        <w:t xml:space="preserve">The policy wording synthesises the following internal research artifacts. References are repository-relative; source status and reservations remain governed by the canonical manifest.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Canonical manifest — research/pp/evidence/canonical-manifest.md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Governance evidence — research/pp/evidence/governance.md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Security evidence — research/pp/evidence/security.md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ALM / DevOps evidence — research/pp/evidence/alm-devops.md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Operations and support evidence — research/pp/evidence/operations-support.md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Anti-pattern evidence — research/pp/evidence/anti-patterns.md</w:t>
      </w:r>
    </w:p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Approval record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34"/>
        <w:gridCol w:w="26"/>
        <w:gridCol w:w="22"/>
        <w:gridCol w:w="18"/>
      </w:tblGrid>
      <w:tr>
        <w:trPr>
          <w:cantSplit/>
          <w:tblHeader/>
        </w:trPr>
        <w:tc>
          <w:tcPr>
            <w:tcW w:type="pct" w:w="3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2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pct" w:w="1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Document owner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Security / architecture reviewer</w:t>
            </w:r>
          </w:p>
        </w:tc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0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</w:pPr>
    <w:r>
      <w:rPr>
        <w:rFonts w:ascii="Aptos" w:cs="Aptos" w:eastAsia="Aptos" w:hAnsi="Aptos"/>
        <w:color w:val="64748B"/>
        <w:sz w:val="15"/>
        <w:szCs w:val="15"/>
      </w:rPr>
      <w:t xml:space="preserve">Draft  |  v1.0  |  Engineering Delivery Lead</w:t>
    </w:r>
    <w:r>
      <w:rPr>
        <w:sz w:val="15"/>
        <w:szCs w:val="15"/>
      </w:rPr>
      <w:t xml:space="preserve">                                             </w:t>
    </w:r>
    <w:r>
      <w:rPr>
        <w:rFonts w:ascii="Aptos" w:cs="Aptos" w:eastAsia="Aptos" w:hAnsi="Aptos"/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CBD5E1" w:sz="4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pct" w:w="65%"/>
          <w:tcMar>
            <w:bottom w:type="dxa" w:w="70"/>
          </w:tcMar>
        </w:tcPr>
        <w:p>
          <w:r>
            <w:rPr>
              <w:rFonts w:ascii="Aptos" w:cs="Aptos" w:eastAsia="Aptos" w:hAnsi="Aptos"/>
              <w:b/>
              <w:bCs/>
              <w:color w:val="0072CE"/>
              <w:spacing w:val="100"/>
              <w:sz w:val="15"/>
              <w:szCs w:val="15"/>
            </w:rPr>
            <w:t xml:space="preserve">AISA  /  POWER PLATFORM</w:t>
          </w:r>
        </w:p>
      </w:tc>
      <w:tc>
        <w:tcPr>
          <w:tcW w:type="pct" w:w="35%"/>
          <w:tcMar>
            <w:bottom w:type="dxa" w:w="70"/>
          </w:tcMar>
        </w:tcPr>
        <w:p>
          <w:pPr>
            <w:jc w:val="right"/>
          </w:pPr>
          <w:r>
            <w:rPr>
              <w:rFonts w:ascii="Aptos" w:cs="Aptos" w:eastAsia="Aptos" w:hAnsi="Aptos"/>
              <w:b/>
              <w:bCs/>
              <w:color w:val="64748B"/>
              <w:sz w:val="15"/>
              <w:szCs w:val="15"/>
            </w:rPr>
            <w:t xml:space="preserve">PP-PRO-001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0"/>
        <w:szCs w:val="20"/>
      </w:rPr>
    </w:rPrDefault>
    <w:pPrDefault>
      <w:pPr>
        <w:spacing w:after="12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 &amp; Release Process</dc:title>
  <dc:subject>A traceable path from intake to production operation and retirement</dc:subject>
  <dc:creator>AISA Power Platform Governance</dc:creator>
  <dc:description>PP-PRO-001 - generated governance document</dc:description>
  <cp:lastModifiedBy>Un-named</cp:lastModifiedBy>
  <cp:revision>1</cp:revision>
  <dcterms:created xsi:type="dcterms:W3CDTF">2026-09-03T14:00:46.458Z</dcterms:created>
  <dcterms:modified xsi:type="dcterms:W3CDTF">2026-09-03T14:00:46.458Z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