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Governance Exception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Process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A controlled, time-bound route for accepting residual risk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PP-PRO-002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Technology Risk and Compliance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Designated Risk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Annual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Eligibility</w:t>
      </w: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EXCEPTION PRINCIPLE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An exception is not an exemption from accountability. It is a documented, temporary acceptance of residual risk.</w:t>
            </w:r>
          </w:p>
        </w:tc>
      </w:tr>
    </w:tbl>
    <w:p>
      <w:pPr>
        <w:spacing w:after="90"/>
      </w:pP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 exception MAY be requested only when a mandatory control cannot reasonably be met and value outweighs residual risk.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Exceptions MUST NOT bypass licensing, legal, regulatory, privacy or contractual duties.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 platform limitation does not automatically approve an exception; risk must still be assessed.</w:t>
      </w: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Required request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Minimum content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Scope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Exact control, assets and environments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Ownership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Requestor, business, technical and risk owners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Rationale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Business need and alternatives considered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Risk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Threat, likelihood, impact, data and residual rating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Compensation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Preventive / detective controls and monitoring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Remediation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Plan, evidence location and target date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Validity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Start, expiry and review cadence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Workflow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01  ASSESS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Control Owner confirms applicability and compliant alternatives.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02  REVIEW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Security, Architecture, Privacy or Legal review according to risk.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03  DECIDE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Risk Owner accepts, rejects or applies conditions.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04  RECORD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Approved exception enters the central register and is communicated.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05  MONITOR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Evidence and compensating controls are reviewed to schedule.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06  CLOSE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Control is met, asset retired, risk removed—or renewal is approved before expiry.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Register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Required value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Exception ID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Unique identifier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Scope and control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Named assets, environments and control ID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Owners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Business, technical, control and risk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Risk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Inherent and residual rating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Compensation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Controls, monitoring and evidence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Validity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Approval, review and expiry dates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Requested / approved / rejected / expired / closed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Technology Risk and Compliance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PP-PRO-002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Exception Process</dc:title>
  <dc:subject>A controlled, time-bound route for accepting residual risk</dc:subject>
  <dc:creator>AISA Power Platform Governance</dc:creator>
  <dc:description>PP-PRO-002 - generated governance document</dc:description>
  <cp:lastModifiedBy>Un-named</cp:lastModifiedBy>
  <cp:revision>1</cp:revision>
  <dcterms:created xsi:type="dcterms:W3CDTF">2026-09-03T14:00:46.556Z</dcterms:created>
  <dcterms:modified xsi:type="dcterms:W3CDTF">2026-09-03T14:00:46.556Z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