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Protocolo de constancias de participación · Educación Digital</w:t>
      </w:r>
    </w:p>
    <w:p>
      <w:r>
        <w:t>Versión 3.2 · Vigente desde agosto de 2026 · Documento interno del área. Todos los nombres, plazos y cifras de este documento son ficticios y sirven solo para práctica.</w:t>
      </w:r>
    </w:p>
    <w:p>
      <w:pPr>
        <w:pStyle w:val="Heading1"/>
      </w:pPr>
      <w:r>
        <w:t>1. Qué constancia se emite</w:t>
      </w:r>
    </w:p>
    <w:p>
      <w:r>
        <w:t>El área emite una constancia de participación a cada docente que concluye un curso del catálogo de Educación Digital. La constancia incluye el nombre del curso, su clave, el periodo, las horas acreditadas y el campus que lo organizó. No se emiten constancias por asistir a webinars sueltos: los webinars generan un registro de asistencia, no una constancia.</w:t>
      </w:r>
    </w:p>
    <w:p>
      <w:pPr>
        <w:pStyle w:val="Heading1"/>
      </w:pPr>
      <w:r>
        <w:t>2. Requisitos para que proceda</w:t>
      </w:r>
    </w:p>
    <w:p>
      <w:r>
        <w:t>Para que una constancia proceda, la persona debe cumplir las tres condiciones siguientes:</w:t>
      </w:r>
    </w:p>
    <w:p>
      <w:pPr>
        <w:pStyle w:val="ListBullet"/>
      </w:pPr>
      <w:r>
        <w:t>Haber asistido al menos al 80 % de las sesiones del curso.</w:t>
      </w:r>
    </w:p>
    <w:p>
      <w:pPr>
        <w:pStyle w:val="ListBullet"/>
      </w:pPr>
      <w:r>
        <w:t>Haber entregado la actividad final del curso con calificación aprobatoria.</w:t>
      </w:r>
    </w:p>
    <w:p>
      <w:pPr>
        <w:pStyle w:val="ListBullet"/>
      </w:pPr>
      <w:r>
        <w:t>Haber contestado la encuesta de cierre del curso.</w:t>
      </w:r>
    </w:p>
    <w:p>
      <w:r>
        <w:t>Si falta cualquiera de las tres condiciones, la solicitud se marca como "No procede" y se le informa a la persona el motivo. La persona puede completar la condición faltante dentro de los 30 días naturales siguientes al cierre del curso y volver a solicitar.</w:t>
      </w:r>
    </w:p>
    <w:p>
      <w:pPr>
        <w:pStyle w:val="Heading1"/>
      </w:pPr>
      <w:r>
        <w:t>3. Plazo de entrega</w:t>
      </w:r>
    </w:p>
    <w:p>
      <w:r>
        <w:t>El plazo de entrega de una constancia es de 5 días hábiles a partir de la fecha en que se recibe la solicitud completa. Las solicitudes recibidas en viernes después de las 14:00 horas se cuentan como recibidas el lunes siguiente.</w:t>
      </w:r>
    </w:p>
    <w:p>
      <w:r>
        <w:t>Excepción: cuando la constancia se requiere para un trámite de promoción académica con fecha límite, la persona puede pedir trámite urgente. En ese caso el plazo se reduce a 2 días hábiles, y la solicitud debe traer el oficio o correo que acredite la fecha límite del trámite.</w:t>
      </w:r>
    </w:p>
    <w:p>
      <w:pPr>
        <w:pStyle w:val="Heading1"/>
      </w:pPr>
      <w:r>
        <w:t>4. Seguimiento de las solicitudes</w:t>
      </w:r>
    </w:p>
    <w:p>
      <w:r>
        <w:t>Cada solicitud recibe un folio con el formato C-AAAA-NNN. El registro mensual de solicitudes lleva, por folio, la fecha de solicitud, la clave y el nombre del curso, el campus, el estatus (Pendiente, Entregada o No procede) y la fecha de entrega. Una solicitud que lleva más de 5 días hábiles en estatus Pendiente se reporta en la reunión semanal del área con el motivo del retraso.</w:t>
      </w:r>
    </w:p>
    <w:p>
      <w:pPr>
        <w:pStyle w:val="Heading1"/>
      </w:pPr>
      <w:r>
        <w:t>5. Reposición de constancias</w:t>
      </w:r>
    </w:p>
    <w:p>
      <w:r>
        <w:t>Una constancia perdida se repone sin costo una sola vez; a partir de la segunda reposición, la solicitud debe venir autorizada por la coordinación del campus. La reposición conserva el folio original y agrega el sufijo -R.</w:t>
      </w:r>
    </w:p>
    <w:p>
      <w:pPr>
        <w:pStyle w:val="Heading1"/>
      </w:pPr>
      <w:r>
        <w:t>6. Responsables</w:t>
      </w:r>
    </w:p>
    <w:p>
      <w:r>
        <w:t>La coordinación de operación de Educación Digital recibe y registra las solicitudes; la coordinación académica valida los requisitos; la dirección del área firma las constancias. Los nombres de las personas responsables se consultan en el directorio interno vigente y no forman parte de este protocolo.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