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360"/>
        <w:jc w:val="center"/>
        <w:rPr>
          <w:rFonts w:ascii="Arial" w:hAnsi="Arial" w:eastAsia="Arial" w:cs="Arial"/>
          <w:bCs/>
          <w:sz w:val="20"/>
          <w:szCs w:val="28"/>
        </w:rPr>
      </w:pPr>
      <w:bookmarkStart w:id="0" w:name="_Toc452014994"/>
      <w:bookmarkStart w:id="1" w:name="_Toc436856824"/>
      <w:bookmarkStart w:id="2" w:name="_Toc452014848"/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5212080</wp:posOffset>
            </wp:positionH>
            <wp:positionV relativeFrom="paragraph">
              <wp:posOffset>-1080135</wp:posOffset>
            </wp:positionV>
            <wp:extent cx="1480185" cy="1452880"/>
            <wp:effectExtent l="0" t="0" r="0" b="0"/>
            <wp:wrapNone/>
            <wp:docPr id="1" name="Imagen 1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9110" t="6618" r="27893" b="12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145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1" locked="0" layoutInCell="1" allowOverlap="1">
            <wp:simplePos x="0" y="0"/>
            <wp:positionH relativeFrom="column">
              <wp:posOffset>-1116965</wp:posOffset>
            </wp:positionH>
            <wp:positionV relativeFrom="page">
              <wp:posOffset>0</wp:posOffset>
            </wp:positionV>
            <wp:extent cx="2304415" cy="1418590"/>
            <wp:effectExtent l="0" t="0" r="0" b="0"/>
            <wp:wrapNone/>
            <wp:docPr id="2" name="Imagen 1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41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/>
          <w:bCs/>
          <w:sz w:val="20"/>
          <w:szCs w:val="28"/>
        </w:rPr>
        <w:t>*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/>
          <w:bCs/>
          <w:sz w:val="20"/>
          <w:szCs w:val="28"/>
        </w:rP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margin">
                  <wp:posOffset>154305</wp:posOffset>
                </wp:positionH>
                <wp:positionV relativeFrom="paragraph">
                  <wp:posOffset>57785</wp:posOffset>
                </wp:positionV>
                <wp:extent cx="5257800" cy="312420"/>
                <wp:effectExtent l="0" t="0" r="0" b="0"/>
                <wp:wrapNone/>
                <wp:docPr id="3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ind w:end="11"/>
                              <w:jc w:val="center"/>
                              <w:rPr>
                                <w:rFonts w:ascii="Verdana" w:hAnsi="Verdana" w:cs="Arial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z w:val="32"/>
                              </w:rPr>
                              <w:t>INSTITUTO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z w:val="32"/>
                              </w:rPr>
                              <w:t>TECNOLÓGICO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z w:val="32"/>
                              </w:rPr>
                              <w:t>DE LOS MOCHIS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.15pt;margin-top:4.55pt;width:413.95pt;height:24.55pt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ind w:end="11"/>
                        <w:jc w:val="center"/>
                        <w:rPr>
                          <w:rFonts w:ascii="Verdana" w:hAnsi="Verdana" w:cs="Arial"/>
                          <w:b/>
                          <w:bCs/>
                          <w:sz w:val="32"/>
                        </w:rPr>
                      </w:pP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z w:val="32"/>
                        </w:rPr>
                        <w:t>INSTITUTO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z w:val="32"/>
                        </w:rPr>
                        <w:t>TECNOLÓGICO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z w:val="32"/>
                        </w:rPr>
                        <w:t>DE LOS MOCHIS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/>
          <w:bCs/>
          <w:sz w:val="20"/>
          <w:szCs w:val="28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/>
          <w:bCs/>
          <w:sz w:val="20"/>
          <w:szCs w:val="28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/>
          <w:bCs/>
          <w:sz w:val="20"/>
          <w:szCs w:val="28"/>
        </w:rPr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Ingeniería Informática</w:t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Residencia Profesional</w:t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</w:r>
    </w:p>
    <w:p>
      <w:pPr>
        <w:pStyle w:val="Normal"/>
        <w:spacing w:before="0" w:after="80"/>
        <w:jc w:val="center"/>
        <w:rPr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Sistema Administrativo de Tutorías:</w:t>
      </w:r>
    </w:p>
    <w:p>
      <w:pPr>
        <w:pStyle w:val="Normal"/>
        <w:spacing w:before="0" w:after="48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Diseño de la Base de Datos.-</w:t>
      </w:r>
    </w:p>
    <w:p>
      <w:pPr>
        <w:pStyle w:val="Normal"/>
        <w:spacing w:lineRule="auto" w:line="360" w:before="0" w:after="80"/>
        <w:jc w:val="center"/>
        <w:rPr>
          <w:rFonts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Autor:</w:t>
      </w:r>
    </w:p>
    <w:p>
      <w:pPr>
        <w:pStyle w:val="Normal"/>
        <w:spacing w:lineRule="auto" w:line="360" w:before="0" w:after="36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22440499   Chávez Lizárraga Jorge Emilio</w:t>
      </w:r>
    </w:p>
    <w:p>
      <w:pPr>
        <w:pStyle w:val="Normal"/>
        <w:spacing w:lineRule="auto" w:line="360" w:before="0" w:after="80"/>
        <w:jc w:val="center"/>
        <w:rPr>
          <w:rFonts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Supervisora Externa:</w:t>
      </w:r>
    </w:p>
    <w:p>
      <w:pPr>
        <w:pStyle w:val="Normal"/>
        <w:spacing w:lineRule="auto" w:line="360" w:before="0" w:after="36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Martha Guadalupe Quiroz Ibarra</w:t>
      </w:r>
    </w:p>
    <w:p>
      <w:pPr>
        <w:pStyle w:val="Normal"/>
        <w:spacing w:lineRule="auto" w:line="360" w:before="0" w:after="80"/>
        <w:jc w:val="center"/>
        <w:rPr>
          <w:rFonts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Supervisor Interno:</w:t>
      </w:r>
    </w:p>
    <w:p>
      <w:pPr>
        <w:pStyle w:val="Normal"/>
        <w:spacing w:lineRule="auto" w:line="360" w:before="0" w:after="36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Fausto Alberto Ávila Santana</w:t>
      </w:r>
    </w:p>
    <w:p>
      <w:pPr>
        <w:pStyle w:val="Normal"/>
        <w:spacing w:lineRule="auto" w:line="240" w:before="0" w:after="8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</w:r>
    </w:p>
    <w:p>
      <w:pPr>
        <w:pStyle w:val="Normal"/>
        <w:spacing w:before="240" w:after="0"/>
        <w:jc w:val="end"/>
        <w:rPr>
          <w:sz w:val="28"/>
          <w:szCs w:val="28"/>
        </w:rPr>
      </w:pPr>
      <w:bookmarkEnd w:id="0"/>
      <w:bookmarkEnd w:id="1"/>
      <w:bookmarkEnd w:id="2"/>
      <w:r>
        <w:rPr>
          <w:rFonts w:eastAsia="Arial" w:cs="Arial"/>
          <w:b/>
          <w:bCs/>
          <w:sz w:val="28"/>
          <w:szCs w:val="28"/>
        </w:rPr>
        <w:t xml:space="preserve">Los Mochis, Sinaloa. </w:t>
      </w:r>
      <w:r>
        <w:rPr>
          <w:rFonts w:eastAsia="Arial" w:cs="Arial"/>
          <w:b/>
          <w:bCs/>
          <w:sz w:val="28"/>
          <w:szCs w:val="28"/>
        </w:rPr>
        <w:t>14</w:t>
      </w:r>
      <w:r>
        <w:rPr>
          <w:rFonts w:eastAsia="Arial" w:cs="Arial"/>
          <w:b/>
          <w:bCs/>
          <w:sz w:val="28"/>
          <w:szCs w:val="28"/>
        </w:rPr>
        <w:t xml:space="preserve"> de octubre de 2026</w:t>
      </w:r>
      <w:r>
        <w:br w:type="page"/>
      </w:r>
    </w:p>
    <w:p>
      <w:pPr>
        <w:pStyle w:val="Heading1"/>
        <w:spacing w:before="0" w:after="160"/>
        <w:ind w:hanging="0" w:start="0"/>
        <w:rPr>
          <w:rFonts w:ascii="Arial" w:hAnsi="Arial" w:eastAsia="Arial" w:cs="Arial"/>
        </w:rPr>
      </w:pPr>
      <w:r>
        <w:rPr>
          <w:rFonts w:eastAsia="Arial" w:cs="Arial"/>
        </w:rPr>
        <w:t>1. Propósito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/>
          <w:b w:val="false"/>
          <w:bCs w:val="false"/>
          <w:sz w:val="24"/>
          <w:szCs w:val="24"/>
        </w:rPr>
        <w:t>E</w:t>
      </w:r>
      <w:r>
        <w:rPr>
          <w:rFonts w:eastAsia="Arial" w:cs="Arial" w:ascii="Arial" w:hAnsi="Arial"/>
          <w:sz w:val="24"/>
          <w:szCs w:val="24"/>
        </w:rPr>
        <w:t>ste documento describe el diseño de la base de datos del Sistema Administrativo de Tutorías: las tablas, sus campos, tipos de dato y las relaciones entre ellas. Se elaboró a partir del documento de requisitos y del prototipo visual ya construido, y sirve como referencia para crear la base de datos en MySQL/MariaDB antes de empezar a conectar las pantallas.</w:t>
      </w:r>
    </w:p>
    <w:p>
      <w:pPr>
        <w:pStyle w:val="Heading1"/>
        <w:spacing w:before="360" w:after="160"/>
        <w:ind w:hanging="0" w:start="0"/>
        <w:rPr>
          <w:rFonts w:ascii="Arial" w:hAnsi="Arial" w:eastAsia="Arial" w:cs="Arial"/>
        </w:rPr>
      </w:pPr>
      <w:r>
        <w:rPr>
          <w:rFonts w:eastAsia="Arial" w:cs="Arial"/>
        </w:rPr>
        <w:t xml:space="preserve">2. </w:t>
      </w:r>
      <w:r>
        <w:rPr>
          <w:rFonts w:eastAsia="Arial" w:cs="Arial"/>
        </w:rPr>
        <w:t>Diagrama Entidad-Relación</w:t>
      </w:r>
    </w:p>
    <w:p>
      <w:pPr>
        <w:pStyle w:val="Normal"/>
        <w:spacing w:lineRule="auto" w:line="360" w:before="0" w:after="200"/>
        <w:jc w:val="both"/>
        <w:rPr>
          <w:rFonts w:ascii="Arial" w:hAnsi="Arial" w:eastAsia="Arial" w:cs="Arial"/>
          <w:b w:val="false"/>
          <w:bCs w:val="false"/>
          <w:sz w:val="24"/>
          <w:szCs w:val="24"/>
        </w:rPr>
      </w:pPr>
      <w:r>
        <w:rPr>
          <w:rFonts w:eastAsia="Arial" w:cs="Arial"/>
          <w:b w:val="false"/>
          <w:bCs w:val="false"/>
          <w:sz w:val="24"/>
          <w:szCs w:val="24"/>
        </w:rPr>
        <w:t>El siguiente diagrama muestra las 15 tablas del sistema y sus relaciones. Las tablas en azul son los catálogos y expedientes principales; las tablas en naranja son tablas puente que resuelven relaciones muchos-a-muchos entre periodos, grupos y estudiantes; las tablas en verde son las que se agregaron a partir de los requisitos de actividades extraescolares y seguimiento del tutor.</w:t>
      </w:r>
    </w:p>
    <w:p>
      <w:pPr>
        <w:pStyle w:val="Heading1"/>
        <w:spacing w:before="360" w:after="160"/>
        <w:ind w:hanging="0" w:start="0"/>
        <w:rPr>
          <w:rFonts w:ascii="Arial" w:hAnsi="Arial" w:eastAsia="Arial" w:cs="Arial"/>
        </w:rPr>
      </w:pPr>
      <w:r>
        <w:rPr>
          <w:rFonts w:eastAsia="Arial" w:cs="Arial"/>
        </w:rPr>
        <w:t>2. Alcance del Sistema</w:t>
      </w:r>
    </w:p>
    <w:p>
      <w:pPr>
        <w:pStyle w:val="Normal"/>
        <w:spacing w:lineRule="auto" w:line="360" w:before="0" w:after="200"/>
        <w:jc w:val="both"/>
        <w:rPr/>
      </w:pPr>
      <w:r>
        <w:rPr/>
        <w:t>El siguiente diagrama muestra las 15 tablas del sistema y sus relaciones. Las tablas en azul son los catálogos y expedientes principales; las tablas en naranja son tablas puente que resuelven relaciones muchos-a-muchos entre periodos, grupos y estudiantes; las tablas en verde son las que se agregaron a partir de los requisitos de actividades extraescolares y seguimiento del tutor (RF-13 y RF-14).</w:t>
      </w:r>
    </w:p>
    <w:p>
      <w:pPr>
        <w:pStyle w:val="Normal"/>
        <w:spacing w:lineRule="auto" w:line="360" w:before="0" w:after="200"/>
        <w:jc w:val="both"/>
        <w:rPr/>
      </w:pPr>
      <w:r>
        <w:rPr/>
      </w:r>
    </w:p>
    <w:p>
      <w:pPr>
        <w:pStyle w:val="Normal"/>
        <w:spacing w:lineRule="auto" w:line="360" w:before="0" w:after="200"/>
        <w:jc w:val="both"/>
        <w:rPr/>
      </w:pPr>
      <w:r>
        <w:rPr/>
      </w:r>
    </w:p>
    <w:p>
      <w:pPr>
        <w:pStyle w:val="Normal"/>
        <w:spacing w:lineRule="auto" w:line="360" w:before="0" w:after="200"/>
        <w:jc w:val="both"/>
        <w:rPr/>
      </w:pPr>
      <w:r>
        <w:rPr/>
      </w:r>
    </w:p>
    <w:p>
      <w:pPr>
        <w:pStyle w:val="Normal"/>
        <w:spacing w:lineRule="auto" w:line="360" w:before="0" w:after="200"/>
        <w:jc w:val="both"/>
        <w:rPr/>
      </w:pPr>
      <w:r>
        <w:rPr/>
      </w:r>
    </w:p>
    <w:p>
      <w:pPr>
        <w:pStyle w:val="Normal"/>
        <w:spacing w:lineRule="auto" w:line="360" w:before="0" w:after="200"/>
        <w:jc w:val="both"/>
        <w:rPr/>
      </w:pPr>
      <w:r>
        <w:rPr/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sz w:val="24"/>
          <w:szCs w:val="24"/>
        </w:rPr>
        <w:t>Nota: el reporte automático (RF-15) no tiene una tabla propia porque no almacena información nueva: se genera con consultas (SELECT) sobre las tablas ya existentes (estudiante_grupo_periodo, grupo_periodo, canalizaciones, etc.). Si en el futuro se requiere guardar un historial de los reportes generados, se podría agregar una tabla reportes_generados, pero no es necesaria para la primera versión.</w:t>
      </w:r>
    </w:p>
    <w:p>
      <w:pPr>
        <w:pStyle w:val="Heading1"/>
        <w:spacing w:before="360" w:after="160"/>
        <w:ind w:hanging="0" w:start="0"/>
        <w:rPr>
          <w:rFonts w:ascii="Arial" w:hAnsi="Arial" w:eastAsia="Arial" w:cs="Arial"/>
        </w:rPr>
      </w:pPr>
      <w:r>
        <w:rPr>
          <w:rFonts w:eastAsia="Arial" w:cs="Arial"/>
        </w:rPr>
        <w:t>3. Diccionario de Datos</w:t>
      </w:r>
    </w:p>
    <w:p>
      <w:pPr>
        <w:pStyle w:val="Normal"/>
        <w:spacing w:lineRule="auto" w:line="360" w:before="0" w:after="200"/>
        <w:jc w:val="both"/>
        <w:rPr>
          <w:rFonts w:ascii="Arial" w:hAnsi="Arial" w:eastAsia="Arial" w:cs="Arial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A continuación se detalla cada tabla: sus campos, el tipo de dato en MySQL y una breve descripción. PK indica llave primaria y FK indica llave foránea.</w:t>
      </w:r>
    </w:p>
    <w:p>
      <w:pPr>
        <w:pStyle w:val="Normal"/>
        <w:spacing w:lineRule="auto" w:line="360" w:before="220" w:after="120"/>
        <w:rPr/>
      </w:pPr>
      <w:r>
        <w:rPr>
          <w:rFonts w:eastAsia="Arial" w:cs="Arial" w:ascii="Arial" w:hAnsi="Arial"/>
          <w:b/>
          <w:bCs/>
          <w:sz w:val="24"/>
          <w:szCs w:val="24"/>
        </w:rPr>
        <w:t>3.1 tutores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sz w:val="24"/>
          <w:szCs w:val="24"/>
        </w:rPr>
        <w:t>Usuarios que inician sesión: tutores y Coordinación.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2052"/>
        <w:gridCol w:w="5148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 (PK)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INT, AUTO_INCREMENT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Identificador único.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nombre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VARCHAR(150)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Nombre completo del tutor.</w:t>
            </w:r>
          </w:p>
        </w:tc>
      </w:tr>
      <w:tr>
        <w:trPr/>
        <w:tc>
          <w:tcPr>
            <w:tcW w:w="1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>
                <w:lang w:val="es-MX" w:eastAsia="zh-CN" w:bidi="hi-IN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  <w:lang w:val="es-MX" w:eastAsia="zh-CN" w:bidi="hi-IN"/>
              </w:rPr>
              <w:t>num_control</w:t>
            </w:r>
          </w:p>
        </w:tc>
        <w:tc>
          <w:tcPr>
            <w:tcW w:w="20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>
                <w:sz w:val="20"/>
                <w:szCs w:val="20"/>
                <w:lang w:val="es-MX" w:eastAsia="zh-CN" w:bidi="hi-IN"/>
              </w:rPr>
            </w:pPr>
            <w:r>
              <w:rPr>
                <w:sz w:val="20"/>
                <w:szCs w:val="20"/>
                <w:lang w:val="es-MX" w:eastAsia="zh-CN" w:bidi="hi-IN"/>
              </w:rPr>
              <w:t>INT(10)</w:t>
            </w:r>
          </w:p>
        </w:tc>
        <w:tc>
          <w:tcPr>
            <w:tcW w:w="51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>
                <w:sz w:val="20"/>
                <w:szCs w:val="20"/>
                <w:lang w:val="es-MX" w:eastAsia="zh-CN" w:bidi="hi-IN"/>
              </w:rPr>
            </w:pPr>
            <w:r>
              <w:rPr>
                <w:sz w:val="20"/>
                <w:szCs w:val="20"/>
                <w:lang w:val="es-MX" w:eastAsia="zh-CN" w:bidi="hi-IN"/>
              </w:rPr>
              <w:t>Número de control del tutor.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correo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VARCHAR(150), UNIQUE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Correo institucional, usado para iniciar sesión.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password_hash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VARCHAR(255)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Contraseña cifrada (nunca se guarda en texto plano).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nomina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VARCHAR(20)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Número de nómina.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departamento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VARCHAR(100)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Departamento al que pertenece.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rol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ENUM('tutor','coordinacion')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Determina qué puede ver y hacer en el sistema.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es_administrador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TINYINT(1) DEFAULT 0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Permiso adicional, independiente de rol: si está activo, la cuenta ve una sección de administración dentro de su propia sección (tutor o coordinación).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activo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TINYINT(1) DEFAULT 1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Permite desactivar la cuenta sin eliminarla, conservando su historial de observaciones y canalizaciones.</w:t>
            </w:r>
          </w:p>
        </w:tc>
      </w:tr>
    </w:tbl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3.2 periodos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sz w:val="24"/>
          <w:szCs w:val="24"/>
        </w:rPr>
        <w:t>Ciclos escolares (ej. Ago–Dic 2026).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2052"/>
        <w:gridCol w:w="5148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 (PK)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INT, AUTO_INCREMENT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Identificador único.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nombre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VARCHAR(50)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Nombre del periodo.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fecha_inicio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DATE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Fecha de inicio del periodo.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fecha_fin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DATE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Fecha de fin del periodo.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estado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ENUM('abierto','cerrado')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Controla si todavía se puede capturar información en ese periodo.</w:t>
            </w:r>
          </w:p>
        </w:tc>
      </w:tr>
    </w:tbl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3.3 grupos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sz w:val="24"/>
          <w:szCs w:val="24"/>
        </w:rPr>
        <w:t>Catálogo de grupos (clave, carrera, turno), independiente del periodo.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2052"/>
        <w:gridCol w:w="5148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 (PK)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INT, AUTO_INCREMENT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Identificador único.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clave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VARCHAR(10)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Clave del grupo (ej. 3A, 5B).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carrera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VARCHAR(100)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Carrera a la que pertenece el grupo.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turno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ENUM('matutino','vespertino')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Turno del grupo.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semestre_numero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TINYINT</w:t>
            </w:r>
          </w:p>
        </w:tc>
        <w:tc>
          <w:tcPr>
            <w:tcW w:w="5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Número de semestre.</w:t>
            </w:r>
          </w:p>
        </w:tc>
      </w:tr>
    </w:tbl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3.4 grupo_periodo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sz w:val="24"/>
          <w:szCs w:val="24"/>
        </w:rPr>
        <w:t>Tabla puente: qué tutor tuvo qué grupo en qué periodo. Es la que permite el historial al cambiar de tutor.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2112"/>
        <w:gridCol w:w="5088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 (PK)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INT, AUTO_INCREMENT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Identificador único.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grupo_id (FK)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grupos.id.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periodo_id (FK)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periodos.id.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tutor_id (FK)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tutores.id.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promedio_grupo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DECIMAL(4,1)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Promedio general del grupo en ese periodo.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asistencia_promedio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DECIMAL(4,1)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Porcentaje de asistencia promedio del grupo.</w:t>
            </w:r>
          </w:p>
        </w:tc>
      </w:tr>
    </w:tbl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3.5 estudiantes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sz w:val="24"/>
          <w:szCs w:val="24"/>
        </w:rPr>
        <w:t>Catálogo general de estudiantes (datos que no cambian de un periodo a otro).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2112"/>
        <w:gridCol w:w="5088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 (PK)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INT, AUTO_INCREMENT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Identificador único.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matricula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VARCHAR(10), UNIQUE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Matrícula del estudiante.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nombres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VARCHAR(100)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Nombre(s) del estudiante.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apellido_paterno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VARCHAR(80)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Apellido paterno.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apellido_materno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VARCHAR(80)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Apellido materno.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fecha_nacimiento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DATE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Fecha de nacimiento.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ciudad_origen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VARCHAR(100)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Ciudad de origen.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telefono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VARCHAR(20)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Teléfono de contacto.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correo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VARCHAR(150)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Correo institucional.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foto_url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VARCHAR(255)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Ruta o enlace a la foto del estudiante.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estado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ENUM('activo','baja')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Si el estudiante sigue inscrito.</w:t>
            </w:r>
          </w:p>
        </w:tc>
      </w:tr>
    </w:tbl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3.6 estudiante_grupo_periodo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sz w:val="24"/>
          <w:szCs w:val="24"/>
        </w:rPr>
        <w:t>Tabla puente: en qué grupo y periodo estuvo cada estudiante, con su situación en ese momento. Permite reconstruir el historial exacto del estudiante.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2112"/>
        <w:gridCol w:w="5088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 (PK)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INT, AUTO_INCREMENT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Identificador único.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estudiante_id (FK)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estudiantes.id.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grupo_periodo_id (FK)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grupo_periodo.id.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promedio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DECIMAL(4,1)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Promedio del estudiante en ese periodo.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asistencia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DECIMAL(4,1)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Porcentaje de asistencia en ese periodo.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situacion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ENUM('al_corriente','atencion','canalizado','sin_diagnostico')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Situación calculada del estudiante en ese periodo.</w:t>
            </w:r>
          </w:p>
        </w:tc>
      </w:tr>
    </w:tbl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3.7 ficha_identificacion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sz w:val="24"/>
          <w:szCs w:val="24"/>
        </w:rPr>
        <w:t>Datos que se capturan una vez al ingresar al instituto (relación 1 a 1 con estudiantes).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2112"/>
        <w:gridCol w:w="5088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estudiante_id (PK/FK)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estudiantes.id.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vive_con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VARCHAR(150)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Con quién vive el estudiante.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estudios_padres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VARCHAR(100)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Nivel de estudios de los padres.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trabaja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TINYINT(1)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Si el estudiante trabaja actualmente (0/1).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beca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TINYINT(1)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Si cuenta con beca (0/1).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transporte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VARCHAR(100)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Medio de transporte que usa.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bachillerato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VARCHAR(150)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Bachillerato de procedencia.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promedio_bachillerato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DECIMAL(4,1)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Promedio de bachillerato.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condicion_medica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Condición médica reportada, si la hay.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alergias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Alergias reportadas, si las hay.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atencion_psicologica_previa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TINYINT(1)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Si ha recibido atención psicológica antes (0/1).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es_confidencial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TINYINT(1)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Marca esta sección como de acceso restringido.</w:t>
            </w:r>
          </w:p>
        </w:tc>
      </w:tr>
    </w:tbl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3.8 diagnosticos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sz w:val="24"/>
          <w:szCs w:val="24"/>
        </w:rPr>
        <w:t>Resultados de los 4 formularios de diagnóstico, importados desde Microsoft Forms cada periodo.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2112"/>
        <w:gridCol w:w="5088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 (PK)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INT, AUTO_INCREMENT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Identificador único.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estudiante_id (FK)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estudiantes.id.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periodo_id (FK)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periodos.id.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tecnicas_estudio_nivel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ENUM('muy_bajo','bajo','medio','alto')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Nivel en técnicas de estudio.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motivacion_nivel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ENUM('muy_bajo','bajo','medio','alto')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Nivel de motivación.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estilo_visual_pct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TINYINT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Porcentaje de estilo de aprendizaje visual.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estilo_auditivo_pct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TINYINT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Porcentaje de estilo de aprendizaje auditivo.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estilo_kinestesico_pct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TINYINT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Porcentaje de estilo de aprendizaje kinestésico.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fecha_aplicacion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DATE</w:t>
            </w:r>
          </w:p>
        </w:tc>
        <w:tc>
          <w:tcPr>
            <w:tcW w:w="5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Fecha en que se aplicó el diagnóstico.</w:t>
            </w:r>
          </w:p>
        </w:tc>
      </w:tr>
    </w:tbl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3.9 observaciones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sz w:val="24"/>
          <w:szCs w:val="24"/>
        </w:rPr>
        <w:t>Notas que el tutor agrega al expediente del estudiante durante el semestre.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2115"/>
        <w:gridCol w:w="5085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 (PK)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INT, AUTO_INCREMENT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Identificador único.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estudiante_id (FK)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estudiantes.id.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tutor_id (FK)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tutores.id (quién la escribió).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periodo_id (FK)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periodos.id.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etiqueta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VARCHAR(50)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Categoría de la observación (baja motivación, salud, etc.).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texto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Contenido de la observación.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es_privada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TINYINT(1)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Si la observación es privada (0/1).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fecha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DATETIME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Fecha y hora de registro.</w:t>
            </w:r>
          </w:p>
        </w:tc>
      </w:tr>
    </w:tbl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3.10 canalizaciones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sz w:val="24"/>
          <w:szCs w:val="24"/>
        </w:rPr>
        <w:t>Derivaciones de un estudiante a Desarrollo Académico o atención psicológica.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2115"/>
        <w:gridCol w:w="5085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 (PK)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INT, AUTO_INCREMENT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Identificador único.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estudiante_id (FK)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estudiantes.id.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tutor_id (FK)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tutores.id (quién canaliza).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motivo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Motivo de la canalización.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referido_a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VARCHAR(100)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A dónde se refiere (psicología, desarrollo académico).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fecha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DATE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Fecha de la canalización.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estado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ENUM('pendiente','agendada','atendida')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Estado actual del caso.</w:t>
            </w:r>
          </w:p>
        </w:tc>
      </w:tr>
    </w:tbl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3.11 apoyos_recibidos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sz w:val="24"/>
          <w:szCs w:val="24"/>
        </w:rPr>
        <w:t>Historial de apoyos que ha recibido el estudiante (tutoría par, asesorías, etc.).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2115"/>
        <w:gridCol w:w="5085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 (PK)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INT, AUTO_INCREMENT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Identificador único.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estudiante_id (FK)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estudiantes.id.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periodo_id (FK)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periodos.id.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tipo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VARCHAR(100)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Tipo de apoyo recibido.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descripcion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Detalle del apoyo.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estado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ENUM('activa','concluida')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Si el apoyo sigue activo.</w:t>
            </w:r>
          </w:p>
        </w:tc>
      </w:tr>
    </w:tbl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3.12 formatos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sz w:val="24"/>
          <w:szCs w:val="24"/>
        </w:rPr>
        <w:t>Archivos institucionales que Coordinación, o un administrador, sube para que los tutores consulten y descarguen (Herramientas).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2115"/>
        <w:gridCol w:w="5085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 (PK)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INT, AUTO_INCREMENT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Identificador único.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nombre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VARCHAR(150)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Nombre del formato.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categoria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VARCHAR(80)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Categoría (canalización, planeación, reportes, etc.).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tipo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ENUM('pdf','doc')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Tipo de archivo.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url_archivo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VARCHAR(255)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Enlace público al archivo.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peso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VARCHAR(20)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Peso del archivo, para mostrarlo en pantalla.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fecha_actualizacion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DATE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Última actualización del archivo.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subido_por (FK)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tutores.id: quién subió o editó el formato (Coordinación o un administrador).</w:t>
            </w:r>
          </w:p>
        </w:tc>
      </w:tr>
    </w:tbl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3.13 actividades_extraescolares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sz w:val="24"/>
          <w:szCs w:val="24"/>
        </w:rPr>
        <w:t>Actividades extraescolares del estudiante (RF-13).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2115"/>
        <w:gridCol w:w="5085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 (PK)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INT, AUTO_INCREMENT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Identificador único.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estudiante_id (FK)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estudiantes.id.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periodo_id (FK)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periodos.id.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nombre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VARCHAR(150)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Nombre de la actividad.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tipo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VARCHAR(80)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Tipo (deportiva, cultural, voluntariado, otra).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descripcion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Detalle de la actividad.</w:t>
            </w:r>
          </w:p>
        </w:tc>
      </w:tr>
    </w:tbl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20" w:after="12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3.14 actividades_tutor_pat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sz w:val="24"/>
          <w:szCs w:val="24"/>
        </w:rPr>
        <w:t>Actividades que cada tutor planea y da seguimiento durante el semestre, como parte del Plan de Acción Tutorial (RF-14).</w:t>
      </w:r>
    </w:p>
    <w:tbl>
      <w:tblPr>
        <w:tblW w:w="90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800"/>
        <w:gridCol w:w="2115"/>
        <w:gridCol w:w="5085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 (PK)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INT, AUTO_INCREMENT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Identificador único.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tutor_id (FK)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tutores.id.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periodo_id (FK)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Referencia a periodos.id.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nombre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VARCHAR(150)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Nombre de la actividad planeada.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fecha_planeada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DATE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Fecha en que se planea realizarla.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estado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ENUM('pendiente','en_proceso','concluida')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Avance de la actividad.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descripcion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2" w:before="0" w:after="0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Detalle de la actividad.</w:t>
            </w:r>
          </w:p>
        </w:tc>
      </w:tr>
    </w:tbl>
    <w:p>
      <w:pPr>
        <w:pStyle w:val="Normal"/>
        <w:spacing w:lineRule="auto" w:line="360" w:before="300" w:after="20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 w:before="300" w:after="20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 w:before="300" w:after="20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>4. Consideraciones adicionales</w:t>
      </w:r>
    </w:p>
    <w:p>
      <w:pPr>
        <w:pStyle w:val="ListParagraph"/>
        <w:numPr>
          <w:ilvl w:val="0"/>
          <w:numId w:val="3"/>
        </w:numPr>
        <w:spacing w:lineRule="auto" w:line="360" w:before="0" w:after="100"/>
        <w:ind w:hanging="360" w:start="400"/>
        <w:jc w:val="both"/>
        <w:rPr/>
      </w:pPr>
      <w:r>
        <w:rPr>
          <w:rFonts w:eastAsia="Arial" w:cs="Arial" w:ascii="Arial" w:hAnsi="Arial"/>
          <w:sz w:val="24"/>
          <w:szCs w:val="24"/>
        </w:rPr>
        <w:t>Todas las tablas usan id como llave primaria autonumérica (INT AUTO_INCREMENT), salvo ficha_identificacion, que usa estudiante_id porque es una relación 1 a 1.</w:t>
      </w:r>
    </w:p>
    <w:p>
      <w:pPr>
        <w:pStyle w:val="ListParagraph"/>
        <w:numPr>
          <w:ilvl w:val="0"/>
          <w:numId w:val="1"/>
        </w:numPr>
        <w:spacing w:lineRule="auto" w:line="360" w:before="0" w:after="100"/>
        <w:ind w:hanging="360" w:start="400"/>
        <w:jc w:val="both"/>
        <w:rPr/>
      </w:pPr>
      <w:r>
        <w:rPr>
          <w:rFonts w:eastAsia="Arial" w:cs="Arial" w:ascii="Arial" w:hAnsi="Arial"/>
          <w:sz w:val="24"/>
          <w:szCs w:val="24"/>
        </w:rPr>
        <w:t>Los campos booleanos (trabaja, beca, es_privada, etc.) se guardan como TINYINT(1), que es la forma estándar de representar verdadero/falso en MySQL.</w:t>
      </w:r>
    </w:p>
    <w:p>
      <w:pPr>
        <w:pStyle w:val="ListParagraph"/>
        <w:numPr>
          <w:ilvl w:val="0"/>
          <w:numId w:val="1"/>
        </w:numPr>
        <w:spacing w:lineRule="auto" w:line="360" w:before="0" w:after="100"/>
        <w:ind w:hanging="360" w:start="400"/>
        <w:jc w:val="both"/>
        <w:rPr/>
      </w:pPr>
      <w:r>
        <w:rPr>
          <w:rFonts w:eastAsia="Arial" w:cs="Arial" w:ascii="Arial" w:hAnsi="Arial"/>
          <w:sz w:val="24"/>
          <w:szCs w:val="24"/>
        </w:rPr>
        <w:t>Ninguna tabla elimina físicamente registros de periodos cerrados: el candado de solo lectura se controla con el campo estado de periodos, no borrando información.</w:t>
      </w:r>
    </w:p>
    <w:p>
      <w:pPr>
        <w:pStyle w:val="ListParagraph"/>
        <w:numPr>
          <w:ilvl w:val="0"/>
          <w:numId w:val="1"/>
        </w:numPr>
        <w:spacing w:lineRule="auto" w:line="360" w:before="0" w:after="100"/>
        <w:ind w:hanging="360" w:start="400"/>
        <w:jc w:val="both"/>
        <w:rPr/>
      </w:pPr>
      <w:r>
        <w:rPr>
          <w:rFonts w:eastAsia="Arial" w:cs="Arial" w:ascii="Arial" w:hAnsi="Arial"/>
          <w:sz w:val="24"/>
          <w:szCs w:val="24"/>
        </w:rPr>
        <w:t>Este diseño es la base para crear la base de datos en phpMyAdmin (XAMPP).</w:t>
      </w:r>
    </w:p>
    <w:p>
      <w:pPr>
        <w:pStyle w:val="ListParagraph"/>
        <w:numPr>
          <w:ilvl w:val="0"/>
          <w:numId w:val="1"/>
        </w:numPr>
        <w:spacing w:lineRule="auto" w:line="360" w:before="0" w:after="100"/>
        <w:ind w:hanging="360" w:start="400"/>
        <w:jc w:val="both"/>
        <w:rPr/>
      </w:pPr>
      <w:r>
        <w:rPr>
          <w:rFonts w:eastAsia="Arial" w:cs="Arial" w:ascii="Arial" w:hAnsi="Arial"/>
          <w:sz w:val="24"/>
          <w:szCs w:val="24"/>
        </w:rPr>
        <w:t>El permiso de administrador (campo es_administrador en tutores) es independiente del campo rol: una cuenta de tutor o de coordinación puede tener este permiso activado para acceder, dentro de su propia sección, a funciones adicionales como la gestión de cuentas de tutores, el catálogo de formatos y la apertura o cierre de periodos.</w:t>
      </w:r>
    </w:p>
    <w:p>
      <w:pPr>
        <w:pStyle w:val="ListParagraph"/>
        <w:numPr>
          <w:ilvl w:val="0"/>
          <w:numId w:val="1"/>
        </w:numPr>
        <w:spacing w:lineRule="auto" w:line="360" w:before="0" w:after="100"/>
        <w:ind w:hanging="360" w:start="400"/>
        <w:jc w:val="both"/>
        <w:rPr/>
      </w:pPr>
      <w:r>
        <w:rPr>
          <w:rFonts w:ascii="Arial" w:hAnsi="Arial"/>
        </w:rPr>
        <w:t>Este diseño es temporal: todavía no se ha tenido acceso a los formularios de diagnóstico (Microsoft Forms) ni a los datos que resguarda el TecNM, por lo que varias tablas y campos podrían ajustarse más adelante si se obtiene ese acceso o si Coordinación solicita cambios.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701" w:right="1701" w:gutter="0" w:header="708" w:top="1701" w:footer="709" w:bottom="170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07D8B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rFonts w:eastAsia="Arial" w:cs="Arial"/>
        <w:color w:val="607D8B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>
        <w:rFonts w:eastAsia="Arial" w:cs="Arial"/>
        <w:color w:val="607D8B"/>
        <w:sz w:val="16"/>
        <w:szCs w:val="16"/>
      </w:rPr>
    </w:pPr>
    <w:r>
      <w:rPr>
        <w:rFonts w:eastAsia="Arial" w:cs="Arial"/>
        <w:color w:val="607D8B"/>
        <w:sz w:val="16"/>
        <w:szCs w:val="16"/>
      </w:rPr>
      <w:t>Casos de uso preliminares · Sistema Administrativo de Tutorías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MX" w:eastAsia="zh-CN" w:bidi="hi-IN"/>
    </w:rPr>
  </w:style>
  <w:style w:type="paragraph" w:styleId="Heading1">
    <w:name w:val="heading 1"/>
    <w:basedOn w:val="Heading"/>
    <w:qFormat/>
    <w:pPr>
      <w:keepNext w:val="true"/>
      <w:numPr>
        <w:ilvl w:val="0"/>
        <w:numId w:val="0"/>
      </w:numPr>
      <w:pBdr>
        <w:bottom w:val="single" w:sz="6" w:space="4" w:color="C9D3E3"/>
      </w:pBdr>
      <w:spacing w:lineRule="auto" w:line="360" w:before="360" w:after="160"/>
      <w:jc w:val="both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keepNext w:val="true"/>
      <w:numPr>
        <w:ilvl w:val="0"/>
        <w:numId w:val="0"/>
      </w:numPr>
      <w:spacing w:lineRule="auto" w:line="360" w:before="240" w:after="120"/>
      <w:jc w:val="both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s-MX" w:eastAsia="zh-CN" w:bidi="hi-IN"/>
    </w:rPr>
  </w:style>
  <w:style w:type="paragraph" w:styleId="ListParagraph">
    <w:name w:val="List Paragraph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MX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LibreOffice/26.2.6.3$Windows_X86_64 LibreOffice_project/8221e31b3ac356a1623c672912a3d2b492f7e3d1</Application>
  <AppVersion>15.0000</AppVersion>
  <Pages>11</Pages>
  <Words>1528</Words>
  <Characters>9856</Characters>
  <CharactersWithSpaces>10960</CharactersWithSpaces>
  <Paragraphs>419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2026-09-21T19:09:37Z</dcterms:created>
  <dc:creator>Jorge Emilio Chávez Lizárraga</dc:creator>
  <dc:description/>
  <dc:language>es-MX</dc:language>
  <cp:lastModifiedBy/>
  <dcterms:modified xsi:type="dcterms:W3CDTF">2026-10-14T12:36:33Z</dcterms:modified>
  <cp:revision>16</cp:revision>
  <dc:subject/>
  <dc:title>Casos de uso preliminares - Sistema Administrativo de Tutorías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