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29CFE" w14:textId="77777777" w:rsidR="0060543D" w:rsidRDefault="00000000">
      <w:pPr>
        <w:jc w:val="center"/>
      </w:pPr>
      <w:r>
        <w:rPr>
          <w:b/>
          <w:sz w:val="40"/>
        </w:rPr>
        <w:t>Informe de usuario</w:t>
      </w:r>
    </w:p>
    <w:p w14:paraId="19BDAD58" w14:textId="77777777" w:rsidR="0060543D" w:rsidRDefault="00000000">
      <w:pPr>
        <w:jc w:val="center"/>
      </w:pPr>
      <w:r>
        <w:rPr>
          <w:i/>
          <w:sz w:val="24"/>
        </w:rPr>
        <w:t>Evaluación de condiciones de aplicación y semáforo – Módulo “Aplicaciones” (Agromet)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60543D" w14:paraId="76BE5AE9" w14:textId="77777777">
        <w:trPr>
          <w:jc w:val="center"/>
        </w:trPr>
        <w:tc>
          <w:tcPr>
            <w:tcW w:w="4680" w:type="dxa"/>
          </w:tcPr>
          <w:p w14:paraId="1CAFC032" w14:textId="77777777" w:rsidR="0060543D" w:rsidRDefault="00000000">
            <w:r>
              <w:rPr>
                <w:b/>
              </w:rPr>
              <w:t>Documento</w:t>
            </w:r>
          </w:p>
        </w:tc>
        <w:tc>
          <w:tcPr>
            <w:tcW w:w="4680" w:type="dxa"/>
          </w:tcPr>
          <w:p w14:paraId="1D6CEC9F" w14:textId="77777777" w:rsidR="0060543D" w:rsidRDefault="00000000">
            <w:r>
              <w:t>Manual de usuario (sin detalles de programación)</w:t>
            </w:r>
          </w:p>
        </w:tc>
      </w:tr>
      <w:tr w:rsidR="0060543D" w14:paraId="25EBF3AF" w14:textId="77777777">
        <w:trPr>
          <w:jc w:val="center"/>
        </w:trPr>
        <w:tc>
          <w:tcPr>
            <w:tcW w:w="4680" w:type="dxa"/>
          </w:tcPr>
          <w:p w14:paraId="7FB2A3F6" w14:textId="77777777" w:rsidR="0060543D" w:rsidRDefault="00000000">
            <w:r>
              <w:rPr>
                <w:b/>
              </w:rPr>
              <w:t>Alcance</w:t>
            </w:r>
          </w:p>
        </w:tc>
        <w:tc>
          <w:tcPr>
            <w:tcW w:w="4680" w:type="dxa"/>
          </w:tcPr>
          <w:p w14:paraId="0349165F" w14:textId="77777777" w:rsidR="0060543D" w:rsidRDefault="00000000">
            <w:r>
              <w:t>Criterios de evaluación meteorológica, activación de colores y recomendaciones</w:t>
            </w:r>
          </w:p>
        </w:tc>
      </w:tr>
      <w:tr w:rsidR="0060543D" w14:paraId="6757D13F" w14:textId="77777777">
        <w:trPr>
          <w:jc w:val="center"/>
        </w:trPr>
        <w:tc>
          <w:tcPr>
            <w:tcW w:w="4680" w:type="dxa"/>
          </w:tcPr>
          <w:p w14:paraId="67F04AC1" w14:textId="77777777" w:rsidR="0060543D" w:rsidRDefault="00000000">
            <w:r>
              <w:rPr>
                <w:b/>
              </w:rPr>
              <w:t>Versión</w:t>
            </w:r>
          </w:p>
        </w:tc>
        <w:tc>
          <w:tcPr>
            <w:tcW w:w="4680" w:type="dxa"/>
          </w:tcPr>
          <w:p w14:paraId="0870B837" w14:textId="77777777" w:rsidR="0060543D" w:rsidRDefault="00000000">
            <w:r>
              <w:t>1.0</w:t>
            </w:r>
          </w:p>
        </w:tc>
      </w:tr>
      <w:tr w:rsidR="0060543D" w14:paraId="4EB727F9" w14:textId="77777777">
        <w:trPr>
          <w:jc w:val="center"/>
        </w:trPr>
        <w:tc>
          <w:tcPr>
            <w:tcW w:w="4680" w:type="dxa"/>
          </w:tcPr>
          <w:p w14:paraId="2F0351BA" w14:textId="77777777" w:rsidR="0060543D" w:rsidRDefault="00000000">
            <w:r>
              <w:rPr>
                <w:b/>
              </w:rPr>
              <w:t>Fecha</w:t>
            </w:r>
          </w:p>
        </w:tc>
        <w:tc>
          <w:tcPr>
            <w:tcW w:w="4680" w:type="dxa"/>
          </w:tcPr>
          <w:p w14:paraId="2D631F5E" w14:textId="77777777" w:rsidR="0060543D" w:rsidRDefault="00000000">
            <w:r>
              <w:t>2026-02-19</w:t>
            </w:r>
          </w:p>
        </w:tc>
      </w:tr>
    </w:tbl>
    <w:p w14:paraId="63855897" w14:textId="77777777" w:rsidR="0060543D" w:rsidRDefault="0060543D"/>
    <w:p w14:paraId="0DA49098" w14:textId="77777777" w:rsidR="0060543D" w:rsidRDefault="00000000">
      <w:pPr>
        <w:pStyle w:val="Ttulo1"/>
      </w:pPr>
      <w:r>
        <w:t>1. Objetivo</w:t>
      </w:r>
    </w:p>
    <w:p w14:paraId="7D4BD4BB" w14:textId="77777777" w:rsidR="0060543D" w:rsidRDefault="00000000">
      <w:r>
        <w:t>El módulo “Aplicaciones” brinda una guía práctica para decidir si conviene realizar una aplicación de agroquímicos en el momento actual (AHORA) o en las próximas horas (PRONÓSTICO). La app resume el resultado con un semáforo (VERDE/AMARILLO/ROJO) y muestra razones y recomendaciones para reducir riesgos operativos, minimizar deriva y mejorar eficacia.</w:t>
      </w:r>
    </w:p>
    <w:p w14:paraId="612D0F01" w14:textId="77777777" w:rsidR="0060543D" w:rsidRDefault="00000000">
      <w:pPr>
        <w:pStyle w:val="Ttulo1"/>
      </w:pPr>
      <w:r>
        <w:t>2. Qué evalúa el semáforo</w:t>
      </w:r>
    </w:p>
    <w:p w14:paraId="18A589FC" w14:textId="77777777" w:rsidR="0060543D" w:rsidRDefault="00000000">
      <w:r>
        <w:t>La evaluación integra dos ejes principales:</w:t>
      </w:r>
    </w:p>
    <w:p w14:paraId="21AB3C40" w14:textId="77777777" w:rsidR="0060543D" w:rsidRDefault="00000000">
      <w:pPr>
        <w:pStyle w:val="Listaconvietas"/>
      </w:pPr>
      <w:r>
        <w:t>Riesgo de DERIVA: asociado principalmente a viento, ráfagas, estabilidad nocturna (inversión probable) y condiciones de evaporación (ΔT).</w:t>
      </w:r>
    </w:p>
    <w:p w14:paraId="41332377" w14:textId="77777777" w:rsidR="0060543D" w:rsidRDefault="00000000">
      <w:pPr>
        <w:pStyle w:val="Listaconvietas"/>
      </w:pPr>
      <w:r>
        <w:t>Riesgo de EFICACIA: asociado a evaporación (ΔT) y, en pronóstico, al riesgo de lavado por precipitación (PoP).</w:t>
      </w:r>
    </w:p>
    <w:p w14:paraId="61E45941" w14:textId="77777777" w:rsidR="0060543D" w:rsidRDefault="00000000">
      <w:r>
        <w:t>Además, pueden incorporarse alertas operativas (Kp y satélites GNSS) cuando el método lo requiere (por ejemplo, dron/avión).</w:t>
      </w:r>
    </w:p>
    <w:p w14:paraId="10410854" w14:textId="77777777" w:rsidR="0060543D" w:rsidRDefault="00000000">
      <w:pPr>
        <w:pStyle w:val="Ttulo1"/>
      </w:pPr>
      <w:r>
        <w:t>3. Entradas que define el usuario</w:t>
      </w:r>
    </w:p>
    <w:p w14:paraId="29E93FB4" w14:textId="77777777" w:rsidR="0060543D" w:rsidRDefault="00000000">
      <w:pPr>
        <w:pStyle w:val="Listaconvietas"/>
      </w:pPr>
      <w:r>
        <w:t>Ubicación: por estación seleccionada o GPS del celular.</w:t>
      </w:r>
    </w:p>
    <w:p w14:paraId="743DB747" w14:textId="77777777" w:rsidR="0060543D" w:rsidRDefault="00000000">
      <w:pPr>
        <w:pStyle w:val="Listaconvietas"/>
      </w:pPr>
      <w:r>
        <w:t>Método de aplicación: Manual, Mosquito, Airblast, Dron o Avión.</w:t>
      </w:r>
    </w:p>
    <w:p w14:paraId="7EAD054B" w14:textId="77777777" w:rsidR="0060543D" w:rsidRDefault="00000000">
      <w:pPr>
        <w:pStyle w:val="Listaconvietas"/>
      </w:pPr>
      <w:r>
        <w:t>Cultivo: Caña, Citrus o Granos.</w:t>
      </w:r>
    </w:p>
    <w:p w14:paraId="4EB0FAAB" w14:textId="77777777" w:rsidR="0060543D" w:rsidRDefault="00000000">
      <w:pPr>
        <w:pStyle w:val="Listaconvietas"/>
      </w:pPr>
      <w:r>
        <w:t>Prioridad: Seguridad, Equilibrado o Eficacia.</w:t>
      </w:r>
    </w:p>
    <w:p w14:paraId="768D45AA" w14:textId="77777777" w:rsidR="0060543D" w:rsidRDefault="00000000">
      <w:pPr>
        <w:pStyle w:val="Listaconvietas"/>
      </w:pPr>
      <w:r>
        <w:t>Opcionales: índice Kp geomagnético y número de satélites GNSS (orientado a dron/avión).</w:t>
      </w:r>
    </w:p>
    <w:p w14:paraId="24B678E8" w14:textId="77777777" w:rsidR="0060543D" w:rsidRDefault="00000000">
      <w:pPr>
        <w:pStyle w:val="Listaconvietas"/>
      </w:pPr>
      <w:r>
        <w:t>Contexto de pulverización: tipo de producto (Herbicida/Fungicida/Insecticida) y tamaño de gota (Muy fina/Fina/Media/Gruesa/Muy gruesa).</w:t>
      </w:r>
    </w:p>
    <w:p w14:paraId="0749105C" w14:textId="77777777" w:rsidR="0060543D" w:rsidRDefault="00000000">
      <w:r>
        <w:t>Nota: el tipo de producto y el tamaño de gota se utilizan para ajustar razones y recomendaciones (por ejemplo, deriva vs cobertura) sin modificar el color base.</w:t>
      </w:r>
    </w:p>
    <w:p w14:paraId="1905561E" w14:textId="77777777" w:rsidR="0060543D" w:rsidRDefault="00000000">
      <w:pPr>
        <w:pStyle w:val="Ttulo1"/>
      </w:pPr>
      <w:r>
        <w:lastRenderedPageBreak/>
        <w:t>4. Cómo se decide el color final</w:t>
      </w:r>
    </w:p>
    <w:p w14:paraId="7CC57551" w14:textId="77777777" w:rsidR="0060543D" w:rsidRDefault="00000000">
      <w:r>
        <w:t>El semáforo se obtiene en tres pasos conceptuales:</w:t>
      </w:r>
    </w:p>
    <w:p w14:paraId="3E329C03" w14:textId="77777777" w:rsidR="0060543D" w:rsidRDefault="00000000">
      <w:pPr>
        <w:pStyle w:val="Listaconnmeros"/>
      </w:pPr>
      <w:r>
        <w:t>Clasificación por variable: cada variable se clasifica como VERDE, AMARILLO o ROJO según umbrales definidos.</w:t>
      </w:r>
    </w:p>
    <w:p w14:paraId="3697F509" w14:textId="77777777" w:rsidR="0060543D" w:rsidRDefault="00000000">
      <w:pPr>
        <w:pStyle w:val="Listaconnmeros"/>
      </w:pPr>
      <w:r>
        <w:t>Combinación por prioridad/cultivo: se ponderan DERIVA y EFICACIA según la prioridad elegida, con ajustes leves por cultivo.</w:t>
      </w:r>
    </w:p>
    <w:p w14:paraId="7EA01ADB" w14:textId="77777777" w:rsidR="0060543D" w:rsidRDefault="00000000">
      <w:pPr>
        <w:pStyle w:val="Listaconnmeros"/>
      </w:pPr>
      <w:r>
        <w:t>Reglas de seguridad (peor caso): si una variable crítica resulta ROJO (por ejemplo, inversión en dron/avión/airblast, lluvia/tormenta, ΔT extremo o viento fuera de rango), el semáforo final se degrada aunque el resto sea favorable.</w:t>
      </w:r>
    </w:p>
    <w:p w14:paraId="5F33336D" w14:textId="77777777" w:rsidR="0060543D" w:rsidRDefault="00000000">
      <w:r>
        <w:t>Interpretación práctica: VERDE indica ventana favorable; AMARILLO indica ventana posible con precauciones y ajustes; ROJO indica que no se recomienda aplicar por riesgo elevado o condiciones adversas.</w:t>
      </w:r>
    </w:p>
    <w:p w14:paraId="4A48BDC8" w14:textId="77777777" w:rsidR="0060543D" w:rsidRDefault="00000000">
      <w:pPr>
        <w:pStyle w:val="Ttulo1"/>
      </w:pPr>
      <w:r>
        <w:t>5. Tabla de umbrales – Evaluación AHORA</w:t>
      </w:r>
    </w:p>
    <w:p w14:paraId="63A56BAF" w14:textId="77777777" w:rsidR="0060543D" w:rsidRDefault="00000000">
      <w:r>
        <w:t>En “AHORA” se evalúan viento, ráfagas, ΔT, inversión probable, condición meteorológica y (si corresponde) Kp/satélites. La probabilidad de precipitación (PoP) es un factor propio del PRONÓSTICO.</w:t>
      </w:r>
    </w:p>
    <w:p w14:paraId="5C210418" w14:textId="77777777" w:rsidR="0060543D" w:rsidRDefault="00000000">
      <w:pPr>
        <w:pStyle w:val="Ttulo2"/>
      </w:pPr>
      <w:r>
        <w:t>5.1 Viento medio (km/h) – según método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2835"/>
        <w:gridCol w:w="1701"/>
      </w:tblGrid>
      <w:tr w:rsidR="0060543D" w14:paraId="347A50F3" w14:textId="77777777">
        <w:trPr>
          <w:jc w:val="center"/>
        </w:trPr>
        <w:tc>
          <w:tcPr>
            <w:tcW w:w="1814" w:type="dxa"/>
          </w:tcPr>
          <w:p w14:paraId="79A6FFA8" w14:textId="77777777" w:rsidR="0060543D" w:rsidRDefault="00000000">
            <w:r>
              <w:rPr>
                <w:b/>
              </w:rPr>
              <w:t>Método</w:t>
            </w:r>
          </w:p>
        </w:tc>
        <w:tc>
          <w:tcPr>
            <w:tcW w:w="1701" w:type="dxa"/>
          </w:tcPr>
          <w:p w14:paraId="16AAC24D" w14:textId="77777777" w:rsidR="0060543D" w:rsidRDefault="00000000">
            <w:r>
              <w:rPr>
                <w:b/>
              </w:rPr>
              <w:t>VERDE</w:t>
            </w:r>
          </w:p>
        </w:tc>
        <w:tc>
          <w:tcPr>
            <w:tcW w:w="2835" w:type="dxa"/>
          </w:tcPr>
          <w:p w14:paraId="2FECB799" w14:textId="77777777" w:rsidR="0060543D" w:rsidRDefault="00000000">
            <w:r>
              <w:rPr>
                <w:b/>
              </w:rPr>
              <w:t>AMARILLO</w:t>
            </w:r>
          </w:p>
        </w:tc>
        <w:tc>
          <w:tcPr>
            <w:tcW w:w="1701" w:type="dxa"/>
          </w:tcPr>
          <w:p w14:paraId="274C4831" w14:textId="77777777" w:rsidR="0060543D" w:rsidRDefault="00000000">
            <w:r>
              <w:rPr>
                <w:b/>
              </w:rPr>
              <w:t>ROJO</w:t>
            </w:r>
          </w:p>
        </w:tc>
      </w:tr>
      <w:tr w:rsidR="0060543D" w14:paraId="0F9710B0" w14:textId="77777777">
        <w:trPr>
          <w:jc w:val="center"/>
        </w:trPr>
        <w:tc>
          <w:tcPr>
            <w:tcW w:w="1814" w:type="dxa"/>
          </w:tcPr>
          <w:p w14:paraId="53804940" w14:textId="77777777" w:rsidR="0060543D" w:rsidRDefault="00000000">
            <w:r>
              <w:t>Mosquito</w:t>
            </w:r>
          </w:p>
        </w:tc>
        <w:tc>
          <w:tcPr>
            <w:tcW w:w="1701" w:type="dxa"/>
          </w:tcPr>
          <w:p w14:paraId="7B870752" w14:textId="77777777" w:rsidR="0060543D" w:rsidRDefault="00000000">
            <w:r>
              <w:t>5–15</w:t>
            </w:r>
          </w:p>
        </w:tc>
        <w:tc>
          <w:tcPr>
            <w:tcW w:w="2835" w:type="dxa"/>
          </w:tcPr>
          <w:p w14:paraId="0630C449" w14:textId="77777777" w:rsidR="0060543D" w:rsidRDefault="00000000">
            <w:r>
              <w:t>3–5 o 15–18</w:t>
            </w:r>
          </w:p>
        </w:tc>
        <w:tc>
          <w:tcPr>
            <w:tcW w:w="1701" w:type="dxa"/>
          </w:tcPr>
          <w:p w14:paraId="17E6E2CA" w14:textId="77777777" w:rsidR="0060543D" w:rsidRDefault="00000000">
            <w:r>
              <w:t>0–3 o ≥18</w:t>
            </w:r>
          </w:p>
        </w:tc>
      </w:tr>
      <w:tr w:rsidR="0060543D" w14:paraId="38074643" w14:textId="77777777">
        <w:trPr>
          <w:jc w:val="center"/>
        </w:trPr>
        <w:tc>
          <w:tcPr>
            <w:tcW w:w="1814" w:type="dxa"/>
          </w:tcPr>
          <w:p w14:paraId="3167F758" w14:textId="77777777" w:rsidR="0060543D" w:rsidRDefault="00000000">
            <w:r>
              <w:t>Manual</w:t>
            </w:r>
          </w:p>
        </w:tc>
        <w:tc>
          <w:tcPr>
            <w:tcW w:w="1701" w:type="dxa"/>
          </w:tcPr>
          <w:p w14:paraId="7C88C8C7" w14:textId="77777777" w:rsidR="0060543D" w:rsidRDefault="00000000">
            <w:r>
              <w:t>3–10</w:t>
            </w:r>
          </w:p>
        </w:tc>
        <w:tc>
          <w:tcPr>
            <w:tcW w:w="2835" w:type="dxa"/>
          </w:tcPr>
          <w:p w14:paraId="268B6405" w14:textId="77777777" w:rsidR="0060543D" w:rsidRDefault="00000000">
            <w:r>
              <w:t>10–15</w:t>
            </w:r>
          </w:p>
        </w:tc>
        <w:tc>
          <w:tcPr>
            <w:tcW w:w="1701" w:type="dxa"/>
          </w:tcPr>
          <w:p w14:paraId="4C88D2AE" w14:textId="77777777" w:rsidR="0060543D" w:rsidRDefault="00000000">
            <w:r>
              <w:t>0–3 o ≥15</w:t>
            </w:r>
          </w:p>
        </w:tc>
      </w:tr>
      <w:tr w:rsidR="0060543D" w14:paraId="296765EB" w14:textId="77777777">
        <w:trPr>
          <w:jc w:val="center"/>
        </w:trPr>
        <w:tc>
          <w:tcPr>
            <w:tcW w:w="1814" w:type="dxa"/>
          </w:tcPr>
          <w:p w14:paraId="0A1F4525" w14:textId="77777777" w:rsidR="0060543D" w:rsidRDefault="00000000">
            <w:r>
              <w:t>Dron</w:t>
            </w:r>
          </w:p>
        </w:tc>
        <w:tc>
          <w:tcPr>
            <w:tcW w:w="1701" w:type="dxa"/>
          </w:tcPr>
          <w:p w14:paraId="6CAC56E2" w14:textId="77777777" w:rsidR="0060543D" w:rsidRDefault="00000000">
            <w:r>
              <w:t>5–12</w:t>
            </w:r>
          </w:p>
        </w:tc>
        <w:tc>
          <w:tcPr>
            <w:tcW w:w="2835" w:type="dxa"/>
          </w:tcPr>
          <w:p w14:paraId="2A8E1004" w14:textId="77777777" w:rsidR="0060543D" w:rsidRDefault="00000000">
            <w:r>
              <w:t>12–16</w:t>
            </w:r>
          </w:p>
        </w:tc>
        <w:tc>
          <w:tcPr>
            <w:tcW w:w="1701" w:type="dxa"/>
          </w:tcPr>
          <w:p w14:paraId="2709434B" w14:textId="77777777" w:rsidR="0060543D" w:rsidRDefault="00000000">
            <w:r>
              <w:t>0–5 o ≥16</w:t>
            </w:r>
          </w:p>
        </w:tc>
      </w:tr>
      <w:tr w:rsidR="0060543D" w14:paraId="3C5E8A92" w14:textId="77777777">
        <w:trPr>
          <w:jc w:val="center"/>
        </w:trPr>
        <w:tc>
          <w:tcPr>
            <w:tcW w:w="1814" w:type="dxa"/>
          </w:tcPr>
          <w:p w14:paraId="7EBDC1C2" w14:textId="77777777" w:rsidR="0060543D" w:rsidRDefault="00000000">
            <w:r>
              <w:t>Avión</w:t>
            </w:r>
          </w:p>
        </w:tc>
        <w:tc>
          <w:tcPr>
            <w:tcW w:w="1701" w:type="dxa"/>
          </w:tcPr>
          <w:p w14:paraId="50BF2410" w14:textId="77777777" w:rsidR="0060543D" w:rsidRDefault="00000000">
            <w:r>
              <w:t>4–15</w:t>
            </w:r>
          </w:p>
        </w:tc>
        <w:tc>
          <w:tcPr>
            <w:tcW w:w="2835" w:type="dxa"/>
          </w:tcPr>
          <w:p w14:paraId="4FD76BED" w14:textId="77777777" w:rsidR="0060543D" w:rsidRDefault="00000000">
            <w:r>
              <w:t>3–4 o 15–18</w:t>
            </w:r>
          </w:p>
        </w:tc>
        <w:tc>
          <w:tcPr>
            <w:tcW w:w="1701" w:type="dxa"/>
          </w:tcPr>
          <w:p w14:paraId="16545571" w14:textId="77777777" w:rsidR="0060543D" w:rsidRDefault="00000000">
            <w:r>
              <w:t>0–3 o ≥18</w:t>
            </w:r>
          </w:p>
        </w:tc>
      </w:tr>
      <w:tr w:rsidR="0060543D" w14:paraId="6BC16E30" w14:textId="77777777">
        <w:trPr>
          <w:jc w:val="center"/>
        </w:trPr>
        <w:tc>
          <w:tcPr>
            <w:tcW w:w="1814" w:type="dxa"/>
          </w:tcPr>
          <w:p w14:paraId="11F6D790" w14:textId="77777777" w:rsidR="0060543D" w:rsidRDefault="00000000">
            <w:r>
              <w:t>Airblast</w:t>
            </w:r>
          </w:p>
        </w:tc>
        <w:tc>
          <w:tcPr>
            <w:tcW w:w="1701" w:type="dxa"/>
          </w:tcPr>
          <w:p w14:paraId="45B85E98" w14:textId="77777777" w:rsidR="0060543D" w:rsidRDefault="00000000">
            <w:r>
              <w:t>3–10</w:t>
            </w:r>
          </w:p>
        </w:tc>
        <w:tc>
          <w:tcPr>
            <w:tcW w:w="2835" w:type="dxa"/>
          </w:tcPr>
          <w:p w14:paraId="4D11B84C" w14:textId="77777777" w:rsidR="0060543D" w:rsidRDefault="00000000">
            <w:r>
              <w:t>10–15</w:t>
            </w:r>
          </w:p>
        </w:tc>
        <w:tc>
          <w:tcPr>
            <w:tcW w:w="1701" w:type="dxa"/>
          </w:tcPr>
          <w:p w14:paraId="3BD81599" w14:textId="77777777" w:rsidR="0060543D" w:rsidRDefault="00000000">
            <w:r>
              <w:t>0–3 o ≥15</w:t>
            </w:r>
          </w:p>
        </w:tc>
      </w:tr>
    </w:tbl>
    <w:p w14:paraId="76AD1EF2" w14:textId="77777777" w:rsidR="0060543D" w:rsidRDefault="00000000">
      <w:r>
        <w:t>Los rangos son inclusivos. Valores muy bajos (calma) y muy altos incrementan riesgo operativo y de deriva (según método).</w:t>
      </w:r>
    </w:p>
    <w:p w14:paraId="6A891F53" w14:textId="77777777" w:rsidR="0060543D" w:rsidRDefault="00000000">
      <w:pPr>
        <w:pStyle w:val="Ttulo2"/>
      </w:pPr>
      <w:r>
        <w:t>5.2 ΔT (Delta T, °C) – igual para todos los métodos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835"/>
        <w:gridCol w:w="2835"/>
        <w:gridCol w:w="1701"/>
      </w:tblGrid>
      <w:tr w:rsidR="0060543D" w14:paraId="44C52F9F" w14:textId="77777777">
        <w:trPr>
          <w:jc w:val="center"/>
        </w:trPr>
        <w:tc>
          <w:tcPr>
            <w:tcW w:w="1814" w:type="dxa"/>
          </w:tcPr>
          <w:p w14:paraId="2983A545" w14:textId="77777777" w:rsidR="0060543D" w:rsidRDefault="00000000">
            <w:r>
              <w:rPr>
                <w:b/>
              </w:rPr>
              <w:t>Variable</w:t>
            </w:r>
          </w:p>
        </w:tc>
        <w:tc>
          <w:tcPr>
            <w:tcW w:w="2835" w:type="dxa"/>
          </w:tcPr>
          <w:p w14:paraId="3A68140B" w14:textId="77777777" w:rsidR="0060543D" w:rsidRDefault="00000000">
            <w:r>
              <w:rPr>
                <w:b/>
              </w:rPr>
              <w:t>VERDE</w:t>
            </w:r>
          </w:p>
        </w:tc>
        <w:tc>
          <w:tcPr>
            <w:tcW w:w="2835" w:type="dxa"/>
          </w:tcPr>
          <w:p w14:paraId="45D5CAE1" w14:textId="77777777" w:rsidR="0060543D" w:rsidRDefault="00000000">
            <w:r>
              <w:rPr>
                <w:b/>
              </w:rPr>
              <w:t>AMARILLO</w:t>
            </w:r>
          </w:p>
        </w:tc>
        <w:tc>
          <w:tcPr>
            <w:tcW w:w="1701" w:type="dxa"/>
          </w:tcPr>
          <w:p w14:paraId="35D4EE42" w14:textId="77777777" w:rsidR="0060543D" w:rsidRDefault="00000000">
            <w:r>
              <w:rPr>
                <w:b/>
              </w:rPr>
              <w:t>ROJO</w:t>
            </w:r>
          </w:p>
        </w:tc>
      </w:tr>
      <w:tr w:rsidR="0060543D" w14:paraId="4CA9C6BB" w14:textId="77777777">
        <w:trPr>
          <w:jc w:val="center"/>
        </w:trPr>
        <w:tc>
          <w:tcPr>
            <w:tcW w:w="1814" w:type="dxa"/>
          </w:tcPr>
          <w:p w14:paraId="5BC0B1D7" w14:textId="77777777" w:rsidR="0060543D" w:rsidRDefault="00000000">
            <w:r>
              <w:t>ΔT (°C)</w:t>
            </w:r>
          </w:p>
        </w:tc>
        <w:tc>
          <w:tcPr>
            <w:tcW w:w="2835" w:type="dxa"/>
          </w:tcPr>
          <w:p w14:paraId="0A735F19" w14:textId="77777777" w:rsidR="0060543D" w:rsidRDefault="00000000">
            <w:r>
              <w:t>2–8</w:t>
            </w:r>
          </w:p>
        </w:tc>
        <w:tc>
          <w:tcPr>
            <w:tcW w:w="2835" w:type="dxa"/>
          </w:tcPr>
          <w:p w14:paraId="0713FB55" w14:textId="77777777" w:rsidR="0060543D" w:rsidRDefault="00000000">
            <w:r>
              <w:t>1–2; 8–10; 10–12</w:t>
            </w:r>
          </w:p>
        </w:tc>
        <w:tc>
          <w:tcPr>
            <w:tcW w:w="1701" w:type="dxa"/>
          </w:tcPr>
          <w:p w14:paraId="249D96AA" w14:textId="77777777" w:rsidR="0060543D" w:rsidRDefault="00000000">
            <w:r>
              <w:t>0–1 o ≥12</w:t>
            </w:r>
          </w:p>
        </w:tc>
      </w:tr>
    </w:tbl>
    <w:p w14:paraId="2839DF02" w14:textId="77777777" w:rsidR="0060543D" w:rsidRDefault="00000000">
      <w:r>
        <w:t>ΔT es un indicador práctico de evaporación potencial de la gota. ΔT alto implica mayor evaporación y, por lo tanto, mayor riesgo de deriva y menor depósito.</w:t>
      </w:r>
    </w:p>
    <w:p w14:paraId="4F2D18DB" w14:textId="77777777" w:rsidR="0060543D" w:rsidRDefault="00000000">
      <w:pPr>
        <w:pStyle w:val="Ttulo2"/>
      </w:pPr>
      <w:r>
        <w:t>5.3 Ráfagas (incremento = ráfaga − viento, km/h)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118"/>
        <w:gridCol w:w="3118"/>
      </w:tblGrid>
      <w:tr w:rsidR="0060543D" w14:paraId="3C70F9CB" w14:textId="77777777">
        <w:trPr>
          <w:jc w:val="center"/>
        </w:trPr>
        <w:tc>
          <w:tcPr>
            <w:tcW w:w="1814" w:type="dxa"/>
          </w:tcPr>
          <w:p w14:paraId="101F6E31" w14:textId="77777777" w:rsidR="0060543D" w:rsidRDefault="00000000">
            <w:r>
              <w:rPr>
                <w:b/>
              </w:rPr>
              <w:t>Método</w:t>
            </w:r>
          </w:p>
        </w:tc>
        <w:tc>
          <w:tcPr>
            <w:tcW w:w="3118" w:type="dxa"/>
          </w:tcPr>
          <w:p w14:paraId="20D2FF1B" w14:textId="77777777" w:rsidR="0060543D" w:rsidRDefault="00000000">
            <w:r>
              <w:rPr>
                <w:b/>
              </w:rPr>
              <w:t>AMARILLO si Δ ≥</w:t>
            </w:r>
          </w:p>
        </w:tc>
        <w:tc>
          <w:tcPr>
            <w:tcW w:w="3118" w:type="dxa"/>
          </w:tcPr>
          <w:p w14:paraId="59917637" w14:textId="77777777" w:rsidR="0060543D" w:rsidRDefault="00000000">
            <w:r>
              <w:rPr>
                <w:b/>
              </w:rPr>
              <w:t>ROJO si Δ ≥</w:t>
            </w:r>
          </w:p>
        </w:tc>
      </w:tr>
      <w:tr w:rsidR="0060543D" w14:paraId="1E0113B4" w14:textId="77777777">
        <w:trPr>
          <w:jc w:val="center"/>
        </w:trPr>
        <w:tc>
          <w:tcPr>
            <w:tcW w:w="1814" w:type="dxa"/>
          </w:tcPr>
          <w:p w14:paraId="552BA41B" w14:textId="77777777" w:rsidR="0060543D" w:rsidRDefault="00000000">
            <w:r>
              <w:t>Mosquito</w:t>
            </w:r>
          </w:p>
        </w:tc>
        <w:tc>
          <w:tcPr>
            <w:tcW w:w="3118" w:type="dxa"/>
          </w:tcPr>
          <w:p w14:paraId="064384F7" w14:textId="77777777" w:rsidR="0060543D" w:rsidRDefault="00000000">
            <w:r>
              <w:t>8</w:t>
            </w:r>
          </w:p>
        </w:tc>
        <w:tc>
          <w:tcPr>
            <w:tcW w:w="3118" w:type="dxa"/>
          </w:tcPr>
          <w:p w14:paraId="6750B372" w14:textId="77777777" w:rsidR="0060543D" w:rsidRDefault="00000000">
            <w:r>
              <w:t>15</w:t>
            </w:r>
          </w:p>
        </w:tc>
      </w:tr>
      <w:tr w:rsidR="0060543D" w14:paraId="2FBC20C8" w14:textId="77777777">
        <w:trPr>
          <w:jc w:val="center"/>
        </w:trPr>
        <w:tc>
          <w:tcPr>
            <w:tcW w:w="1814" w:type="dxa"/>
          </w:tcPr>
          <w:p w14:paraId="2A5D9A76" w14:textId="77777777" w:rsidR="0060543D" w:rsidRDefault="00000000">
            <w:r>
              <w:t>Manual</w:t>
            </w:r>
          </w:p>
        </w:tc>
        <w:tc>
          <w:tcPr>
            <w:tcW w:w="3118" w:type="dxa"/>
          </w:tcPr>
          <w:p w14:paraId="63FB71F0" w14:textId="77777777" w:rsidR="0060543D" w:rsidRDefault="00000000">
            <w:r>
              <w:t>6</w:t>
            </w:r>
          </w:p>
        </w:tc>
        <w:tc>
          <w:tcPr>
            <w:tcW w:w="3118" w:type="dxa"/>
          </w:tcPr>
          <w:p w14:paraId="404EF28F" w14:textId="77777777" w:rsidR="0060543D" w:rsidRDefault="00000000">
            <w:r>
              <w:t>12</w:t>
            </w:r>
          </w:p>
        </w:tc>
      </w:tr>
      <w:tr w:rsidR="0060543D" w14:paraId="7EA241D9" w14:textId="77777777">
        <w:trPr>
          <w:jc w:val="center"/>
        </w:trPr>
        <w:tc>
          <w:tcPr>
            <w:tcW w:w="1814" w:type="dxa"/>
          </w:tcPr>
          <w:p w14:paraId="5F426169" w14:textId="77777777" w:rsidR="0060543D" w:rsidRDefault="00000000">
            <w:r>
              <w:t>Dron</w:t>
            </w:r>
          </w:p>
        </w:tc>
        <w:tc>
          <w:tcPr>
            <w:tcW w:w="3118" w:type="dxa"/>
          </w:tcPr>
          <w:p w14:paraId="109FE14C" w14:textId="77777777" w:rsidR="0060543D" w:rsidRDefault="00000000">
            <w:r>
              <w:t>6</w:t>
            </w:r>
          </w:p>
        </w:tc>
        <w:tc>
          <w:tcPr>
            <w:tcW w:w="3118" w:type="dxa"/>
          </w:tcPr>
          <w:p w14:paraId="6092E684" w14:textId="77777777" w:rsidR="0060543D" w:rsidRDefault="00000000">
            <w:r>
              <w:t>10</w:t>
            </w:r>
          </w:p>
        </w:tc>
      </w:tr>
      <w:tr w:rsidR="0060543D" w14:paraId="56892A65" w14:textId="77777777">
        <w:trPr>
          <w:jc w:val="center"/>
        </w:trPr>
        <w:tc>
          <w:tcPr>
            <w:tcW w:w="1814" w:type="dxa"/>
          </w:tcPr>
          <w:p w14:paraId="31C51140" w14:textId="77777777" w:rsidR="0060543D" w:rsidRDefault="00000000">
            <w:r>
              <w:t>Avión</w:t>
            </w:r>
          </w:p>
        </w:tc>
        <w:tc>
          <w:tcPr>
            <w:tcW w:w="3118" w:type="dxa"/>
          </w:tcPr>
          <w:p w14:paraId="7033A1FC" w14:textId="77777777" w:rsidR="0060543D" w:rsidRDefault="00000000">
            <w:r>
              <w:t>8</w:t>
            </w:r>
          </w:p>
        </w:tc>
        <w:tc>
          <w:tcPr>
            <w:tcW w:w="3118" w:type="dxa"/>
          </w:tcPr>
          <w:p w14:paraId="07DA234E" w14:textId="77777777" w:rsidR="0060543D" w:rsidRDefault="00000000">
            <w:r>
              <w:t>14</w:t>
            </w:r>
          </w:p>
        </w:tc>
      </w:tr>
      <w:tr w:rsidR="0060543D" w14:paraId="14BBDF44" w14:textId="77777777">
        <w:trPr>
          <w:jc w:val="center"/>
        </w:trPr>
        <w:tc>
          <w:tcPr>
            <w:tcW w:w="1814" w:type="dxa"/>
          </w:tcPr>
          <w:p w14:paraId="672C5455" w14:textId="77777777" w:rsidR="0060543D" w:rsidRDefault="00000000">
            <w:r>
              <w:t>Airblast</w:t>
            </w:r>
          </w:p>
        </w:tc>
        <w:tc>
          <w:tcPr>
            <w:tcW w:w="3118" w:type="dxa"/>
          </w:tcPr>
          <w:p w14:paraId="2AAC3372" w14:textId="77777777" w:rsidR="0060543D" w:rsidRDefault="00000000">
            <w:r>
              <w:t>6</w:t>
            </w:r>
          </w:p>
        </w:tc>
        <w:tc>
          <w:tcPr>
            <w:tcW w:w="3118" w:type="dxa"/>
          </w:tcPr>
          <w:p w14:paraId="2B3E6BD7" w14:textId="77777777" w:rsidR="0060543D" w:rsidRDefault="00000000">
            <w:r>
              <w:t>12</w:t>
            </w:r>
          </w:p>
        </w:tc>
      </w:tr>
    </w:tbl>
    <w:p w14:paraId="0670E41C" w14:textId="77777777" w:rsidR="0060543D" w:rsidRDefault="00000000">
      <w:r>
        <w:lastRenderedPageBreak/>
        <w:t>Se considera el incremento respecto del viento medio. Ráfagas elevadas aumentan la deriva intermitente y reducen el control de aplicación.</w:t>
      </w:r>
    </w:p>
    <w:p w14:paraId="33EBC6B0" w14:textId="77777777" w:rsidR="0060543D" w:rsidRDefault="00000000">
      <w:pPr>
        <w:pStyle w:val="Ttulo2"/>
      </w:pPr>
      <w:r>
        <w:t>5.4 Inversión probable (indicador)</w:t>
      </w:r>
    </w:p>
    <w:p w14:paraId="77321079" w14:textId="77777777" w:rsidR="0060543D" w:rsidRDefault="00000000">
      <w:r>
        <w:t>Se considera inversión probable cuando se cumple: Noche + viento &lt; 5 km/h + humedad relativa ≥ 85%.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216"/>
      </w:tblGrid>
      <w:tr w:rsidR="0060543D" w14:paraId="748DEB4B" w14:textId="77777777">
        <w:trPr>
          <w:jc w:val="center"/>
        </w:trPr>
        <w:tc>
          <w:tcPr>
            <w:tcW w:w="2835" w:type="dxa"/>
          </w:tcPr>
          <w:p w14:paraId="56AED72F" w14:textId="77777777" w:rsidR="0060543D" w:rsidRDefault="00000000">
            <w:r>
              <w:rPr>
                <w:b/>
              </w:rPr>
              <w:t>Método</w:t>
            </w:r>
          </w:p>
        </w:tc>
        <w:tc>
          <w:tcPr>
            <w:tcW w:w="5216" w:type="dxa"/>
          </w:tcPr>
          <w:p w14:paraId="0C820F34" w14:textId="77777777" w:rsidR="0060543D" w:rsidRDefault="00000000">
            <w:r>
              <w:rPr>
                <w:b/>
              </w:rPr>
              <w:t>Efecto sobre el semáforo si hay inversión probable</w:t>
            </w:r>
          </w:p>
        </w:tc>
      </w:tr>
      <w:tr w:rsidR="0060543D" w14:paraId="4EDBE1E2" w14:textId="77777777">
        <w:trPr>
          <w:jc w:val="center"/>
        </w:trPr>
        <w:tc>
          <w:tcPr>
            <w:tcW w:w="2835" w:type="dxa"/>
          </w:tcPr>
          <w:p w14:paraId="03889F4D" w14:textId="77777777" w:rsidR="0060543D" w:rsidRDefault="00000000">
            <w:r>
              <w:t>Mosquito / Manual</w:t>
            </w:r>
          </w:p>
        </w:tc>
        <w:tc>
          <w:tcPr>
            <w:tcW w:w="5216" w:type="dxa"/>
          </w:tcPr>
          <w:p w14:paraId="2B53F49C" w14:textId="77777777" w:rsidR="0060543D" w:rsidRDefault="00000000">
            <w:r>
              <w:t>Mínimo AMARILLO (no fuerza ROJO por sí sola).</w:t>
            </w:r>
          </w:p>
        </w:tc>
      </w:tr>
      <w:tr w:rsidR="0060543D" w14:paraId="44B20549" w14:textId="77777777">
        <w:trPr>
          <w:jc w:val="center"/>
        </w:trPr>
        <w:tc>
          <w:tcPr>
            <w:tcW w:w="2835" w:type="dxa"/>
          </w:tcPr>
          <w:p w14:paraId="64757371" w14:textId="77777777" w:rsidR="0060543D" w:rsidRDefault="00000000">
            <w:r>
              <w:t>Dron / Avión / Airblast</w:t>
            </w:r>
          </w:p>
        </w:tc>
        <w:tc>
          <w:tcPr>
            <w:tcW w:w="5216" w:type="dxa"/>
          </w:tcPr>
          <w:p w14:paraId="08DA95D0" w14:textId="77777777" w:rsidR="0060543D" w:rsidRDefault="00000000">
            <w:r>
              <w:t>Fuerza ROJO (riesgo de deriva a distancia y nube suspendida).</w:t>
            </w:r>
          </w:p>
        </w:tc>
      </w:tr>
    </w:tbl>
    <w:p w14:paraId="7C818840" w14:textId="77777777" w:rsidR="0060543D" w:rsidRDefault="00000000">
      <w:pPr>
        <w:pStyle w:val="Ttulo2"/>
      </w:pPr>
      <w:r>
        <w:t>5.5 Condición meteorológica (estado del tiempo)</w:t>
      </w:r>
    </w:p>
    <w:p w14:paraId="1054EB13" w14:textId="77777777" w:rsidR="0060543D" w:rsidRDefault="00000000">
      <w:r>
        <w:t>Si se detectan eventos adversos (por ejemplo lluvia o tormenta), el semáforo se degrada por seguridad y por riesgo de lavado.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16"/>
        <w:gridCol w:w="2835"/>
      </w:tblGrid>
      <w:tr w:rsidR="0060543D" w14:paraId="79360B9A" w14:textId="77777777">
        <w:trPr>
          <w:jc w:val="center"/>
        </w:trPr>
        <w:tc>
          <w:tcPr>
            <w:tcW w:w="5216" w:type="dxa"/>
          </w:tcPr>
          <w:p w14:paraId="24CAFA11" w14:textId="77777777" w:rsidR="0060543D" w:rsidRDefault="00000000">
            <w:r>
              <w:rPr>
                <w:b/>
              </w:rPr>
              <w:t>Condición</w:t>
            </w:r>
          </w:p>
        </w:tc>
        <w:tc>
          <w:tcPr>
            <w:tcW w:w="2835" w:type="dxa"/>
          </w:tcPr>
          <w:p w14:paraId="19E82091" w14:textId="77777777" w:rsidR="0060543D" w:rsidRDefault="00000000">
            <w:r>
              <w:rPr>
                <w:b/>
              </w:rPr>
              <w:t>Semáforo</w:t>
            </w:r>
          </w:p>
        </w:tc>
      </w:tr>
      <w:tr w:rsidR="0060543D" w14:paraId="7D4C5377" w14:textId="77777777">
        <w:trPr>
          <w:jc w:val="center"/>
        </w:trPr>
        <w:tc>
          <w:tcPr>
            <w:tcW w:w="5216" w:type="dxa"/>
          </w:tcPr>
          <w:p w14:paraId="2968043D" w14:textId="77777777" w:rsidR="0060543D" w:rsidRDefault="00000000">
            <w:r>
              <w:t>Tormenta, llovizna, lluvia, nieve; borrascas o tornado</w:t>
            </w:r>
          </w:p>
        </w:tc>
        <w:tc>
          <w:tcPr>
            <w:tcW w:w="2835" w:type="dxa"/>
          </w:tcPr>
          <w:p w14:paraId="16776437" w14:textId="77777777" w:rsidR="0060543D" w:rsidRDefault="00000000">
            <w:r>
              <w:t>ROJO</w:t>
            </w:r>
          </w:p>
        </w:tc>
      </w:tr>
      <w:tr w:rsidR="0060543D" w14:paraId="031E74C1" w14:textId="77777777">
        <w:trPr>
          <w:jc w:val="center"/>
        </w:trPr>
        <w:tc>
          <w:tcPr>
            <w:tcW w:w="5216" w:type="dxa"/>
          </w:tcPr>
          <w:p w14:paraId="742AF2FD" w14:textId="77777777" w:rsidR="0060543D" w:rsidRDefault="00000000">
            <w:r>
              <w:t>Niebla / bruma / polvo / ceniza u otros fenómenos de visibilidad reducida</w:t>
            </w:r>
          </w:p>
        </w:tc>
        <w:tc>
          <w:tcPr>
            <w:tcW w:w="2835" w:type="dxa"/>
          </w:tcPr>
          <w:p w14:paraId="2EB8D05E" w14:textId="77777777" w:rsidR="0060543D" w:rsidRDefault="00000000">
            <w:r>
              <w:t>AMARILLO</w:t>
            </w:r>
          </w:p>
        </w:tc>
      </w:tr>
      <w:tr w:rsidR="0060543D" w14:paraId="24937C22" w14:textId="77777777">
        <w:trPr>
          <w:jc w:val="center"/>
        </w:trPr>
        <w:tc>
          <w:tcPr>
            <w:tcW w:w="5216" w:type="dxa"/>
          </w:tcPr>
          <w:p w14:paraId="4271B1FB" w14:textId="77777777" w:rsidR="0060543D" w:rsidRDefault="00000000">
            <w:r>
              <w:t>Cielo despejado / nublado sin fenómeno adverso</w:t>
            </w:r>
          </w:p>
        </w:tc>
        <w:tc>
          <w:tcPr>
            <w:tcW w:w="2835" w:type="dxa"/>
          </w:tcPr>
          <w:p w14:paraId="1EC5C7EC" w14:textId="77777777" w:rsidR="0060543D" w:rsidRDefault="00000000">
            <w:r>
              <w:t>VERDE</w:t>
            </w:r>
          </w:p>
        </w:tc>
      </w:tr>
    </w:tbl>
    <w:p w14:paraId="490DDE32" w14:textId="77777777" w:rsidR="0060543D" w:rsidRDefault="00000000">
      <w:pPr>
        <w:pStyle w:val="Ttulo2"/>
      </w:pPr>
      <w:r>
        <w:t>5.6 Extras operativos (si se utilizan)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474"/>
        <w:gridCol w:w="1474"/>
        <w:gridCol w:w="2835"/>
      </w:tblGrid>
      <w:tr w:rsidR="0060543D" w14:paraId="39B8AB52" w14:textId="77777777">
        <w:trPr>
          <w:jc w:val="center"/>
        </w:trPr>
        <w:tc>
          <w:tcPr>
            <w:tcW w:w="2268" w:type="dxa"/>
          </w:tcPr>
          <w:p w14:paraId="341206B2" w14:textId="77777777" w:rsidR="0060543D" w:rsidRDefault="00000000">
            <w:r>
              <w:rPr>
                <w:b/>
              </w:rPr>
              <w:t>Extra</w:t>
            </w:r>
          </w:p>
        </w:tc>
        <w:tc>
          <w:tcPr>
            <w:tcW w:w="1474" w:type="dxa"/>
          </w:tcPr>
          <w:p w14:paraId="3297AF09" w14:textId="77777777" w:rsidR="0060543D" w:rsidRDefault="00000000">
            <w:r>
              <w:rPr>
                <w:b/>
              </w:rPr>
              <w:t>AMARILLO</w:t>
            </w:r>
          </w:p>
        </w:tc>
        <w:tc>
          <w:tcPr>
            <w:tcW w:w="1474" w:type="dxa"/>
          </w:tcPr>
          <w:p w14:paraId="0022B3FB" w14:textId="77777777" w:rsidR="0060543D" w:rsidRDefault="00000000">
            <w:r>
              <w:rPr>
                <w:b/>
              </w:rPr>
              <w:t>ROJO</w:t>
            </w:r>
          </w:p>
        </w:tc>
        <w:tc>
          <w:tcPr>
            <w:tcW w:w="2835" w:type="dxa"/>
          </w:tcPr>
          <w:p w14:paraId="4E5F5124" w14:textId="77777777" w:rsidR="0060543D" w:rsidRDefault="00000000">
            <w:r>
              <w:rPr>
                <w:b/>
              </w:rPr>
              <w:t>Uso típico</w:t>
            </w:r>
          </w:p>
        </w:tc>
      </w:tr>
      <w:tr w:rsidR="0060543D" w14:paraId="14038B0D" w14:textId="77777777">
        <w:trPr>
          <w:jc w:val="center"/>
        </w:trPr>
        <w:tc>
          <w:tcPr>
            <w:tcW w:w="2268" w:type="dxa"/>
          </w:tcPr>
          <w:p w14:paraId="7C913776" w14:textId="77777777" w:rsidR="0060543D" w:rsidRDefault="00000000">
            <w:r>
              <w:t>Índice Kp geomagnético</w:t>
            </w:r>
          </w:p>
        </w:tc>
        <w:tc>
          <w:tcPr>
            <w:tcW w:w="1474" w:type="dxa"/>
          </w:tcPr>
          <w:p w14:paraId="6A099F6D" w14:textId="77777777" w:rsidR="0060543D" w:rsidRDefault="00000000">
            <w:r>
              <w:t>Kp ≥ 4</w:t>
            </w:r>
          </w:p>
        </w:tc>
        <w:tc>
          <w:tcPr>
            <w:tcW w:w="1474" w:type="dxa"/>
          </w:tcPr>
          <w:p w14:paraId="0E3618A7" w14:textId="77777777" w:rsidR="0060543D" w:rsidRDefault="00000000">
            <w:r>
              <w:t>Kp ≥ 5</w:t>
            </w:r>
          </w:p>
        </w:tc>
        <w:tc>
          <w:tcPr>
            <w:tcW w:w="2835" w:type="dxa"/>
          </w:tcPr>
          <w:p w14:paraId="4C5C8267" w14:textId="77777777" w:rsidR="0060543D" w:rsidRDefault="00000000">
            <w:r>
              <w:t>Dron/avión: posible degradación GNSS/compás.</w:t>
            </w:r>
          </w:p>
        </w:tc>
      </w:tr>
      <w:tr w:rsidR="0060543D" w14:paraId="5B681F60" w14:textId="77777777">
        <w:trPr>
          <w:jc w:val="center"/>
        </w:trPr>
        <w:tc>
          <w:tcPr>
            <w:tcW w:w="2268" w:type="dxa"/>
          </w:tcPr>
          <w:p w14:paraId="66FA3F32" w14:textId="77777777" w:rsidR="0060543D" w:rsidRDefault="00000000">
            <w:r>
              <w:t>Satélites GNSS</w:t>
            </w:r>
          </w:p>
        </w:tc>
        <w:tc>
          <w:tcPr>
            <w:tcW w:w="1474" w:type="dxa"/>
          </w:tcPr>
          <w:p w14:paraId="29575A53" w14:textId="77777777" w:rsidR="0060543D" w:rsidRDefault="00000000">
            <w:r>
              <w:t>&lt; 12</w:t>
            </w:r>
          </w:p>
        </w:tc>
        <w:tc>
          <w:tcPr>
            <w:tcW w:w="1474" w:type="dxa"/>
          </w:tcPr>
          <w:p w14:paraId="1730F0FB" w14:textId="77777777" w:rsidR="0060543D" w:rsidRDefault="00000000">
            <w:r>
              <w:t>&lt; 8</w:t>
            </w:r>
          </w:p>
        </w:tc>
        <w:tc>
          <w:tcPr>
            <w:tcW w:w="2835" w:type="dxa"/>
          </w:tcPr>
          <w:p w14:paraId="4B9983F5" w14:textId="77777777" w:rsidR="0060543D" w:rsidRDefault="00000000">
            <w:r>
              <w:t>Dron/avión: mayor incertidumbre de navegación.</w:t>
            </w:r>
          </w:p>
        </w:tc>
      </w:tr>
    </w:tbl>
    <w:p w14:paraId="448889C1" w14:textId="77777777" w:rsidR="0060543D" w:rsidRDefault="00000000">
      <w:r>
        <w:br w:type="page"/>
      </w:r>
    </w:p>
    <w:p w14:paraId="45198FD3" w14:textId="77777777" w:rsidR="0060543D" w:rsidRDefault="00000000">
      <w:pPr>
        <w:pStyle w:val="Ttulo1"/>
      </w:pPr>
      <w:r>
        <w:lastRenderedPageBreak/>
        <w:t>6. Tabla de umbrales – Evaluación PRONÓSTICO</w:t>
      </w:r>
    </w:p>
    <w:p w14:paraId="00AF5BE9" w14:textId="77777777" w:rsidR="0060543D" w:rsidRDefault="00000000">
      <w:r>
        <w:t>En PRONÓSTICO se evalúa lo mismo que en AHORA para cada bloque horario y, adicionalmente, la probabilidad de precipitación (PoP). Esto permite identificar ventanas para reprogramar.</w:t>
      </w:r>
    </w:p>
    <w:p w14:paraId="6265AD58" w14:textId="77777777" w:rsidR="0060543D" w:rsidRDefault="00000000">
      <w:pPr>
        <w:pStyle w:val="Ttulo2"/>
      </w:pPr>
      <w:r>
        <w:t>6.1 PoP (probabilidad de precipitación)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701"/>
        <w:gridCol w:w="1701"/>
        <w:gridCol w:w="1701"/>
      </w:tblGrid>
      <w:tr w:rsidR="0060543D" w14:paraId="6AC72056" w14:textId="77777777">
        <w:trPr>
          <w:jc w:val="center"/>
        </w:trPr>
        <w:tc>
          <w:tcPr>
            <w:tcW w:w="2948" w:type="dxa"/>
          </w:tcPr>
          <w:p w14:paraId="71B7EF8B" w14:textId="77777777" w:rsidR="0060543D" w:rsidRDefault="00000000">
            <w:r>
              <w:rPr>
                <w:b/>
              </w:rPr>
              <w:t>Método</w:t>
            </w:r>
          </w:p>
        </w:tc>
        <w:tc>
          <w:tcPr>
            <w:tcW w:w="1701" w:type="dxa"/>
          </w:tcPr>
          <w:p w14:paraId="386DA65A" w14:textId="77777777" w:rsidR="0060543D" w:rsidRDefault="00000000">
            <w:r>
              <w:rPr>
                <w:b/>
              </w:rPr>
              <w:t>AMARILLO si PoP ≥</w:t>
            </w:r>
          </w:p>
        </w:tc>
        <w:tc>
          <w:tcPr>
            <w:tcW w:w="1701" w:type="dxa"/>
          </w:tcPr>
          <w:p w14:paraId="6193921A" w14:textId="77777777" w:rsidR="0060543D" w:rsidRDefault="00000000">
            <w:r>
              <w:rPr>
                <w:b/>
              </w:rPr>
              <w:t>ROJO si PoP ≥</w:t>
            </w:r>
          </w:p>
        </w:tc>
        <w:tc>
          <w:tcPr>
            <w:tcW w:w="1701" w:type="dxa"/>
          </w:tcPr>
          <w:p w14:paraId="7558CD41" w14:textId="77777777" w:rsidR="0060543D" w:rsidRDefault="00000000">
            <w:r>
              <w:rPr>
                <w:b/>
              </w:rPr>
              <w:t>Interpretación</w:t>
            </w:r>
          </w:p>
        </w:tc>
      </w:tr>
      <w:tr w:rsidR="0060543D" w14:paraId="77766863" w14:textId="77777777">
        <w:trPr>
          <w:jc w:val="center"/>
        </w:trPr>
        <w:tc>
          <w:tcPr>
            <w:tcW w:w="2948" w:type="dxa"/>
          </w:tcPr>
          <w:p w14:paraId="74306878" w14:textId="77777777" w:rsidR="0060543D" w:rsidRDefault="00000000">
            <w:r>
              <w:t>Mosquito / Manual / Airblast</w:t>
            </w:r>
          </w:p>
        </w:tc>
        <w:tc>
          <w:tcPr>
            <w:tcW w:w="1701" w:type="dxa"/>
          </w:tcPr>
          <w:p w14:paraId="0024ACB9" w14:textId="77777777" w:rsidR="0060543D" w:rsidRDefault="00000000">
            <w:r>
              <w:t>0.30</w:t>
            </w:r>
          </w:p>
        </w:tc>
        <w:tc>
          <w:tcPr>
            <w:tcW w:w="1701" w:type="dxa"/>
          </w:tcPr>
          <w:p w14:paraId="1A02E2B1" w14:textId="77777777" w:rsidR="0060543D" w:rsidRDefault="00000000">
            <w:r>
              <w:t>0.60</w:t>
            </w:r>
          </w:p>
        </w:tc>
        <w:tc>
          <w:tcPr>
            <w:tcW w:w="1701" w:type="dxa"/>
          </w:tcPr>
          <w:p w14:paraId="7BBF5D97" w14:textId="77777777" w:rsidR="0060543D" w:rsidRDefault="00000000">
            <w:r>
              <w:t>Riesgo de lavado o baja eficacia.</w:t>
            </w:r>
          </w:p>
        </w:tc>
      </w:tr>
      <w:tr w:rsidR="0060543D" w14:paraId="0B225E59" w14:textId="77777777">
        <w:trPr>
          <w:jc w:val="center"/>
        </w:trPr>
        <w:tc>
          <w:tcPr>
            <w:tcW w:w="2948" w:type="dxa"/>
          </w:tcPr>
          <w:p w14:paraId="148F9E05" w14:textId="77777777" w:rsidR="0060543D" w:rsidRDefault="00000000">
            <w:r>
              <w:t>Dron / Avión</w:t>
            </w:r>
          </w:p>
        </w:tc>
        <w:tc>
          <w:tcPr>
            <w:tcW w:w="1701" w:type="dxa"/>
          </w:tcPr>
          <w:p w14:paraId="64ADE9A0" w14:textId="77777777" w:rsidR="0060543D" w:rsidRDefault="00000000">
            <w:r>
              <w:t>0.25</w:t>
            </w:r>
          </w:p>
        </w:tc>
        <w:tc>
          <w:tcPr>
            <w:tcW w:w="1701" w:type="dxa"/>
          </w:tcPr>
          <w:p w14:paraId="7EE887B9" w14:textId="77777777" w:rsidR="0060543D" w:rsidRDefault="00000000">
            <w:r>
              <w:t>0.50</w:t>
            </w:r>
          </w:p>
        </w:tc>
        <w:tc>
          <w:tcPr>
            <w:tcW w:w="1701" w:type="dxa"/>
          </w:tcPr>
          <w:p w14:paraId="39ABB3ED" w14:textId="77777777" w:rsidR="0060543D" w:rsidRDefault="00000000">
            <w:r>
              <w:t>Umbrales más conservadores.</w:t>
            </w:r>
          </w:p>
        </w:tc>
      </w:tr>
    </w:tbl>
    <w:p w14:paraId="408A283E" w14:textId="77777777" w:rsidR="0060543D" w:rsidRDefault="00000000">
      <w:r>
        <w:t>Nota: además de PoP, si el bloque pronosticado indica fenómeno adverso (por ejemplo lluvia/tormenta), el semáforo puede degradarse por la regla de condición meteorológica.</w:t>
      </w:r>
    </w:p>
    <w:p w14:paraId="0F3696F0" w14:textId="77777777" w:rsidR="0060543D" w:rsidRDefault="00000000">
      <w:pPr>
        <w:pStyle w:val="Ttulo1"/>
      </w:pPr>
      <w:r>
        <w:t>7. Recomendaciones típicas según el color</w:t>
      </w:r>
    </w:p>
    <w:p w14:paraId="3C492272" w14:textId="77777777" w:rsidR="0060543D" w:rsidRDefault="00000000">
      <w:pPr>
        <w:pStyle w:val="Ttulo2"/>
      </w:pPr>
      <w:r>
        <w:t>7.1 Cuando el semáforo es VERDE</w:t>
      </w:r>
    </w:p>
    <w:p w14:paraId="5CBB3E2A" w14:textId="77777777" w:rsidR="0060543D" w:rsidRDefault="00000000">
      <w:pPr>
        <w:pStyle w:val="Listaconvietas"/>
      </w:pPr>
      <w:r>
        <w:t>Aplicación posible manteniendo buenas prácticas (altura, velocidad y control de bordes).</w:t>
      </w:r>
    </w:p>
    <w:p w14:paraId="164CA76E" w14:textId="77777777" w:rsidR="0060543D" w:rsidRDefault="00000000">
      <w:pPr>
        <w:pStyle w:val="Listaconvietas"/>
      </w:pPr>
      <w:r>
        <w:t>Verificar que el viento se mantenga estable y dentro del rango del método elegido.</w:t>
      </w:r>
    </w:p>
    <w:p w14:paraId="15BFD618" w14:textId="77777777" w:rsidR="0060543D" w:rsidRDefault="00000000">
      <w:pPr>
        <w:pStyle w:val="Ttulo2"/>
      </w:pPr>
      <w:r>
        <w:t>7.2 Cuando el semáforo es AMARILLO</w:t>
      </w:r>
    </w:p>
    <w:p w14:paraId="7B8513DB" w14:textId="77777777" w:rsidR="0060543D" w:rsidRDefault="00000000">
      <w:pPr>
        <w:pStyle w:val="Listaconvietas"/>
      </w:pPr>
      <w:r>
        <w:t>Ajustar técnica para reducir deriva: aumentar tamaño de gota, bajar altura, reducir velocidad.</w:t>
      </w:r>
    </w:p>
    <w:p w14:paraId="3B57C127" w14:textId="77777777" w:rsidR="0060543D" w:rsidRDefault="00000000">
      <w:pPr>
        <w:pStyle w:val="Listaconvietas"/>
      </w:pPr>
      <w:r>
        <w:t>Evitar bordes y zonas sensibles a sotavento; ampliar márgenes de seguridad.</w:t>
      </w:r>
    </w:p>
    <w:p w14:paraId="3099D41A" w14:textId="77777777" w:rsidR="0060543D" w:rsidRDefault="00000000">
      <w:pPr>
        <w:pStyle w:val="Listaconvietas"/>
      </w:pPr>
      <w:r>
        <w:t>Reprogramar dentro del pronóstico hacia bloques con mejor viento/ΔT o menor PoP.</w:t>
      </w:r>
    </w:p>
    <w:p w14:paraId="186AC89B" w14:textId="77777777" w:rsidR="0060543D" w:rsidRDefault="00000000">
      <w:pPr>
        <w:pStyle w:val="Ttulo2"/>
      </w:pPr>
      <w:r>
        <w:t>7.3 Cuando el semáforo es ROJO</w:t>
      </w:r>
    </w:p>
    <w:p w14:paraId="539EB002" w14:textId="77777777" w:rsidR="0060543D" w:rsidRDefault="00000000">
      <w:pPr>
        <w:pStyle w:val="Listaconvietas"/>
      </w:pPr>
      <w:r>
        <w:t>Evitar la aplicación: riesgo alto de deriva, lavado, inversión o condiciones adversas.</w:t>
      </w:r>
    </w:p>
    <w:p w14:paraId="09D3246E" w14:textId="77777777" w:rsidR="0060543D" w:rsidRDefault="00000000">
      <w:pPr>
        <w:pStyle w:val="Listaconvietas"/>
      </w:pPr>
      <w:r>
        <w:t>Reprogramar: esperar ruptura de inversión, mejora de viento/ráfagas, ΔT más favorable y ausencia de lluvia/tormenta.</w:t>
      </w:r>
    </w:p>
    <w:p w14:paraId="0429526D" w14:textId="77777777" w:rsidR="0060543D" w:rsidRDefault="00000000">
      <w:pPr>
        <w:pStyle w:val="Listaconvietas"/>
      </w:pPr>
      <w:r>
        <w:t>En dron/avión: si el motivo es Kp alto o pocos satélites, aumentar márgenes y evitar operar cerca de límites sensibles.</w:t>
      </w:r>
    </w:p>
    <w:p w14:paraId="404BD77F" w14:textId="77777777" w:rsidR="0060543D" w:rsidRDefault="00000000">
      <w:pPr>
        <w:pStyle w:val="Ttulo1"/>
      </w:pPr>
      <w:r>
        <w:t>8. Ajustes por tipo de producto y tamaño de gota</w:t>
      </w:r>
    </w:p>
    <w:p w14:paraId="3896E9F2" w14:textId="77777777" w:rsidR="0060543D" w:rsidRDefault="00000000">
      <w:r>
        <w:t>Estos parámetros refuerzan recomendaciones operativas (sin cambiar el color base):</w:t>
      </w:r>
    </w:p>
    <w:p w14:paraId="1099B558" w14:textId="77777777" w:rsidR="0060543D" w:rsidRDefault="00000000">
      <w:pPr>
        <w:pStyle w:val="Ttulo2"/>
      </w:pPr>
      <w:r>
        <w:t>8.1 Herbicidas (sensibles a deriva)</w:t>
      </w:r>
    </w:p>
    <w:p w14:paraId="73CEAEEE" w14:textId="77777777" w:rsidR="0060543D" w:rsidRDefault="00000000">
      <w:pPr>
        <w:pStyle w:val="Listaconvietas"/>
      </w:pPr>
      <w:r>
        <w:t>Si la gota es fina o media: advertencia reforzada por deriva y sugerencia de gota gruesa o muy gruesa.</w:t>
      </w:r>
    </w:p>
    <w:p w14:paraId="5B19E8FB" w14:textId="77777777" w:rsidR="0060543D" w:rsidRDefault="00000000">
      <w:pPr>
        <w:pStyle w:val="Listaconvietas"/>
      </w:pPr>
      <w:r>
        <w:t>Sugerencias típicas: boquillas antideriva, mayor cuidado en bordes y en viento cercano al límite.</w:t>
      </w:r>
    </w:p>
    <w:p w14:paraId="0C0BBD3A" w14:textId="77777777" w:rsidR="0060543D" w:rsidRDefault="00000000">
      <w:pPr>
        <w:pStyle w:val="Ttulo2"/>
      </w:pPr>
      <w:r>
        <w:lastRenderedPageBreak/>
        <w:t>8.2 Fungicidas e insecticidas (requieren cobertura)</w:t>
      </w:r>
    </w:p>
    <w:p w14:paraId="39671DF5" w14:textId="77777777" w:rsidR="0060543D" w:rsidRDefault="00000000">
      <w:pPr>
        <w:pStyle w:val="Listaconvietas"/>
      </w:pPr>
      <w:r>
        <w:t>Si la gota es muy gruesa: advertencia por posible pérdida de cobertura.</w:t>
      </w:r>
    </w:p>
    <w:p w14:paraId="43F50935" w14:textId="77777777" w:rsidR="0060543D" w:rsidRDefault="00000000">
      <w:pPr>
        <w:pStyle w:val="Listaconvietas"/>
      </w:pPr>
      <w:r>
        <w:t>Si la gota es muy fina con viento moderado: advertencia por deriva; sugerencia de subir a media o gruesa según el caso.</w:t>
      </w:r>
    </w:p>
    <w:p w14:paraId="2A6F21DA" w14:textId="77777777" w:rsidR="0060543D" w:rsidRDefault="00000000">
      <w:pPr>
        <w:pStyle w:val="Ttulo1"/>
      </w:pPr>
      <w:r>
        <w:t>9. Consideraciones y limitaciones (en lenguaje de usuario)</w:t>
      </w:r>
    </w:p>
    <w:p w14:paraId="04727BBF" w14:textId="77777777" w:rsidR="0060543D" w:rsidRDefault="00000000">
      <w:pPr>
        <w:pStyle w:val="Listaconvietas"/>
      </w:pPr>
      <w:r>
        <w:t>ΔT resume el efecto combinado de temperatura y humedad sobre evaporación de gota.</w:t>
      </w:r>
    </w:p>
    <w:p w14:paraId="3701EFCE" w14:textId="77777777" w:rsidR="0060543D" w:rsidRDefault="00000000">
      <w:pPr>
        <w:pStyle w:val="Listaconvietas"/>
      </w:pPr>
      <w:r>
        <w:t>El indicador de inversión probable es una señal de riesgo operativo (no una medición directa del perfil térmico).</w:t>
      </w:r>
    </w:p>
    <w:p w14:paraId="60598C1F" w14:textId="77777777" w:rsidR="0060543D" w:rsidRDefault="00000000">
      <w:pPr>
        <w:pStyle w:val="Listaconvietas"/>
      </w:pPr>
      <w:r>
        <w:t>El semáforo es una guía para decisión; no reemplaza el criterio profesional ni la evaluación local del lote (obstáculos, zonas sensibles, etc.).</w:t>
      </w:r>
    </w:p>
    <w:sectPr w:rsidR="0060543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4605744">
    <w:abstractNumId w:val="8"/>
  </w:num>
  <w:num w:numId="2" w16cid:durableId="271741373">
    <w:abstractNumId w:val="6"/>
  </w:num>
  <w:num w:numId="3" w16cid:durableId="136528990">
    <w:abstractNumId w:val="5"/>
  </w:num>
  <w:num w:numId="4" w16cid:durableId="1187602427">
    <w:abstractNumId w:val="4"/>
  </w:num>
  <w:num w:numId="5" w16cid:durableId="118692238">
    <w:abstractNumId w:val="7"/>
  </w:num>
  <w:num w:numId="6" w16cid:durableId="345714379">
    <w:abstractNumId w:val="3"/>
  </w:num>
  <w:num w:numId="7" w16cid:durableId="1591234183">
    <w:abstractNumId w:val="2"/>
  </w:num>
  <w:num w:numId="8" w16cid:durableId="805314105">
    <w:abstractNumId w:val="1"/>
  </w:num>
  <w:num w:numId="9" w16cid:durableId="172229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17C"/>
    <w:rsid w:val="0015074B"/>
    <w:rsid w:val="0029639D"/>
    <w:rsid w:val="00326F90"/>
    <w:rsid w:val="0060543D"/>
    <w:rsid w:val="00845E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86FE26"/>
  <w14:defaultImageDpi w14:val="300"/>
  <w15:docId w15:val="{F1563439-8BA2-4006-A8D9-C4705E5B9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1092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FORCINITI, Jorge</cp:lastModifiedBy>
  <cp:revision>2</cp:revision>
  <cp:lastPrinted>2026-02-19T15:25:00Z</cp:lastPrinted>
  <dcterms:created xsi:type="dcterms:W3CDTF">2026-02-19T15:25:00Z</dcterms:created>
  <dcterms:modified xsi:type="dcterms:W3CDTF">2026-02-19T15:25:00Z</dcterms:modified>
  <cp:category/>
</cp:coreProperties>
</file>