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30DD5" w14:textId="77777777" w:rsidR="004A7579" w:rsidRPr="004A7579" w:rsidRDefault="004A7579" w:rsidP="004A7579">
      <w:pPr>
        <w:rPr>
          <w:b/>
          <w:bCs/>
          <w:i/>
          <w:iCs/>
          <w:color w:val="000000" w:themeColor="text1"/>
          <w:highlight w:val="magenta"/>
        </w:rPr>
      </w:pPr>
      <w:r w:rsidRPr="004A7579">
        <w:rPr>
          <w:b/>
          <w:bCs/>
          <w:i/>
          <w:iCs/>
          <w:color w:val="000000" w:themeColor="text1"/>
          <w:highlight w:val="magenta"/>
        </w:rPr>
        <w:t>Describir de manera general de donde se ha tomado la información del tipo de suelo hidrológico.</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745D3C20" w14:textId="4EE5BF0D" w:rsidR="009A3E60" w:rsidRPr="009A3E60" w:rsidRDefault="009A3E60" w:rsidP="00A5596C">
      <w:pPr>
        <w:rPr>
          <w:b/>
          <w:bCs/>
        </w:rPr>
      </w:pPr>
      <w:r w:rsidRPr="009A3E60">
        <w:rPr>
          <w:b/>
          <w:bCs/>
          <w:highlight w:val="magenta"/>
        </w:rPr>
        <w:t>Revisar de la siguiente teoría cuáles autores nos falta por incluir según la programación hecha.</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09C4EAA0" w14:textId="5B8E71B6" w:rsidR="003B1625" w:rsidRPr="00E13FBC" w:rsidRDefault="00FC6AD0" w:rsidP="00FC6AD0">
      <w:pPr>
        <w:pStyle w:val="Prrafodelista"/>
        <w:numPr>
          <w:ilvl w:val="0"/>
          <w:numId w:val="27"/>
        </w:numPr>
      </w:pPr>
      <w:r w:rsidRPr="00E13FBC">
        <w:t>Fórmula de Johnstone y Cross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0,4623 · L^0,5 · S^-0,25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Clark</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0,335 · (A / √S)^0,593</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Pilgrim y McDermott</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0,76 · A^0,38</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09C4EAA0" w14:textId="5B8E71B6" w:rsidR="003B1625" w:rsidRPr="00E13FBC" w:rsidRDefault="00FC6AD0" w:rsidP="00FC6AD0">
      <w:pPr>
        <w:pStyle w:val="Prrafodelista"/>
        <w:numPr>
          <w:ilvl w:val="0"/>
          <w:numId w:val="27"/>
        </w:numPr>
      </w:pPr>
      <w:r w:rsidRPr="00E13FBC">
        <w:t>Fórmula de Valencia y Zuluaga</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1,7694 · A^0,325 · L^-0,096 · S^-0,290</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A = Área de la cuenca (km²).</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(km).</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 = Pendiente media del cauce principal (m/m).</w:t>
      </w:r>
    </w:p>
    <w:p w14:paraId="09C4EAA0" w14:textId="5B8E71B6" w:rsidR="003B1625" w:rsidRPr="00E13FBC" w:rsidRDefault="00FC6AD0" w:rsidP="00FC6AD0">
      <w:pPr>
        <w:pStyle w:val="Prrafodelista"/>
        <w:numPr>
          <w:ilvl w:val="0"/>
          <w:numId w:val="27"/>
        </w:numPr>
      </w:pPr>
      <w:r w:rsidRPr="00E13FBC">
        <w:t>Fórmula de retardo del SCS (NRCS Lag)</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tc = tlag / 0,6,  con  tlag = (L^0,8 · (Sr + 1)^0,7) / (1900 · Y^0,5)</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Donde:</w:t>
        <w:tab/>
        <w:tab/>
        <w:t>tc = Tiempo de concentración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tlag = Tiempo de retardo (hr).</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L = Longitud del cauce principal (pies).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Sr = Retención potencial máxima, Sr = 1000/CN - 10 (pulgadas).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CN = Número de curva de escorrentía, adimensional.</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Y = Pendiente media de la cuenca (%).</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r>
        <w:t>Es la única de la matriz que necesita el número de curva, y por eso es la coherente con el método de transformación del SCS adoptado en el modelo. Está definida para cuencas menores de 800 ha.</w:t>
      </w:r>
    </w:p>
    <w:p w14:paraId="50C89A05" w14:textId="34F27705" w:rsidR="009A3E60" w:rsidRPr="009A3E60" w:rsidRDefault="009A3E60" w:rsidP="00460BDE">
      <w:pPr>
        <w:rPr>
          <w:b/>
          <w:bCs/>
        </w:rPr>
      </w:pPr>
      <w:r w:rsidRPr="009A3E60">
        <w:rPr>
          <w:b/>
          <w:bCs/>
          <w:highlight w:val="magenta"/>
        </w:rPr>
        <w:t>Incluir una tabla que relacione los autores con su viabilidad de uso en el cálculo según las características de las cuencas y el tipo de cuerpo de agua.</w:t>
      </w:r>
    </w:p>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1BE5656A" w14:textId="5C15D2CC" w:rsidR="0013301A" w:rsidRDefault="00024244" w:rsidP="0013301A">
      <w:pPr>
        <w:rPr>
          <w:b/>
          <w:bCs/>
        </w:rPr>
      </w:pPr>
      <w:r w:rsidRPr="00024244">
        <w:rPr>
          <w:b/>
          <w:bCs/>
          <w:highlight w:val="magenta"/>
        </w:rPr>
        <w:t>Escribir la teoría de la curva hipsométrica y para qué sirve.</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22F9C3AB" w14:textId="44DC5003" w:rsidR="005E41D2" w:rsidRPr="005E41D2" w:rsidRDefault="005E41D2" w:rsidP="004C53AC">
      <w:pPr>
        <w:rPr>
          <w:b/>
          <w:bCs/>
          <w:color w:val="000000" w:themeColor="text1"/>
        </w:rPr>
      </w:pPr>
      <w:r w:rsidRPr="005E41D2">
        <w:rPr>
          <w:b/>
          <w:bCs/>
          <w:color w:val="000000" w:themeColor="text1"/>
          <w:highlight w:val="magenta"/>
        </w:rPr>
        <w:t>Incluir texto teórico del análisis de dobles masas.</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467B360E" w14:textId="7BAC4CA8" w:rsidR="005E41D2" w:rsidRPr="005E41D2" w:rsidRDefault="005E41D2" w:rsidP="005E41D2">
      <w:pPr>
        <w:rPr>
          <w:b/>
          <w:bCs/>
          <w:color w:val="000000" w:themeColor="text1"/>
        </w:rPr>
      </w:pPr>
      <w:r w:rsidRPr="005E41D2">
        <w:rPr>
          <w:b/>
          <w:bCs/>
          <w:color w:val="000000" w:themeColor="text1"/>
          <w:highlight w:val="magenta"/>
        </w:rPr>
        <w:t xml:space="preserve">Incluir texto teórico del </w:t>
      </w:r>
      <w:r>
        <w:rPr>
          <w:b/>
          <w:bCs/>
          <w:color w:val="000000" w:themeColor="text1"/>
          <w:highlight w:val="magenta"/>
        </w:rPr>
        <w:t>análisis de datos anómalos</w:t>
      </w:r>
      <w:r w:rsidRPr="005E41D2">
        <w:rPr>
          <w:b/>
          <w:bCs/>
          <w:color w:val="000000" w:themeColor="text1"/>
          <w:highlight w:val="magenta"/>
        </w:rPr>
        <w:t>.</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2BB7C45A" w14:textId="2FF26931" w:rsidR="00BF3D5E" w:rsidRDefault="00BF3D5E" w:rsidP="00BF3D5E">
      <w:pPr>
        <w:rPr>
          <w:b/>
          <w:bCs/>
          <w:color w:val="000000" w:themeColor="text1"/>
        </w:rPr>
      </w:pPr>
      <w:r w:rsidRPr="005E41D2">
        <w:rPr>
          <w:b/>
          <w:bCs/>
          <w:color w:val="000000" w:themeColor="text1"/>
          <w:highlight w:val="magenta"/>
        </w:rPr>
        <w:t>Incluir texto teórico del análisis</w:t>
      </w:r>
      <w:r>
        <w:rPr>
          <w:b/>
          <w:bCs/>
          <w:color w:val="000000" w:themeColor="text1"/>
          <w:highlight w:val="magenta"/>
        </w:rPr>
        <w:t xml:space="preserve"> de validación</w:t>
      </w:r>
      <w:r w:rsidRPr="005E41D2">
        <w:rPr>
          <w:b/>
          <w:bCs/>
          <w:color w:val="000000" w:themeColor="text1"/>
          <w:highlight w:val="magenta"/>
        </w:rPr>
        <w:t xml:space="preserve"> </w:t>
      </w:r>
      <w:r>
        <w:rPr>
          <w:b/>
          <w:bCs/>
          <w:color w:val="000000" w:themeColor="text1"/>
          <w:highlight w:val="magenta"/>
        </w:rPr>
        <w:t>estadística realizado en el complemento de datos</w:t>
      </w:r>
      <w:r w:rsidRPr="005E41D2">
        <w:rPr>
          <w:b/>
          <w:bCs/>
          <w:color w:val="000000" w:themeColor="text1"/>
          <w:highlight w:val="magenta"/>
        </w:rPr>
        <w:t>.</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r>
              <w:rPr>
                <w:b/>
                <w:bCs/>
                <w:i/>
                <w:iCs/>
                <w:color w:val="EE0000"/>
                <w:highlight w:val="green"/>
              </w:rPr>
            </w:r>
            <w:r w:rsidRPr="00807387">
              <w:rPr>
                <w:b/>
                <w:bCs/>
                <w:i/>
                <w:iCs/>
                <w:color w:val="EE0000"/>
                <w:highlight w:val="green"/>
              </w:rPr>
            </w:r>
            <w:r w:rsidR="00A7550B" w:rsidRPr="00A7550B">
              <w:rPr>
                <w:b/>
                <w:bCs/>
                <w:i/>
                <w:iCs/>
                <w:color w:val="EE0000"/>
                <w:highlight w:val="green"/>
              </w:rPr>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94CDEDE" w14:textId="768AA579" w:rsidR="00983B87" w:rsidRPr="00983B87" w:rsidRDefault="00983B87" w:rsidP="00001E1F">
      <w:pPr>
        <w:rPr>
          <w:b/>
          <w:bCs/>
        </w:rPr>
      </w:pPr>
      <w:r w:rsidRPr="00983B87">
        <w:rPr>
          <w:b/>
          <w:bCs/>
          <w:highlight w:val="magenta"/>
        </w:rPr>
        <w:t>Explicar por qué se hizo la zonificación de pluviómetros para HEC HMS y cuál es el procedimiento</w:t>
      </w:r>
      <w:r w:rsidR="000D6A07">
        <w:rPr>
          <w:b/>
          <w:bCs/>
          <w:highlight w:val="magenta"/>
        </w:rPr>
        <w:t xml:space="preserve"> y paso de la precipitación de 24 horas a 3 horas</w:t>
      </w:r>
      <w:r w:rsidRPr="00983B87">
        <w:rPr>
          <w:b/>
          <w:bCs/>
          <w:highlight w:val="magenta"/>
        </w:rPr>
        <w:t>.</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18CDD16D" w14:textId="1AAE883B" w:rsidR="00D61656" w:rsidRDefault="00D61656" w:rsidP="00D61656">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78859638" w14:textId="45B22E0E" w:rsidR="00033DE2" w:rsidRPr="009A3E60" w:rsidRDefault="00033DE2" w:rsidP="00033DE2">
      <w:pPr>
        <w:rPr>
          <w:b/>
          <w:bCs/>
        </w:rPr>
      </w:pPr>
      <w:r>
        <w:rPr>
          <w:b/>
          <w:bCs/>
          <w:highlight w:val="magenta"/>
        </w:rPr>
        <w:t>Escribir procedimiento para procesar la información de temperatura de las estaciones</w:t>
      </w:r>
      <w:r w:rsidRPr="009A3E60">
        <w:rPr>
          <w:b/>
          <w:bCs/>
          <w:highlight w:val="magenta"/>
        </w:rPr>
        <w:t>.</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18BC2136"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2E97DFD4" w14:textId="76406CBD"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6F094BEC"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16F1F1AC" w14:textId="77777777" w:rsidR="005E5EF5" w:rsidRPr="00E13FBC" w:rsidRDefault="005E5EF5" w:rsidP="005E5EF5">
      <w:pPr>
        <w:spacing w:before="0" w:after="0"/>
        <w:ind w:left="1416"/>
      </w:pPr>
      <w:r w:rsidRPr="00E13FBC">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6DAE8720" w14:textId="5282C5F7" w:rsidR="00F93D53" w:rsidRPr="009A3E60" w:rsidRDefault="00F93D53" w:rsidP="00F93D53">
      <w:pPr>
        <w:rPr>
          <w:b/>
          <w:bCs/>
        </w:rPr>
      </w:pPr>
      <w:r>
        <w:rPr>
          <w:b/>
          <w:bCs/>
          <w:highlight w:val="magenta"/>
        </w:rPr>
        <w:t>Agregar Introducción al numeral</w:t>
      </w:r>
      <w:r w:rsidRPr="009A3E60">
        <w:rPr>
          <w:b/>
          <w:bCs/>
          <w:highlight w:val="magenta"/>
        </w:rPr>
        <w:t>.</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14:imgLayer r:embed="rId29">
                              <a14:imgEffect>
                                <a14:sharpenSoften amount="25000"/>
                              </a14:imgEffect>
                            </a14:imgLayer>
                          </a14:imgProps>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0D902448" w14:textId="77777777" w:rsidR="00EE524F" w:rsidRDefault="00EE524F" w:rsidP="00EE524F">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y el método de Muskingum-Cunge, que resuelve la misma ecuación pero deriva K y X de la hidráulica del tramo en cada subtramo y cada paso de tiempo, sin necesidad de calibrarlos contra hidrogramas observados. El método adoptado para los resultados del modelo es Muskingum-Cunge; Muskingum se presenta como parametrización alterna, de parámetros constantes.</w:t>
      </w:r>
    </w:p>
    <w:p w14:paraId="444E3500" w14:textId="67E6F807" w:rsidR="00640FA9" w:rsidRPr="00E13FBC" w:rsidRDefault="00022F19" w:rsidP="001A54D5">
      <w:r w:rsidRPr="00E13FBC">
        <w:t>El parámetro K puede tomarse como el tiempo que le toma a la onda recorrer la longitud total del tramo en estudio. X es una constante entre 0 y 0,5 que refleja cuánto atenúa el tramo la onda de creciente: valores cercanos a 0,5 la trasladan casi sin atenuarla y valores cercanos a 0 la asimilan al comportamiento de un embalse de nivel horizontal. En ausencia de hidrogramas observados con que calibrarlos, K y X se obtienen aquí por linealización de Cunge en un caudal de referencia, a partir de la geometría, la pendiente y la resistencia hidráulica del tramo.</w:t>
      </w:r>
      <w:r w:rsidR="00DB5798" w:rsidRPr="00E13FBC"/>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0513CD1" w14:textId="0FC68EB7" w:rsidR="00EE524F" w:rsidRPr="00EE524F" w:rsidRDefault="00EE524F" w:rsidP="00EE524F">
      <w:pPr>
        <w:rPr>
          <w:b/>
          <w:bCs/>
          <w:i/>
          <w:iCs/>
          <w:color w:val="000000" w:themeColor="text1"/>
        </w:rPr>
      </w:pPr>
      <w:r>
        <w:rPr>
          <w:b/>
          <w:bCs/>
          <w:color w:val="000000" w:themeColor="text1"/>
          <w:highlight w:val="magenta"/>
        </w:rPr>
        <w:t>Ajustar los parámetros de</w:t>
      </w:r>
      <w:r w:rsidRPr="00EE524F">
        <w:rPr>
          <w:b/>
          <w:bCs/>
          <w:color w:val="000000" w:themeColor="text1"/>
          <w:highlight w:val="magenta"/>
        </w:rPr>
        <w:t xml:space="preserve"> la Tabla 5-10 </w:t>
      </w:r>
      <w:r>
        <w:rPr>
          <w:b/>
          <w:bCs/>
          <w:color w:val="000000" w:themeColor="text1"/>
          <w:highlight w:val="magenta"/>
        </w:rPr>
        <w:t>según</w:t>
      </w:r>
      <w:r w:rsidRPr="00EE524F">
        <w:rPr>
          <w:b/>
          <w:bCs/>
          <w:color w:val="000000" w:themeColor="text1"/>
          <w:highlight w:val="magenta"/>
        </w:rPr>
        <w:t xml:space="preserve"> la metodología</w:t>
      </w:r>
      <w:r>
        <w:rPr>
          <w:b/>
          <w:bCs/>
          <w:color w:val="000000" w:themeColor="text1"/>
          <w:highlight w:val="magenta"/>
        </w:rPr>
        <w:t xml:space="preserve"> adoptada</w:t>
      </w:r>
      <w:r w:rsidRPr="00EE524F">
        <w:rPr>
          <w:b/>
          <w:bCs/>
          <w:i/>
          <w:iCs/>
          <w:color w:val="000000" w:themeColor="text1"/>
          <w:highlight w:val="magenta"/>
        </w:rPr>
        <w:t>.</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79D34798" w14:textId="3463443C" w:rsidR="00CB7643" w:rsidRDefault="00CB7643" w:rsidP="00CB7643">
      <w:pPr>
        <w:rPr>
          <w:b/>
          <w:bCs/>
        </w:rPr>
      </w:pPr>
      <w:r>
        <w:rPr>
          <w:b/>
          <w:bCs/>
          <w:highlight w:val="magenta"/>
        </w:rPr>
        <w:t>Escribir la teoría de cómo se hace la calibración, variando los números de curva, tránsito de Muskingum-cunge y tiempo de rezago</w:t>
      </w:r>
      <w:r w:rsidRPr="00024244">
        <w:rPr>
          <w:b/>
          <w:bCs/>
          <w:highlight w:val="magenta"/>
        </w:rPr>
        <w:t>.</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