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w:t>
        </w:r>
        <w:r w:rsidRPr="00D914D3">
          <w:rPr>
            <w:rStyle w:val="Hipervnculo"/>
            <w:noProof/>
          </w:rPr>
          <w:t>1</w:t>
        </w:r>
        <w:r w:rsidRPr="00D914D3">
          <w:rPr>
            <w:rStyle w:val="Hipervnculo"/>
            <w:noProof/>
          </w:rPr>
          <w:t>.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lastRenderedPageBreak/>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lastRenderedPageBreak/>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30DD5" w14:textId="77777777" w:rsidR="004A7579" w:rsidRPr="004A7579" w:rsidRDefault="004A7579" w:rsidP="004A7579">
      <w:pPr>
        <w:rPr>
          <w:b/>
          <w:bCs/>
          <w:i/>
          <w:iCs/>
          <w:color w:val="000000" w:themeColor="text1"/>
          <w:highlight w:val="magenta"/>
        </w:rPr>
      </w:pPr>
      <w:r w:rsidRPr="004A7579">
        <w:rPr>
          <w:b/>
          <w:bCs/>
          <w:i/>
          <w:iCs/>
          <w:color w:val="000000" w:themeColor="text1"/>
          <w:highlight w:val="magenta"/>
        </w:rPr>
        <w:t>Describir de manera general de donde se ha tomado la información del tipo de suelo hidrológico.</w:t>
      </w:r>
    </w:p>
    <w:p w14:paraId="1E05E4FA" w14:textId="45729CF1" w:rsidR="004A7579" w:rsidRPr="00E13FBC" w:rsidRDefault="004A7579" w:rsidP="004A7579">
      <w:pPr>
        <w:pStyle w:val="Descripcin"/>
        <w:keepNext/>
        <w:ind w:left="360"/>
      </w:pPr>
      <w:bookmarkStart w:id="93" w:name="_Ref238384611"/>
      <w:bookmarkStart w:id="94" w:name="_Toc238403787"/>
      <w:r w:rsidRPr="00E13FBC">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lastRenderedPageBreak/>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w:t>
      </w:r>
      <w:r w:rsidR="006463A3" w:rsidRPr="00E13FBC">
        <w:lastRenderedPageBreak/>
        <w:t xml:space="preserve">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745D3C20" w14:textId="4EE5BF0D" w:rsidR="009A3E60" w:rsidRPr="009A3E60" w:rsidRDefault="009A3E60" w:rsidP="00A5596C">
      <w:pPr>
        <w:rPr>
          <w:b/>
          <w:bCs/>
        </w:rPr>
      </w:pPr>
      <w:r w:rsidRPr="009A3E60">
        <w:rPr>
          <w:b/>
          <w:bCs/>
          <w:highlight w:val="magenta"/>
        </w:rPr>
        <w:t>Revisar de la siguiente teoría cuáles autores nos falta por incluir según la programación hecha.</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lastRenderedPageBreak/>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09C4EAA0" w14:textId="5B8E71B6" w:rsidR="003B1625" w:rsidRPr="00E13FBC" w:rsidRDefault="00FC6AD0" w:rsidP="00FC6AD0">
      <w:pPr>
        <w:pStyle w:val="Prrafodelista"/>
        <w:numPr>
          <w:ilvl w:val="0"/>
          <w:numId w:val="27"/>
        </w:numPr>
      </w:pPr>
      <w:r w:rsidRPr="00E13FBC">
        <w:t>Fórmula de Johnstone y Cross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0,4623 · L^0,5 · S^-0,25</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(km).</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Clark</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0,335 · (A / √S)^0,593</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Pilgrim y McDermott</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0,76 · A^0,38</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09C4EAA0" w14:textId="5B8E71B6" w:rsidR="003B1625" w:rsidRPr="00E13FBC" w:rsidRDefault="00FC6AD0" w:rsidP="00FC6AD0">
      <w:pPr>
        <w:pStyle w:val="Prrafodelista"/>
        <w:numPr>
          <w:ilvl w:val="0"/>
          <w:numId w:val="27"/>
        </w:numPr>
      </w:pPr>
      <w:r w:rsidRPr="00E13FBC">
        <w:t>Fórmula de Valencia y Zuluaga</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1,7694 · A^0,325 · L^-0,096 · S^-0,290</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(km).</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retardo del SCS (NRCS Lag)</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tlag / 0,6,  con  tlag = (L^0,8 · (Sr + 1)^0,7) / (1900 · Y^0,5)</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tlag = Tiempo de retardo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(pies).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Sr = Retención potencial máxima, Sr = 1000/CN - 10 (pulgadas).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CN = Número de curva de escorrentía, adimensional.</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Y = Pendiente media de la cuenca (%).</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Es la única de la matriz que necesita el número de curva, y por eso es la coherente con el método de transformación del SCS adoptado en el modelo. Está definida para cuencas menores de 800 ha.</w:t>
      </w:r>
    </w:p>
    <w:p w14:paraId="50C89A05" w14:textId="34F27705" w:rsidR="009A3E60" w:rsidRPr="009A3E60" w:rsidRDefault="009A3E60" w:rsidP="00460BDE">
      <w:pPr>
        <w:rPr>
          <w:b/>
          <w:bCs/>
        </w:rPr>
      </w:pPr>
      <w:r w:rsidRPr="009A3E60">
        <w:rPr>
          <w:b/>
          <w:bCs/>
          <w:highlight w:val="magenta"/>
        </w:rPr>
        <w:t>Incluir una tabla que relacione los autores con su viabilidad de uso en el cálculo según las características de las cuencas y el tipo de cuerpo de agua.</w:t>
      </w:r>
    </w:p>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1BE5656A" w14:textId="5C15D2CC" w:rsidR="0013301A" w:rsidRDefault="00024244" w:rsidP="0013301A">
      <w:pPr>
        <w:rPr>
          <w:b/>
          <w:bCs/>
        </w:rPr>
      </w:pPr>
      <w:r w:rsidRPr="00024244">
        <w:rPr>
          <w:b/>
          <w:bCs/>
          <w:highlight w:val="magenta"/>
        </w:rPr>
        <w:t>Escribir la teoría de la curva hipsométrica y para qué sirve.</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22F9C3AB" w14:textId="44DC5003" w:rsidR="005E41D2" w:rsidRPr="005E41D2" w:rsidRDefault="005E41D2" w:rsidP="004C53AC">
      <w:pPr>
        <w:rPr>
          <w:b/>
          <w:bCs/>
          <w:color w:val="000000" w:themeColor="text1"/>
        </w:rPr>
      </w:pPr>
      <w:r w:rsidRPr="005E41D2">
        <w:rPr>
          <w:b/>
          <w:bCs/>
          <w:color w:val="000000" w:themeColor="text1"/>
          <w:highlight w:val="magenta"/>
        </w:rPr>
        <w:t>Incluir texto teórico del análisis de dobles masas.</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467B360E" w14:textId="7BAC4CA8" w:rsidR="005E41D2" w:rsidRPr="005E41D2" w:rsidRDefault="005E41D2" w:rsidP="005E41D2">
      <w:pPr>
        <w:rPr>
          <w:b/>
          <w:bCs/>
          <w:color w:val="000000" w:themeColor="text1"/>
        </w:rPr>
      </w:pPr>
      <w:r w:rsidRPr="005E41D2">
        <w:rPr>
          <w:b/>
          <w:bCs/>
          <w:color w:val="000000" w:themeColor="text1"/>
          <w:highlight w:val="magenta"/>
        </w:rPr>
        <w:t xml:space="preserve">Incluir texto teórico del </w:t>
      </w:r>
      <w:r>
        <w:rPr>
          <w:b/>
          <w:bCs/>
          <w:color w:val="000000" w:themeColor="text1"/>
          <w:highlight w:val="magenta"/>
        </w:rPr>
        <w:t>análisis de datos anómalos</w:t>
      </w:r>
      <w:r w:rsidRPr="005E41D2">
        <w:rPr>
          <w:b/>
          <w:bCs/>
          <w:color w:val="000000" w:themeColor="text1"/>
          <w:highlight w:val="magenta"/>
        </w:rPr>
        <w:t>.</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lastRenderedPageBreak/>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2BB7C45A" w14:textId="2FF26931" w:rsidR="00BF3D5E" w:rsidRDefault="00BF3D5E" w:rsidP="00BF3D5E">
      <w:pPr>
        <w:rPr>
          <w:b/>
          <w:bCs/>
          <w:color w:val="000000" w:themeColor="text1"/>
        </w:rPr>
      </w:pPr>
      <w:r w:rsidRPr="005E41D2">
        <w:rPr>
          <w:b/>
          <w:bCs/>
          <w:color w:val="000000" w:themeColor="text1"/>
          <w:highlight w:val="magenta"/>
        </w:rPr>
        <w:t>Incluir texto teórico del análisis</w:t>
      </w:r>
      <w:r>
        <w:rPr>
          <w:b/>
          <w:bCs/>
          <w:color w:val="000000" w:themeColor="text1"/>
          <w:highlight w:val="magenta"/>
        </w:rPr>
        <w:t xml:space="preserve"> de validación</w:t>
      </w:r>
      <w:r w:rsidRPr="005E41D2">
        <w:rPr>
          <w:b/>
          <w:bCs/>
          <w:color w:val="000000" w:themeColor="text1"/>
          <w:highlight w:val="magenta"/>
        </w:rPr>
        <w:t xml:space="preserve"> </w:t>
      </w:r>
      <w:r>
        <w:rPr>
          <w:b/>
          <w:bCs/>
          <w:color w:val="000000" w:themeColor="text1"/>
          <w:highlight w:val="magenta"/>
        </w:rPr>
        <w:t>estadística realizado en el complemento de datos</w:t>
      </w:r>
      <w:r w:rsidRPr="005E41D2">
        <w:rPr>
          <w:b/>
          <w:bCs/>
          <w:color w:val="000000" w:themeColor="text1"/>
          <w:highlight w:val="magenta"/>
        </w:rPr>
        <w:t>.</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lastRenderedPageBreak/>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lastRenderedPageBreak/>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Este método consiste en el trazado de líneas de igual precipitación llamadas isoyetas utilizando los datos puntuales reportados por las estaciones meteorológicas. Comúnmente estas líneas se dibujan observando la orografía de la región y los planos obtenidos mediante 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lastRenderedPageBreak/>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r>
              <w:rPr>
                <w:b/>
                <w:bCs/>
                <w:i/>
                <w:iCs/>
                <w:color w:val="EE0000"/>
                <w:highlight w:val="green"/>
              </w:rPr>
            </w:r>
            <w:r w:rsidRPr="00807387">
              <w:rPr>
                <w:b/>
                <w:bCs/>
                <w:i/>
                <w:iCs/>
                <w:color w:val="EE0000"/>
                <w:highlight w:val="green"/>
              </w:rPr>
            </w:r>
            <w:r w:rsidR="00A7550B" w:rsidRPr="00A7550B">
              <w:rPr>
                <w:b/>
                <w:bCs/>
                <w:i/>
                <w:iCs/>
                <w:color w:val="EE0000"/>
                <w:highlight w:val="green"/>
              </w:rPr>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13</w:t>
      </w:r>
      <w:r>
        <w:rPr>
          <w:noProof/>
        </w:rPr>
        <w:fldChar w:fldCharType="end"/>
      </w:r>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94CDEDE" w14:textId="768AA579" w:rsidR="00983B87" w:rsidRPr="00983B87" w:rsidRDefault="00983B87" w:rsidP="00001E1F">
      <w:pPr>
        <w:rPr>
          <w:b/>
          <w:bCs/>
        </w:rPr>
      </w:pPr>
      <w:r w:rsidRPr="00983B87">
        <w:rPr>
          <w:b/>
          <w:bCs/>
          <w:highlight w:val="magenta"/>
        </w:rPr>
        <w:t>Explicar por qué se hizo la zonificación de pluviómetros para HEC HMS y cuál es el procedimiento</w:t>
      </w:r>
      <w:r w:rsidR="000D6A07">
        <w:rPr>
          <w:b/>
          <w:bCs/>
          <w:highlight w:val="magenta"/>
        </w:rPr>
        <w:t xml:space="preserve"> y paso de la precipitación de 24 horas a 3 horas</w:t>
      </w:r>
      <w:r w:rsidRPr="00983B87">
        <w:rPr>
          <w:b/>
          <w:bCs/>
          <w:highlight w:val="magenta"/>
        </w:rPr>
        <w:t>.</w:t>
      </w:r>
    </w:p>
    <w:p w14:paraId="286A2543" w14:textId="58530F25" w:rsidR="00983B87" w:rsidRPr="00E13FBC" w:rsidRDefault="00983B87" w:rsidP="00983B87">
      <w:pPr>
        <w:pStyle w:val="Descripcin"/>
        <w:keepNext/>
      </w:pPr>
      <w:bookmarkStart w:id="180" w:name="_Toc238403810"/>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19</w:t>
      </w:r>
      <w:r>
        <w:rPr>
          <w:noProof/>
        </w:rPr>
        <w:fldChar w:fldCharType="end"/>
      </w:r>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lastRenderedPageBreak/>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20</w:t>
      </w:r>
      <w:r>
        <w:rPr>
          <w:noProof/>
        </w:rPr>
        <w:fldChar w:fldCharType="end"/>
      </w:r>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w:t>
      </w:r>
      <w:r>
        <w:t xml:space="preserve">Análisis de </w:t>
      </w:r>
      <w:r>
        <w:t>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5</w:t>
      </w:r>
      <w:r>
        <w:rPr>
          <w:noProof/>
        </w:rPr>
        <w:fldChar w:fldCharType="end"/>
      </w:r>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lastRenderedPageBreak/>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22</w:t>
      </w:r>
      <w:r>
        <w:rPr>
          <w:noProof/>
        </w:rPr>
        <w:fldChar w:fldCharType="end"/>
      </w:r>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w:t>
      </w:r>
      <w:r>
        <w:rPr>
          <w:b/>
          <w:bCs/>
          <w:i/>
          <w:iCs/>
          <w:color w:val="EE0000"/>
          <w:highlight w:val="green"/>
        </w:rPr>
        <w:t>l</w:t>
      </w:r>
      <w:r>
        <w:rPr>
          <w:b/>
          <w:bCs/>
          <w:i/>
          <w:iCs/>
          <w:color w:val="EE0000"/>
          <w:highlight w:val="green"/>
        </w:rPr>
        <w:t xml:space="preserve"> Grafico 4-</w:t>
      </w:r>
      <w:r>
        <w:rPr>
          <w:b/>
          <w:bCs/>
          <w:i/>
          <w:iCs/>
          <w:color w:val="EE0000"/>
          <w:highlight w:val="green"/>
        </w:rPr>
        <w:t>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 xml:space="preserve">A continuación, se presentan tres ejercicios realizados para la construcción de curvas IDF a partir de diferentes metodologías, con el fin de determinar criterios de similitud o </w:t>
      </w:r>
      <w:r w:rsidRPr="00E13FBC">
        <w:lastRenderedPageBreak/>
        <w:t>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w:t>
      </w:r>
      <w:r w:rsidR="005C016D" w:rsidRPr="00AA2E6A">
        <w:rPr>
          <w:color w:val="EE0000"/>
          <w:highlight w:val="yellow"/>
        </w:rPr>
        <w:lastRenderedPageBreak/>
        <w:t>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lastRenderedPageBreak/>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18CDD16D" w14:textId="1AAE883B" w:rsidR="00D61656" w:rsidRDefault="00D61656" w:rsidP="00D61656">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de los valores de infiltración básica o capacidad de infiltración en el suelo, que al ser un parámetro especifico generado a partir de ensayos de laboratorio en diferentes puntos de la cuenca a través de estudios especializados es difícil de obtener, por lo cual se tomaron valores de referencia en la literatura y estudios en la región para suelos hidrológicos Tipo C.</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Teniendo en cuenta la ausencia de datos puntuales se asume como valor de infiltración básica el valor límite máximo de 38 mm/hr como condición crítica para los cálculos.</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w:t>
      </w:r>
      <w:r>
        <w:rPr>
          <w:noProof/>
        </w:rPr>
        <w:fldChar w:fldCharType="end"/>
      </w:r>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78859638" w14:textId="45B22E0E" w:rsidR="00033DE2" w:rsidRPr="009A3E60" w:rsidRDefault="00033DE2" w:rsidP="00033DE2">
      <w:pPr>
        <w:rPr>
          <w:b/>
          <w:bCs/>
        </w:rPr>
      </w:pPr>
      <w:r>
        <w:rPr>
          <w:b/>
          <w:bCs/>
          <w:highlight w:val="magenta"/>
        </w:rPr>
        <w:t>Escribir procedimiento para procesar la información de temperatura de las estaciones</w:t>
      </w:r>
      <w:r w:rsidRPr="009A3E60">
        <w:rPr>
          <w:b/>
          <w:bCs/>
          <w:highlight w:val="magenta"/>
        </w:rPr>
        <w:t>.</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5</w:t>
      </w:r>
      <w:r>
        <w:rPr>
          <w:noProof/>
        </w:rPr>
        <w:fldChar w:fldCharType="end"/>
      </w:r>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6</w:t>
      </w:r>
      <w:r>
        <w:rPr>
          <w:noProof/>
        </w:rPr>
        <w:fldChar w:fldCharType="end"/>
      </w:r>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7</w:t>
      </w:r>
      <w:r>
        <w:rPr>
          <w:noProof/>
        </w:rPr>
        <w:fldChar w:fldCharType="end"/>
      </w:r>
      <w:r w:rsidRPr="00E13FBC">
        <w:t xml:space="preserve">. </w:t>
      </w:r>
      <w:r>
        <w:t xml:space="preserve">Gradiente </w:t>
      </w:r>
      <w:r>
        <w:t>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8</w:t>
      </w:r>
      <w:r>
        <w:rPr>
          <w:noProof/>
        </w:rPr>
        <w:fldChar w:fldCharType="end"/>
      </w:r>
      <w:r w:rsidRPr="00E13FBC">
        <w:t xml:space="preserve">. </w:t>
      </w:r>
      <w:r>
        <w:t>Isoterma</w:t>
      </w:r>
      <w:r>
        <w:t xml:space="preserve"> </w:t>
      </w:r>
      <w:r>
        <w:t>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lastRenderedPageBreak/>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10</w:t>
      </w:r>
      <w:r>
        <w:rPr>
          <w:noProof/>
        </w:rPr>
        <w:fldChar w:fldCharType="end"/>
      </w:r>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 xml:space="preserve">La evapotranspiración es la máxima cantidad de agua que puede evaporarse desde el suelo completamente cubierto por vegetación desarrollado en óptimas condiciones y sin limitaciones en la disponibilidad de agua, este proceso es la combinación de dos tipos de </w:t>
      </w:r>
      <w:r w:rsidRPr="00E13FBC">
        <w:lastRenderedPageBreak/>
        <w:t>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18BC2136"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t>Para la estación que cuenta con datos de temperatura mensual completados en la totalidad de meses del año se realizó el cálculo de este parámetro a nivel mensual el cual se presenta en el Anexo 4.</w:t>
      </w:r>
    </w:p>
    <w:p w14:paraId="18CB505D" w14:textId="5A1C0762" w:rsidR="00A9408A" w:rsidRPr="00E13FBC" w:rsidRDefault="00A9408A" w:rsidP="00A9408A">
      <w:pPr>
        <w:pStyle w:val="Descripcin"/>
        <w:keepNext/>
      </w:pPr>
      <w:bookmarkStart w:id="241" w:name="_Toc238403867"/>
      <w:r w:rsidRPr="00E13FBC">
        <w:t xml:space="preserve">Gráfico </w:t>
      </w:r>
      <w:r>
        <w:fldChar w:fldCharType="begin"/>
      </w:r>
      <w:r>
        <w:instrText xml:space="preserve"> STYLEREF 1 \s </w:instrText>
      </w:r>
      <w:r>
        <w:fldChar w:fldCharType="separate"/>
      </w:r>
      <w:r w:rsidR="00DD6B9B">
        <w:rPr>
          <w:noProof/>
        </w:rPr>
        <w:t>5</w:t>
      </w:r>
      <w:r>
        <w:rPr>
          <w:noProof/>
        </w:rPr>
        <w:fldChar w:fldCharType="end"/>
      </w:r>
      <w:r w:rsidRPr="00E13FBC">
        <w:noBreakHyphen/>
      </w:r>
      <w:r>
        <w:fldChar w:fldCharType="begin"/>
      </w:r>
      <w:r>
        <w:instrText xml:space="preserve"> SEQ Gráfico \* ARABIC \s 1 </w:instrText>
      </w:r>
      <w:r>
        <w:fldChar w:fldCharType="separate"/>
      </w:r>
      <w:r w:rsidR="00DD6B9B">
        <w:rPr>
          <w:noProof/>
        </w:rPr>
        <w:t>11</w:t>
      </w:r>
      <w:r>
        <w:rPr>
          <w:noProof/>
        </w:rPr>
        <w:fldChar w:fldCharType="end"/>
      </w:r>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12</w:t>
      </w:r>
      <w:r>
        <w:rPr>
          <w:noProof/>
        </w:rPr>
        <w:fldChar w:fldCharType="end"/>
      </w:r>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lastRenderedPageBreak/>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w:t>
      </w:r>
      <w:r>
        <w:rPr>
          <w:b/>
          <w:bCs/>
          <w:color w:val="EE0000"/>
          <w:highlight w:val="green"/>
        </w:rPr>
        <w:t>-1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1</w:t>
      </w:r>
      <w:r>
        <w:fldChar w:fldCharType="end"/>
      </w:r>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6F094BEC"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16</w:t>
      </w:r>
      <w:r>
        <w:rPr>
          <w:noProof/>
        </w:rPr>
        <w:fldChar w:fldCharType="end"/>
      </w:r>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6 y conclusiones del método seleccionado</w:t>
      </w:r>
      <w:r w:rsidRPr="00994560">
        <w:rPr>
          <w:b/>
          <w:bCs/>
          <w:color w:val="EE0000"/>
          <w:highlight w:val="green"/>
        </w:rPr>
        <w:t>.</w:t>
      </w:r>
    </w:p>
    <w:p w14:paraId="1AAE95C0" w14:textId="30D6956F" w:rsidR="00420F8D" w:rsidRPr="00E13FBC" w:rsidRDefault="00420F8D" w:rsidP="005E5EF5">
      <w:r w:rsidRPr="00E13FBC">
        <w:lastRenderedPageBreak/>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2</w:t>
      </w:r>
      <w:r>
        <w:fldChar w:fldCharType="end"/>
      </w:r>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6DAE8720" w14:textId="5282C5F7" w:rsidR="00F93D53" w:rsidRPr="009A3E60" w:rsidRDefault="00F93D53" w:rsidP="00F93D53">
      <w:pPr>
        <w:rPr>
          <w:b/>
          <w:bCs/>
        </w:rPr>
      </w:pPr>
      <w:r>
        <w:rPr>
          <w:b/>
          <w:bCs/>
          <w:highlight w:val="magenta"/>
        </w:rPr>
        <w:t>Agregar Introducción al numeral</w:t>
      </w:r>
      <w:r w:rsidRPr="009A3E60">
        <w:rPr>
          <w:b/>
          <w:bCs/>
          <w:highlight w:val="magenta"/>
        </w:rPr>
        <w:t>.</w:t>
      </w:r>
    </w:p>
    <w:p w14:paraId="30A20143" w14:textId="1C807DA2" w:rsidR="00F93D53" w:rsidRPr="00E13FBC" w:rsidRDefault="00F93D53" w:rsidP="00F93D53">
      <w:pPr>
        <w:pStyle w:val="Descripcin"/>
        <w:keepNext/>
      </w:pPr>
      <w:bookmarkStart w:id="255" w:name="_Toc238403874"/>
      <w:r w:rsidRPr="00E13FBC">
        <w:lastRenderedPageBreak/>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18</w:t>
      </w:r>
      <w:r>
        <w:rPr>
          <w:noProof/>
        </w:rPr>
        <w:fldChar w:fldCharType="end"/>
      </w:r>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19</w:t>
      </w:r>
      <w:r>
        <w:rPr>
          <w:noProof/>
        </w:rPr>
        <w:fldChar w:fldCharType="end"/>
      </w:r>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20</w:t>
      </w:r>
      <w:r>
        <w:rPr>
          <w:noProof/>
        </w:rPr>
        <w:fldChar w:fldCharType="end"/>
      </w:r>
      <w:r w:rsidRPr="00E13FBC">
        <w:t xml:space="preserve">. </w:t>
      </w:r>
      <w:r>
        <w:t xml:space="preserve">Balance por </w:t>
      </w:r>
      <w:r>
        <w:t>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21</w:t>
      </w:r>
      <w:r>
        <w:rPr>
          <w:noProof/>
        </w:rPr>
        <w:fldChar w:fldCharType="end"/>
      </w:r>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3</w:t>
      </w:r>
      <w:r>
        <w:fldChar w:fldCharType="end"/>
      </w:r>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4</w:t>
      </w:r>
      <w:r>
        <w:fldChar w:fldCharType="end"/>
      </w:r>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Ref161065877"/>
      <w:bookmarkStart w:id="266" w:name="_Ref161065886"/>
      <w:bookmarkStart w:id="267" w:name="_Toc238403757"/>
      <w:r w:rsidRPr="00E13FBC">
        <w:t>Rendimiento Hídrico</w:t>
      </w:r>
      <w:bookmarkEnd w:id="267"/>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5</w:t>
      </w:r>
      <w:r>
        <w:fldChar w:fldCharType="end"/>
      </w:r>
      <w:r w:rsidRPr="00E13FBC">
        <w:t xml:space="preserve">. </w:t>
      </w:r>
      <w:r>
        <w:t xml:space="preserve">Mapa </w:t>
      </w:r>
      <w:r>
        <w:t>Rendimiento Hídrico</w:t>
      </w:r>
      <w:r>
        <w:t xml:space="preserve">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r>
        <w:fldChar w:fldCharType="begin"/>
      </w:r>
      <w:r>
        <w:instrText xml:space="preserve"> STYLEREF 1 \s </w:instrText>
      </w:r>
      <w:r>
        <w:fldChar w:fldCharType="separate"/>
      </w:r>
      <w:r w:rsidR="00D62CEB">
        <w:rPr>
          <w:noProof/>
        </w:rPr>
        <w:t>5</w:t>
      </w:r>
      <w:r>
        <w:rPr>
          <w:noProof/>
        </w:rPr>
        <w:fldChar w:fldCharType="end"/>
      </w:r>
      <w:r w:rsidRPr="00E13FBC">
        <w:noBreakHyphen/>
      </w:r>
      <w:r>
        <w:fldChar w:fldCharType="begin"/>
      </w:r>
      <w:r>
        <w:instrText xml:space="preserve"> SEQ Gráfico \* ARABIC \s 1 </w:instrText>
      </w:r>
      <w:r>
        <w:fldChar w:fldCharType="separate"/>
      </w:r>
      <w:r w:rsidR="00D62CEB">
        <w:rPr>
          <w:noProof/>
        </w:rPr>
        <w:t>23</w:t>
      </w:r>
      <w:r>
        <w:rPr>
          <w:noProof/>
        </w:rPr>
        <w:fldChar w:fldCharType="end"/>
      </w:r>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5"/>
      <w:bookmarkEnd w:id="266"/>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4</w:t>
      </w:r>
      <w:r>
        <w:rPr>
          <w:b/>
          <w:bCs/>
          <w:color w:val="EE0000"/>
          <w:highlight w:val="green"/>
        </w:rPr>
        <w:t xml:space="preserve">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25</w:t>
      </w:r>
      <w:r>
        <w:rPr>
          <w:noProof/>
        </w:rPr>
        <w:fldChar w:fldCharType="end"/>
      </w:r>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extLst>
                        <a:ext uri="{BEBA8EAE-BF5A-486C-A8C5-ECC9F3942E4B}">
                          <a14:imgProps xmlns:a14="http://schemas.microsoft.com/office/drawing/2010/main">
                            <a14:imgLayer r:embed="rId29">
                              <a14:imgEffect>
                                <a14:sharpenSoften amount="25000"/>
                              </a14:imgEffect>
                            </a14:imgLayer>
                          </a14:imgProps>
                        </a:ext>
                      </a:extLst>
                    </a:blip>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30"/>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27</w:t>
      </w:r>
      <w:r>
        <w:rPr>
          <w:noProof/>
        </w:rPr>
        <w:fldChar w:fldCharType="end"/>
      </w:r>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10</w:t>
      </w:r>
      <w:r>
        <w:rPr>
          <w:noProof/>
        </w:rPr>
        <w:fldChar w:fldCharType="end"/>
      </w:r>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 xml:space="preserve">Analizar </w:t>
      </w:r>
      <w:r w:rsidRPr="00BC7168">
        <w:rPr>
          <w:b/>
          <w:bCs/>
          <w:color w:val="EE0000"/>
          <w:highlight w:val="green"/>
        </w:rPr>
        <w:t>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0D902448" w14:textId="77777777" w:rsidR="00EE524F" w:rsidRDefault="00EE524F" w:rsidP="00EE524F">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1"/>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pero el utilizado aquí es el método desarrollado por McCarthy en conexión con estudios de propagación del río Muskingum, en Ohio, Estados Unidos, este método hace uso de las ecuaciones de conservación de la masa.</w:t>
      </w:r>
    </w:p>
    <w:p w14:paraId="444E3500" w14:textId="67E6F807" w:rsidR="00640FA9" w:rsidRPr="00E13FBC" w:rsidRDefault="00022F19" w:rsidP="001A54D5">
      <w:r w:rsidRPr="00E13FBC">
        <w:t xml:space="preserve">El parámetro k puede tomarse como el tiempo que le toma a la onda recorrer el total de la longitud de la sección en estudio. X es una constante que está entre 0 y 0.5, tomando como valor típico </w:t>
      </w:r>
      <w:r w:rsidR="00DB5798" w:rsidRPr="00E13FBC">
        <w:t>0.2 para quebradas en zona relativamente planas como el caso de estudio.</w:t>
      </w:r>
    </w:p>
    <w:p w14:paraId="413DBF84" w14:textId="71273923" w:rsidR="00DB5798" w:rsidRPr="00E13FBC" w:rsidRDefault="00650EE5" w:rsidP="001A54D5">
      <w:r w:rsidRPr="00E13FBC">
        <w:lastRenderedPageBreak/>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0513CD1" w14:textId="0FC68EB7" w:rsidR="00EE524F" w:rsidRPr="00EE524F" w:rsidRDefault="00EE524F" w:rsidP="00EE524F">
      <w:pPr>
        <w:rPr>
          <w:b/>
          <w:bCs/>
          <w:i/>
          <w:iCs/>
          <w:color w:val="000000" w:themeColor="text1"/>
        </w:rPr>
      </w:pPr>
      <w:r>
        <w:rPr>
          <w:b/>
          <w:bCs/>
          <w:color w:val="000000" w:themeColor="text1"/>
          <w:highlight w:val="magenta"/>
        </w:rPr>
        <w:t>Ajustar los parámetros de</w:t>
      </w:r>
      <w:r w:rsidRPr="00EE524F">
        <w:rPr>
          <w:b/>
          <w:bCs/>
          <w:color w:val="000000" w:themeColor="text1"/>
          <w:highlight w:val="magenta"/>
        </w:rPr>
        <w:t xml:space="preserve"> la Tabla 5-10 </w:t>
      </w:r>
      <w:r>
        <w:rPr>
          <w:b/>
          <w:bCs/>
          <w:color w:val="000000" w:themeColor="text1"/>
          <w:highlight w:val="magenta"/>
        </w:rPr>
        <w:t>según</w:t>
      </w:r>
      <w:r w:rsidRPr="00EE524F">
        <w:rPr>
          <w:b/>
          <w:bCs/>
          <w:color w:val="000000" w:themeColor="text1"/>
          <w:highlight w:val="magenta"/>
        </w:rPr>
        <w:t xml:space="preserve"> la metodología</w:t>
      </w:r>
      <w:r>
        <w:rPr>
          <w:b/>
          <w:bCs/>
          <w:color w:val="000000" w:themeColor="text1"/>
          <w:highlight w:val="magenta"/>
        </w:rPr>
        <w:t xml:space="preserve"> adoptada</w:t>
      </w:r>
      <w:r w:rsidRPr="00EE524F">
        <w:rPr>
          <w:b/>
          <w:bCs/>
          <w:i/>
          <w:iCs/>
          <w:color w:val="000000" w:themeColor="text1"/>
          <w:highlight w:val="magenta"/>
        </w:rPr>
        <w:t>.</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w:t>
      </w:r>
      <w:r>
        <w:rPr>
          <w:b/>
          <w:bCs/>
          <w:i/>
          <w:iCs/>
          <w:color w:val="EE0000"/>
          <w:highlight w:val="green"/>
        </w:rPr>
        <w:t>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lastRenderedPageBreak/>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2"/>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79D34798" w14:textId="3463443C" w:rsidR="00CB7643" w:rsidRDefault="00CB7643" w:rsidP="00CB7643">
      <w:pPr>
        <w:rPr>
          <w:b/>
          <w:bCs/>
        </w:rPr>
      </w:pPr>
      <w:r>
        <w:rPr>
          <w:b/>
          <w:bCs/>
          <w:highlight w:val="magenta"/>
        </w:rPr>
        <w:t>Escribir la teoría de cómo se hace la calibración, variando los números de curva, tránsito de Muskingum-cunge y tiempo de rezago</w:t>
      </w:r>
      <w:r w:rsidRPr="00024244">
        <w:rPr>
          <w:b/>
          <w:bCs/>
          <w:highlight w:val="magenta"/>
        </w:rPr>
        <w:t>.</w:t>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lastRenderedPageBreak/>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3"/>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4"/>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5"/>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6"/>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lastRenderedPageBreak/>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63996936" w14:textId="5A59E125" w:rsidR="007A4F4D" w:rsidRPr="00E13FBC" w:rsidRDefault="007A4F4D" w:rsidP="007A4F4D">
      <w:pPr>
        <w:pStyle w:val="Descripcin"/>
        <w:keepNext/>
      </w:pPr>
      <w:bookmarkStart w:id="318" w:name="_Ref160533957"/>
      <w:bookmarkStart w:id="319" w:name="_Toc238403884"/>
      <w:r w:rsidRPr="00E13FBC">
        <w:t xml:space="preserve">Gráfico </w:t>
      </w:r>
      <w:fldSimple w:instr=" STYLEREF 1 \s ">
        <w:r w:rsidR="00AD3BA2">
          <w:rPr>
            <w:noProof/>
          </w:rPr>
          <w:t>5</w:t>
        </w:r>
      </w:fldSimple>
      <w:r w:rsidR="00DA3DEF" w:rsidRPr="00E13FBC">
        <w:noBreakHyphen/>
      </w:r>
      <w:fldSimple w:instr=" SEQ Gráfico \* ARABIC \s 1 ">
        <w:r w:rsidR="00AD3BA2">
          <w:rPr>
            <w:noProof/>
          </w:rPr>
          <w:t>28</w:t>
        </w:r>
      </w:fldSimple>
      <w:bookmarkEnd w:id="318"/>
      <w:r w:rsidRPr="00E13FBC">
        <w:t>. Qmax Vs. Periodo de Retorno</w:t>
      </w:r>
      <w:bookmarkEnd w:id="319"/>
    </w:p>
    <w:p w14:paraId="79726954" w14:textId="262155F6" w:rsidR="00AD3BA2" w:rsidRPr="00506394" w:rsidRDefault="00AD3BA2" w:rsidP="00AD3BA2">
      <w:pPr>
        <w:pStyle w:val="Sinespaciado"/>
        <w:rPr>
          <w:b/>
          <w:bCs/>
          <w:i/>
          <w:iCs/>
          <w:color w:val="EE0000"/>
        </w:rPr>
      </w:pPr>
      <w:r w:rsidRPr="00AD3BA2">
        <w:rPr>
          <w:b/>
          <w:bCs/>
          <w:i/>
          <w:iCs/>
          <w:color w:val="EE0000"/>
          <w:highlight w:val="green"/>
        </w:rPr>
        <w:t>Colocar Figura: M14_qmax_vs_periodo.png</w:t>
      </w:r>
    </w:p>
    <w:p w14:paraId="3BC5D36C" w14:textId="77777777" w:rsidR="007A4F4D" w:rsidRDefault="007A4F4D" w:rsidP="007A4F4D">
      <w:pPr>
        <w:pStyle w:val="Fuente"/>
      </w:pPr>
      <w:r w:rsidRPr="00E13FBC">
        <w:t>Fuente: INCOHISA, 2024.</w:t>
      </w:r>
    </w:p>
    <w:p w14:paraId="17C6564B" w14:textId="77777777"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76789EB2" w:rsidR="007811DA" w:rsidRPr="00E13FBC" w:rsidRDefault="007811DA" w:rsidP="007811DA">
      <w:pPr>
        <w:pStyle w:val="Descripcin"/>
        <w:keepNext/>
      </w:pPr>
      <w:bookmarkStart w:id="320" w:name="_Ref160534028"/>
      <w:bookmarkStart w:id="321"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20"/>
      <w:r w:rsidRPr="00E13FBC">
        <w:t>. Qmax Vs. Periodo de Retorno</w:t>
      </w:r>
      <w:bookmarkEnd w:id="321"/>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AD3BA2" w:rsidRPr="00AD3BA2" w14:paraId="70BFECCA" w14:textId="77777777" w:rsidTr="00AD3BA2">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AD3BA2" w:rsidRPr="00AD3BA2" w14:paraId="4E90F041"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r>
    </w:tbl>
    <w:p w14:paraId="408ADC43" w14:textId="77777777" w:rsidR="007811DA" w:rsidRPr="00E13FBC" w:rsidRDefault="007811DA" w:rsidP="007811DA">
      <w:pPr>
        <w:pStyle w:val="Fuente"/>
      </w:pPr>
      <w:r w:rsidRPr="00E13FBC">
        <w:t>Fuente: INCOHISA, 2024.</w:t>
      </w:r>
    </w:p>
    <w:p w14:paraId="6B5C7429" w14:textId="26928BF9" w:rsidR="004B6044" w:rsidRPr="00E13FBC" w:rsidRDefault="004B6044" w:rsidP="004B6044">
      <w:pPr>
        <w:pStyle w:val="Descripcin"/>
        <w:keepNext/>
      </w:pPr>
      <w:bookmarkStart w:id="322" w:name="_Ref160533866"/>
      <w:bookmarkStart w:id="323"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2"/>
      <w:r w:rsidRPr="00E13FBC">
        <w:t>. Hidrograma de Creciente Sitio de Proyecto</w:t>
      </w:r>
      <w:bookmarkEnd w:id="323"/>
    </w:p>
    <w:p w14:paraId="359E850E" w14:textId="425BECEB" w:rsidR="00AD3BA2" w:rsidRPr="00506394" w:rsidRDefault="00AD3BA2" w:rsidP="00AD3BA2">
      <w:pPr>
        <w:pStyle w:val="Sinespaciado"/>
        <w:rPr>
          <w:b/>
          <w:bCs/>
          <w:i/>
          <w:iCs/>
          <w:color w:val="EE0000"/>
        </w:rPr>
      </w:pPr>
      <w:r w:rsidRPr="00AD3BA2">
        <w:rPr>
          <w:b/>
          <w:bCs/>
          <w:i/>
          <w:iCs/>
          <w:color w:val="EE0000"/>
          <w:highlight w:val="green"/>
        </w:rPr>
        <w:t>Colocar Figura: M14_hidrograma_Sink-1.png</w:t>
      </w:r>
    </w:p>
    <w:p w14:paraId="73D07B35" w14:textId="77777777" w:rsidR="00A45D1E" w:rsidRPr="00E13FBC" w:rsidRDefault="00A45D1E" w:rsidP="00A45D1E">
      <w:pPr>
        <w:pStyle w:val="Fuente"/>
      </w:pPr>
      <w:r w:rsidRPr="00E13FBC">
        <w:t>Fuente: INCOHISA, 2024.</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7"/>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A7F2" w14:textId="77777777" w:rsidR="00F258AE" w:rsidRDefault="00F258AE" w:rsidP="00475C15">
      <w:pPr>
        <w:spacing w:before="0" w:after="0"/>
      </w:pPr>
      <w:r>
        <w:separator/>
      </w:r>
    </w:p>
  </w:endnote>
  <w:endnote w:type="continuationSeparator" w:id="0">
    <w:p w14:paraId="392383CA" w14:textId="77777777" w:rsidR="00F258AE" w:rsidRDefault="00F258AE"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732C9" w14:textId="77777777" w:rsidR="00F258AE" w:rsidRDefault="00F258AE" w:rsidP="00475C15">
      <w:pPr>
        <w:spacing w:before="0" w:after="0"/>
      </w:pPr>
      <w:r>
        <w:separator/>
      </w:r>
    </w:p>
  </w:footnote>
  <w:footnote w:type="continuationSeparator" w:id="0">
    <w:p w14:paraId="3EB9BC05" w14:textId="77777777" w:rsidR="00F258AE" w:rsidRDefault="00F258AE"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microsoft.com/office/2011/relationships/people" Target="people.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21957</Words>
  <Characters>118349</Characters>
  <Application>Microsoft Office Word</Application>
  <DocSecurity>0</DocSecurity>
  <Lines>6228</Lines>
  <Paragraphs>5196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4</cp:revision>
  <cp:lastPrinted>2024-06-13T21:31:00Z</cp:lastPrinted>
  <dcterms:created xsi:type="dcterms:W3CDTF">2026-08-23T23:54:00Z</dcterms:created>
  <dcterms:modified xsi:type="dcterms:W3CDTF">2026-08-23T23:55:00Z</dcterms:modified>
</cp:coreProperties>
</file>