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  <w:spacing w:before="100" w:after="60"/>
      </w:pPr>
      <w:r>
        <w:rPr>
          <w:b/>
          <w:color w:val="2B6CB0"/>
          <w:sz w:val="24"/>
        </w:rPr>
        <w:t xml:space="preserve">UNIVERSIDAD TÉCNICA DE MANABÍ</w:t>
      </w:r>
    </w:p>
    <w:p>
      <w:pPr>
        <w:jc w:val="center"/>
        <w:spacing w:before="0" w:after="140"/>
      </w:pPr>
      <w:r>
        <w:rPr>
          <w:i/>
          <w:color w:val="4A5568"/>
          <w:sz w:val="20"/>
        </w:rPr>
        <w:t xml:space="preserve">Posgrado en Aplicaciones Informáticas para la Gestión Editorial</w:t>
      </w:r>
    </w:p>
    <w:p>
      <w:pPr>
        <w:jc w:val="center"/>
        <w:spacing w:before="60" w:after="100"/>
      </w:pPr>
      <w:r>
        <w:rPr>
          <w:b/>
          <w:color w:val="1A365D"/>
          <w:sz w:val="32"/>
        </w:rPr>
        <w:t xml:space="preserve">Guía de Despliegue en Docker y Credenciales de Acceso</w:t>
      </w:r>
    </w:p>
    <w:p>
      <w:pPr>
        <w:jc w:val="center"/>
        <w:spacing w:before="0" w:after="240"/>
      </w:pPr>
      <w:r>
        <w:rPr>
          <w:b/>
          <w:color w:val="3182CE"/>
          <w:sz w:val="22"/>
        </w:rPr>
        <w:t xml:space="preserve">Plataforma OJS 3.3 | Revista Ceibo</w:t>
      </w:r>
    </w:p>
    <w:p>
      <w:pPr>
        <w:spacing w:before="200" w:after="120"/>
      </w:pPr>
      <w:r>
        <w:rPr>
          <w:b/>
          <w:color w:val="1A365D"/>
          <w:sz w:val="26"/>
        </w:rPr>
        <w:t xml:space="preserve">1. Usuarios Disponibles y Credenciales de Acceso</w:t>
      </w:r>
    </w:p>
    <w:p>
      <w:pPr>
        <w:pBdr>
          <w:top w:val="single" w:sz="4" w:space="4" w:color="BEE3F8"/>
          <w:left w:val="single" w:sz="24" w:space="8" w:color="2B6CB0"/>
          <w:bottom w:val="single" w:sz="4" w:space="4" w:color="BEE3F8"/>
          <w:right w:val="single" w:sz="4" w:space="4" w:color="BEE3F8"/>
        </w:pBdr>
        <w:shd w:val="clear" w:color="auto" w:fill="EBF8FF"/>
        <w:spacing w:before="140" w:after="180"/>
        <w:ind w:left="240" w:right="240"/>
      </w:pPr>
      <w:r>
        <w:rPr>
          <w:b/>
          <w:color w:val="2B6CB0"/>
          <w:sz w:val="20"/>
        </w:rPr>
        <w:t xml:space="preserve">Contraseña Única General: </w:t>
      </w:r>
      <w:r>
        <w:rPr>
          <w:color w:val="2D3748"/>
          <w:sz w:val="20"/>
        </w:rPr>
        <w:t xml:space="preserve">Todas las cuentas de usuario comparten la misma contraseña predeterminada: Ceibo2026*</w:t>
      </w:r>
    </w:p>
    <w:p>
      <w:pPr>
        <w:spacing w:before="40" w:after="140"/>
      </w:pPr>
      <w:r>
        <w:rPr>
          <w:color w:val="4A5568"/>
          <w:sz w:val="21"/>
        </w:rPr>
        <w:t xml:space="preserve">A continuación se detallan las cuentas organizadas por rol editorial:</w:t>
      </w:r>
    </w:p>
    <w:tbl>
      <w:tblPr>
        <w:tblW w:w="9360" w:type="dxa"/>
        <w:tblBorders>
          <w:top w:val="single" w:sz="4" w:space="0" w:color="CBD5E0"/>
          <w:bottom w:val="single" w:sz="8" w:space="0" w:color="2B6CB0"/>
          <w:insideH w:val="single" w:sz="4" w:space="0" w:color="E2E8F0"/>
          <w:insideV w:val="none"/>
        </w:tblBorders>
      </w:tblPr>
      <w:tr>
        <w:trPr>
          <w:tblHeader/>
        </w:trPr>
        <w:tc>
          <w:tcPr>
            <w:tcW w:w="1800" w:type="dxa"/>
            <w:shd w:val="clear" w:color="auto" w:fill="2B6CB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20"/>
              </w:rPr>
              <w:t>Usuario</w:t>
            </w:r>
          </w:p>
        </w:tc>
        <w:tc>
          <w:tcPr>
            <w:tcW w:w="2600" w:type="dxa"/>
            <w:shd w:val="clear" w:color="auto" w:fill="2B6CB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20"/>
              </w:rPr>
              <w:t>Nombre Completo</w:t>
            </w:r>
          </w:p>
        </w:tc>
        <w:tc>
          <w:tcPr>
            <w:tcW w:w="2760" w:type="dxa"/>
            <w:shd w:val="clear" w:color="auto" w:fill="2B6CB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20"/>
              </w:rPr>
              <w:t>Rol Principal en OJS</w:t>
            </w:r>
          </w:p>
        </w:tc>
        <w:tc>
          <w:tcPr>
            <w:tcW w:w="2200" w:type="dxa"/>
            <w:shd w:val="clear" w:color="auto" w:fill="2B6CB0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20"/>
              </w:rPr>
              <w:t>Correo Institucional</w:t>
            </w:r>
          </w:p>
        </w:tc>
      </w:tr>
      <w:tr>
        <w:tc>
          <w:tcPr>
            <w:tcW w:w="180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b/>
                <w:color w:val="2D3748"/>
                <w:sz w:val="19"/>
              </w:rPr>
              <w:t>jperez</w:t>
            </w:r>
          </w:p>
        </w:tc>
        <w:tc>
          <w:tcPr>
            <w:tcW w:w="260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9"/>
              </w:rPr>
              <w:t>Dr. Juan Pérez</w:t>
            </w:r>
          </w:p>
        </w:tc>
        <w:tc>
          <w:tcPr>
            <w:tcW w:w="276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9"/>
              </w:rPr>
              <w:t>Director / Editor en Jefe y Gestor</w:t>
            </w:r>
          </w:p>
        </w:tc>
        <w:tc>
          <w:tcPr>
            <w:tcW w:w="220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9"/>
              </w:rPr>
              <w:t>jperez@utm.edu.ec</w:t>
            </w:r>
          </w:p>
        </w:tc>
      </w:tr>
      <w:tr>
        <w:tc>
          <w:tcPr>
            <w:tcW w:w="1800" w:type="dxa"/>
            <w:shd w:val="clear" w:color="auto" w:fill="F7FAFC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b/>
                <w:color w:val="2D3748"/>
                <w:sz w:val="19"/>
              </w:rPr>
              <w:t>admin</w:t>
            </w:r>
          </w:p>
        </w:tc>
        <w:tc>
          <w:tcPr>
            <w:tcW w:w="2600" w:type="dxa"/>
            <w:shd w:val="clear" w:color="auto" w:fill="F7FAFC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9"/>
              </w:rPr>
              <w:t>Administrador OJS</w:t>
            </w:r>
          </w:p>
        </w:tc>
        <w:tc>
          <w:tcPr>
            <w:tcW w:w="2760" w:type="dxa"/>
            <w:shd w:val="clear" w:color="auto" w:fill="F7FAFC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9"/>
              </w:rPr>
              <w:t>Administrador del Sitio / Gestor</w:t>
            </w:r>
          </w:p>
        </w:tc>
        <w:tc>
          <w:tcPr>
            <w:tcW w:w="2200" w:type="dxa"/>
            <w:shd w:val="clear" w:color="auto" w:fill="F7FAFC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9"/>
              </w:rPr>
              <w:t>jorge.parraga@utm.edu.ec</w:t>
            </w:r>
          </w:p>
        </w:tc>
      </w:tr>
      <w:tr>
        <w:tc>
          <w:tcPr>
            <w:tcW w:w="180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b/>
                <w:color w:val="2D3748"/>
                <w:sz w:val="19"/>
              </w:rPr>
              <w:t>smendoza</w:t>
            </w:r>
          </w:p>
        </w:tc>
        <w:tc>
          <w:tcPr>
            <w:tcW w:w="260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9"/>
              </w:rPr>
              <w:t>Dra. Sofía Mendoza</w:t>
            </w:r>
          </w:p>
        </w:tc>
        <w:tc>
          <w:tcPr>
            <w:tcW w:w="276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9"/>
              </w:rPr>
              <w:t>Gestora de la revista</w:t>
            </w:r>
          </w:p>
        </w:tc>
        <w:tc>
          <w:tcPr>
            <w:tcW w:w="220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9"/>
              </w:rPr>
              <w:t>smendoza@utm.edu.ec</w:t>
            </w:r>
          </w:p>
        </w:tc>
      </w:tr>
      <w:tr>
        <w:tc>
          <w:tcPr>
            <w:tcW w:w="1800" w:type="dxa"/>
            <w:shd w:val="clear" w:color="auto" w:fill="F7FAFC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b/>
                <w:color w:val="2D3748"/>
                <w:sz w:val="19"/>
              </w:rPr>
              <w:t>emorales</w:t>
            </w:r>
          </w:p>
        </w:tc>
        <w:tc>
          <w:tcPr>
            <w:tcW w:w="2600" w:type="dxa"/>
            <w:shd w:val="clear" w:color="auto" w:fill="F7FAFC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9"/>
              </w:rPr>
              <w:t>MSc. Elena Morales</w:t>
            </w:r>
          </w:p>
        </w:tc>
        <w:tc>
          <w:tcPr>
            <w:tcW w:w="2760" w:type="dxa"/>
            <w:shd w:val="clear" w:color="auto" w:fill="F7FAFC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9"/>
              </w:rPr>
              <w:t>Editora de Sección (Ciencias Agrarias)</w:t>
            </w:r>
          </w:p>
        </w:tc>
        <w:tc>
          <w:tcPr>
            <w:tcW w:w="2200" w:type="dxa"/>
            <w:shd w:val="clear" w:color="auto" w:fill="F7FAFC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9"/>
              </w:rPr>
              <w:t>emorales@utm.edu.ec</w:t>
            </w:r>
          </w:p>
        </w:tc>
      </w:tr>
      <w:tr>
        <w:tc>
          <w:tcPr>
            <w:tcW w:w="180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b/>
                <w:color w:val="2D3748"/>
                <w:sz w:val="19"/>
              </w:rPr>
              <w:t>ralarcon</w:t>
            </w:r>
          </w:p>
        </w:tc>
        <w:tc>
          <w:tcPr>
            <w:tcW w:w="260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9"/>
              </w:rPr>
              <w:t>Dr. Roberto Alarcón</w:t>
            </w:r>
          </w:p>
        </w:tc>
        <w:tc>
          <w:tcPr>
            <w:tcW w:w="276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9"/>
              </w:rPr>
              <w:t>Editor de Sección (Educación y TIC)</w:t>
            </w:r>
          </w:p>
        </w:tc>
        <w:tc>
          <w:tcPr>
            <w:tcW w:w="220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9"/>
              </w:rPr>
              <w:t>ralarcon@utm.edu.ec</w:t>
            </w:r>
          </w:p>
        </w:tc>
      </w:tr>
      <w:tr>
        <w:tc>
          <w:tcPr>
            <w:tcW w:w="1800" w:type="dxa"/>
            <w:shd w:val="clear" w:color="auto" w:fill="F7FAFC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b/>
                <w:color w:val="2D3748"/>
                <w:sz w:val="19"/>
              </w:rPr>
              <w:t>mgomez</w:t>
            </w:r>
          </w:p>
        </w:tc>
        <w:tc>
          <w:tcPr>
            <w:tcW w:w="2600" w:type="dxa"/>
            <w:shd w:val="clear" w:color="auto" w:fill="F7FAFC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9"/>
              </w:rPr>
              <w:t>Dr. Manuel Gómez</w:t>
            </w:r>
          </w:p>
        </w:tc>
        <w:tc>
          <w:tcPr>
            <w:tcW w:w="2760" w:type="dxa"/>
            <w:shd w:val="clear" w:color="auto" w:fill="F7FAFC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9"/>
              </w:rPr>
              <w:t>Revisor/a por pares (U. Salamanca)</w:t>
            </w:r>
          </w:p>
        </w:tc>
        <w:tc>
          <w:tcPr>
            <w:tcW w:w="2200" w:type="dxa"/>
            <w:shd w:val="clear" w:color="auto" w:fill="F7FAFC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9"/>
              </w:rPr>
              <w:t>mgomez@usal.es</w:t>
            </w:r>
          </w:p>
        </w:tc>
      </w:tr>
      <w:tr>
        <w:tc>
          <w:tcPr>
            <w:tcW w:w="180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b/>
                <w:color w:val="2D3748"/>
                <w:sz w:val="19"/>
              </w:rPr>
              <w:t>lrestrepo</w:t>
            </w:r>
          </w:p>
        </w:tc>
        <w:tc>
          <w:tcPr>
            <w:tcW w:w="260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9"/>
              </w:rPr>
              <w:t>Dra. Laura Restrepo</w:t>
            </w:r>
          </w:p>
        </w:tc>
        <w:tc>
          <w:tcPr>
            <w:tcW w:w="276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9"/>
              </w:rPr>
              <w:t>Revisora por pares (U. Nacional Col.)</w:t>
            </w:r>
          </w:p>
        </w:tc>
        <w:tc>
          <w:tcPr>
            <w:tcW w:w="220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9"/>
              </w:rPr>
              <w:t>lrestrepo@unal.edu.co</w:t>
            </w:r>
          </w:p>
        </w:tc>
      </w:tr>
      <w:tr>
        <w:tc>
          <w:tcPr>
            <w:tcW w:w="1800" w:type="dxa"/>
            <w:shd w:val="clear" w:color="auto" w:fill="F7FAFC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b/>
                <w:color w:val="2D3748"/>
                <w:sz w:val="19"/>
              </w:rPr>
              <w:t>revisor_ceibo</w:t>
            </w:r>
          </w:p>
        </w:tc>
        <w:tc>
          <w:tcPr>
            <w:tcW w:w="2600" w:type="dxa"/>
            <w:shd w:val="clear" w:color="auto" w:fill="F7FAFC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9"/>
              </w:rPr>
              <w:t>Dr. Fernando Castro</w:t>
            </w:r>
          </w:p>
        </w:tc>
        <w:tc>
          <w:tcPr>
            <w:tcW w:w="2760" w:type="dxa"/>
            <w:shd w:val="clear" w:color="auto" w:fill="F7FAFC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9"/>
              </w:rPr>
              <w:t>Revisor/a por pares (U. Buenos Aires)</w:t>
            </w:r>
          </w:p>
        </w:tc>
        <w:tc>
          <w:tcPr>
            <w:tcW w:w="2200" w:type="dxa"/>
            <w:shd w:val="clear" w:color="auto" w:fill="F7FAFC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9"/>
              </w:rPr>
              <w:t>revisor.ceibo@utm.edu.ec</w:t>
            </w:r>
          </w:p>
        </w:tc>
      </w:tr>
      <w:tr>
        <w:tc>
          <w:tcPr>
            <w:tcW w:w="180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b/>
                <w:color w:val="2D3748"/>
                <w:sz w:val="19"/>
              </w:rPr>
              <w:t>revisor2_ceibo</w:t>
            </w:r>
          </w:p>
        </w:tc>
        <w:tc>
          <w:tcPr>
            <w:tcW w:w="260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9"/>
              </w:rPr>
              <w:t>Dra. Beatriz Silva</w:t>
            </w:r>
          </w:p>
        </w:tc>
        <w:tc>
          <w:tcPr>
            <w:tcW w:w="276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9"/>
              </w:rPr>
              <w:t>Revisora por pares (U. São Paulo)</w:t>
            </w:r>
          </w:p>
        </w:tc>
        <w:tc>
          <w:tcPr>
            <w:tcW w:w="220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9"/>
              </w:rPr>
              <w:t>revisor2.ceibo@utm.edu.ec</w:t>
            </w:r>
          </w:p>
        </w:tc>
      </w:tr>
      <w:tr>
        <w:tc>
          <w:tcPr>
            <w:tcW w:w="1800" w:type="dxa"/>
            <w:shd w:val="clear" w:color="auto" w:fill="F7FAFC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b/>
                <w:color w:val="2D3748"/>
                <w:sz w:val="19"/>
              </w:rPr>
              <w:t>jbarreiro</w:t>
            </w:r>
          </w:p>
        </w:tc>
        <w:tc>
          <w:tcPr>
            <w:tcW w:w="2600" w:type="dxa"/>
            <w:shd w:val="clear" w:color="auto" w:fill="F7FAFC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9"/>
              </w:rPr>
              <w:t>Ing. Juan Barreiro</w:t>
            </w:r>
          </w:p>
        </w:tc>
        <w:tc>
          <w:tcPr>
            <w:tcW w:w="2760" w:type="dxa"/>
            <w:shd w:val="clear" w:color="auto" w:fill="F7FAFC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9"/>
              </w:rPr>
              <w:t>Autor/a de correspondencia</w:t>
            </w:r>
          </w:p>
        </w:tc>
        <w:tc>
          <w:tcPr>
            <w:tcW w:w="2200" w:type="dxa"/>
            <w:shd w:val="clear" w:color="auto" w:fill="F7FAFC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9"/>
              </w:rPr>
              <w:t>jbarreiro@gmail.com</w:t>
            </w:r>
          </w:p>
        </w:tc>
      </w:tr>
      <w:tr>
        <w:tc>
          <w:tcPr>
            <w:tcW w:w="180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b/>
                <w:color w:val="2D3748"/>
                <w:sz w:val="19"/>
              </w:rPr>
              <w:t>autor_ceibo</w:t>
            </w:r>
          </w:p>
        </w:tc>
        <w:tc>
          <w:tcPr>
            <w:tcW w:w="260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9"/>
              </w:rPr>
              <w:t>Ing. María Gómez</w:t>
            </w:r>
          </w:p>
        </w:tc>
        <w:tc>
          <w:tcPr>
            <w:tcW w:w="276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9"/>
              </w:rPr>
              <w:t>Autor/a postulante</w:t>
            </w:r>
          </w:p>
        </w:tc>
        <w:tc>
          <w:tcPr>
            <w:tcW w:w="2200" w:type="dxa"/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9"/>
              </w:rPr>
              <w:t>autor.ceibo@utm.edu.ec</w:t>
            </w:r>
          </w:p>
        </w:tc>
      </w:tr>
      <w:tr>
        <w:tc>
          <w:tcPr>
            <w:tcW w:w="1800" w:type="dxa"/>
            <w:shd w:val="clear" w:color="auto" w:fill="F7FAFC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b/>
                <w:color w:val="2D3748"/>
                <w:sz w:val="19"/>
              </w:rPr>
              <w:t>lector_ceibo</w:t>
            </w:r>
          </w:p>
        </w:tc>
        <w:tc>
          <w:tcPr>
            <w:tcW w:w="2600" w:type="dxa"/>
            <w:shd w:val="clear" w:color="auto" w:fill="F7FAFC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9"/>
              </w:rPr>
              <w:t>Lector Ceibo</w:t>
            </w:r>
          </w:p>
        </w:tc>
        <w:tc>
          <w:tcPr>
            <w:tcW w:w="2760" w:type="dxa"/>
            <w:shd w:val="clear" w:color="auto" w:fill="F7FAFC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9"/>
              </w:rPr>
              <w:t>Lector/a suscrito</w:t>
            </w:r>
          </w:p>
        </w:tc>
        <w:tc>
          <w:tcPr>
            <w:tcW w:w="2200" w:type="dxa"/>
            <w:shd w:val="clear" w:color="auto" w:fill="F7FAFC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color w:val="2D3748"/>
                <w:sz w:val="19"/>
              </w:rPr>
              <w:t>lector.ceibo@utm.edu.ec</w:t>
            </w:r>
          </w:p>
        </w:tc>
      </w:tr>
    </w:tbl>
    <w:p>
      <w:pPr>
        <w:spacing w:before="0" w:after="180"/>
      </w:pPr>
      <w:r>
        <w:rPr>
          <w:color w:val="2D3748"/>
          <w:sz w:val="22"/>
        </w:rPr>
        <w:t xml:space="preserve"/>
      </w:r>
    </w:p>
    <w:p>
      <w:pPr>
        <w:spacing w:before="240" w:after="120"/>
      </w:pPr>
      <w:r>
        <w:rPr>
          <w:b/>
          <w:color w:val="1A365D"/>
          <w:sz w:val="26"/>
        </w:rPr>
        <w:t xml:space="preserve">2. Despliegue en la Nube con GitHub Codespaces (Recomendado)</w:t>
      </w:r>
    </w:p>
    <w:p>
      <w:pPr>
        <w:spacing w:before="40" w:after="140"/>
      </w:pPr>
      <w:r>
        <w:rPr>
          <w:color w:val="2D3748"/>
          <w:sz w:val="21"/>
        </w:rPr>
        <w:t xml:space="preserve">Esta es la opción más sencilla y recomendada para estudiantes y docentes, ya que no requiere instalar Docker ni configurar nada en la computadora personal. Todo se ejecuta en los servidores de GitHub y se accede a través del navegador web.</w:t>
      </w:r>
    </w:p>
    <w:p>
      <w:pPr>
        <w:pBdr>
          <w:top w:val="single" w:sz="4" w:space="4" w:color="BEE3F8"/>
          <w:left w:val="single" w:sz="24" w:space="8" w:color="2B6CB0"/>
          <w:bottom w:val="single" w:sz="4" w:space="4" w:color="BEE3F8"/>
          <w:right w:val="single" w:sz="4" w:space="4" w:color="BEE3F8"/>
        </w:pBdr>
        <w:shd w:val="clear" w:color="auto" w:fill="EBF8FF"/>
        <w:spacing w:before="140" w:after="180"/>
        <w:ind w:left="240" w:right="240"/>
      </w:pPr>
      <w:r>
        <w:rPr>
          <w:b/>
          <w:color w:val="2B6CB0"/>
          <w:sz w:val="20"/>
        </w:rPr>
        <w:t xml:space="preserve">Beneficio Principal: </w:t>
      </w:r>
      <w:r>
        <w:rPr>
          <w:color w:val="2D3748"/>
          <w:sz w:val="20"/>
        </w:rPr>
        <w:t xml:space="preserve">Permite que los estudiantes ingresen con cualquier rol editorial (autor, revisor, editor), realicen envíos de artículos y publiquen números completos desde cualquier dispositivo, incluso desde computadoras institucionales o portátiles con recursos limitados.</w:t>
      </w:r>
    </w:p>
    <w:p>
      <w:pPr>
        <w:spacing w:before="140" w:after="60"/>
      </w:pPr>
      <w:r>
        <w:rPr>
          <w:b/>
          <w:color w:val="2B6CB0"/>
          <w:sz w:val="22"/>
        </w:rPr>
        <w:t xml:space="preserve">Paso 1: Abrir el Repositorio en GitHub</w:t>
      </w:r>
    </w:p>
    <w:p>
      <w:pPr>
        <w:spacing w:before="0" w:after="40"/>
      </w:pPr>
      <w:r>
        <w:rPr>
          <w:color w:val="2D3748"/>
          <w:sz w:val="21"/>
        </w:rPr>
        <w:t xml:space="preserve">1. Inicie sesión en su cuenta personal de GitHub (https://github.com).</w:t>
      </w:r>
    </w:p>
    <w:p>
      <w:pPr>
        <w:spacing w:before="0" w:after="120"/>
      </w:pPr>
      <w:r>
        <w:rPr>
          <w:color w:val="2D3748"/>
          <w:sz w:val="21"/>
        </w:rPr>
        <w:t xml:space="preserve">2. Ingrese al enlace del repositorio de la revista proporcionado por el docente.</w:t>
      </w:r>
    </w:p>
    <w:p>
      <w:pPr>
        <w:spacing w:before="140" w:after="60"/>
      </w:pPr>
      <w:r>
        <w:rPr>
          <w:b/>
          <w:color w:val="2B6CB0"/>
          <w:sz w:val="22"/>
        </w:rPr>
        <w:t xml:space="preserve">Paso 2: Crear el Entorno Codespace</w:t>
      </w:r>
    </w:p>
    <w:p>
      <w:pPr>
        <w:spacing w:before="0" w:after="40"/>
      </w:pPr>
      <w:r>
        <w:rPr>
          <w:color w:val="2D3748"/>
          <w:sz w:val="21"/>
        </w:rPr>
        <w:t xml:space="preserve">1. En la parte superior derecha del repositorio, haga clic en el botón verde llamado Code.</w:t>
      </w:r>
    </w:p>
    <w:p>
      <w:pPr>
        <w:spacing w:before="0" w:after="40"/>
      </w:pPr>
      <w:r>
        <w:rPr>
          <w:color w:val="2D3748"/>
          <w:sz w:val="21"/>
        </w:rPr>
        <w:t xml:space="preserve">2. Seleccione la pestaña Codespaces en el menú desplegable.</w:t>
      </w:r>
    </w:p>
    <w:p>
      <w:pPr>
        <w:spacing w:before="0" w:after="120"/>
      </w:pPr>
      <w:r>
        <w:rPr>
          <w:color w:val="2D3748"/>
          <w:sz w:val="21"/>
        </w:rPr>
        <w:t xml:space="preserve">3. Haga clic en el botón Create codespace on main.</w:t>
      </w:r>
    </w:p>
    <w:p>
      <w:pPr>
        <w:spacing w:before="140" w:after="60"/>
      </w:pPr>
      <w:r>
        <w:rPr>
          <w:b/>
          <w:color w:val="2B6CB0"/>
          <w:sz w:val="22"/>
        </w:rPr>
        <w:t xml:space="preserve">Paso 3: Esperar la Inicialización Automática</w:t>
      </w:r>
    </w:p>
    <w:p>
      <w:pPr>
        <w:spacing w:before="0" w:after="120"/>
      </w:pPr>
      <w:r>
        <w:rPr>
          <w:color w:val="2D3748"/>
          <w:sz w:val="21"/>
        </w:rPr>
        <w:t xml:space="preserve">GitHub creará una máquina virtual con Linux, descargará las imágenes de OJS y MariaDB, e iniciará la revista de manera 100% automática. Este proceso toma entre 1 y 2 minutos la primera vez.</w:t>
      </w:r>
    </w:p>
    <w:p>
      <w:pPr>
        <w:spacing w:before="140" w:after="60"/>
      </w:pPr>
      <w:r>
        <w:rPr>
          <w:b/>
          <w:color w:val="2B6CB0"/>
          <w:sz w:val="22"/>
        </w:rPr>
        <w:t xml:space="preserve">Paso 4: Abrir la Revista en el Navegador</w:t>
      </w:r>
    </w:p>
    <w:p>
      <w:pPr>
        <w:spacing w:before="0" w:after="40"/>
      </w:pPr>
      <w:r>
        <w:rPr>
          <w:color w:val="2D3748"/>
          <w:sz w:val="21"/>
        </w:rPr>
        <w:t xml:space="preserve">1. Al completarse el inicio, aparecerá una notificación emergente en la esquina inferior derecha con el botón Open in Browser (Abrir en el navegador).</w:t>
      </w:r>
    </w:p>
    <w:p>
      <w:pPr>
        <w:spacing w:before="0" w:after="40"/>
      </w:pPr>
      <w:r>
        <w:rPr>
          <w:color w:val="2D3748"/>
          <w:sz w:val="21"/>
        </w:rPr>
        <w:t xml:space="preserve">2. Al hacer clic, se abrirá una nueva pestaña con la Revista Ceibo en su dirección web segura de GitHub (por ejemplo: https://nombre-codespace-8080.app.github.dev).</w:t>
      </w:r>
    </w:p>
    <w:p>
      <w:pPr>
        <w:spacing w:before="0" w:after="140"/>
      </w:pPr>
      <w:r>
        <w:rPr>
          <w:color w:val="2D3748"/>
          <w:sz w:val="21"/>
        </w:rPr>
        <w:t xml:space="preserve">3. Si la ventana emergente no aparece, haga clic en la pestaña Ports en la barra inferior, busque el puerto 8080 y haga clic en el icono del globo terráqueo.</w:t>
      </w:r>
    </w:p>
    <w:p>
      <w:pPr>
        <w:spacing w:before="240" w:after="120"/>
      </w:pPr>
      <w:r>
        <w:rPr>
          <w:b/>
          <w:color w:val="1A365D"/>
          <w:sz w:val="26"/>
        </w:rPr>
        <w:t xml:space="preserve">3. Ejecución Local con Docker Desktop en otra Computadora</w:t>
      </w:r>
    </w:p>
    <w:p>
      <w:pPr>
        <w:spacing w:before="40" w:after="140"/>
      </w:pPr>
      <w:r>
        <w:rPr>
          <w:color w:val="2D3748"/>
          <w:sz w:val="21"/>
        </w:rPr>
        <w:t xml:space="preserve">Si prefiere trabajar sin conexión a internet o de manera local, este entorno es compatible con cualquier sistema operativo: macOS (Apple Silicon M1/M2/M3/M4 o Intel), Linux (Ubuntu, Debian, Fedora) y Windows 10/11 con Docker Desktop.</w:t>
      </w:r>
    </w:p>
    <w:p>
      <w:pPr>
        <w:spacing w:before="160" w:after="60"/>
      </w:pPr>
      <w:r>
        <w:rPr>
          <w:b/>
          <w:color w:val="2B6CB0"/>
          <w:sz w:val="22"/>
        </w:rPr>
        <w:t xml:space="preserve">Paso 1: Instalación de Prerrequisitos</w:t>
      </w:r>
    </w:p>
    <w:p>
      <w:pPr>
        <w:spacing w:before="0" w:after="40"/>
      </w:pPr>
      <w:r>
        <w:rPr>
          <w:color w:val="2D3748"/>
          <w:sz w:val="21"/>
        </w:rPr>
        <w:t xml:space="preserve">1. Descargue e instale Docker Desktop desde el sitio oficial de Docker (https://www.docker.com/products/docker-desktop).</w:t>
      </w:r>
    </w:p>
    <w:p>
      <w:pPr>
        <w:spacing w:before="0" w:after="140"/>
      </w:pPr>
      <w:r>
        <w:rPr>
          <w:color w:val="2D3748"/>
          <w:sz w:val="21"/>
        </w:rPr>
        <w:t xml:space="preserve">2. Inicie Docker Desktop y verifique que el servicio se encuentre activo (Engine running con ícono verde).</w:t>
      </w:r>
    </w:p>
    <w:p>
      <w:pPr>
        <w:spacing w:before="160" w:after="60"/>
      </w:pPr>
      <w:r>
        <w:rPr>
          <w:b/>
          <w:color w:val="2B6CB0"/>
          <w:sz w:val="22"/>
        </w:rPr>
        <w:t xml:space="preserve">Paso 2: Copiar la Carpeta del Proyecto</w:t>
      </w:r>
    </w:p>
    <w:p>
      <w:pPr>
        <w:spacing w:before="0" w:after="80"/>
      </w:pPr>
      <w:r>
        <w:rPr>
          <w:color w:val="2D3748"/>
          <w:sz w:val="21"/>
        </w:rPr>
        <w:t xml:space="preserve">Copie la carpeta completa plataforma_ojs a la nueva computadora. La carpeta debe contener los siguientes archivos indispensables:</w:t>
      </w:r>
    </w:p>
    <w:p>
      <w:pPr>
        <w:spacing w:before="0" w:after="30"/>
      </w:pPr>
      <w:r>
        <w:rPr>
          <w:color w:val="2D3748"/>
          <w:sz w:val="20"/>
        </w:rPr>
        <w:t xml:space="preserve">• docker-compose.yml: Orquestación de contenedores MariaDB y OJS con puertos y volúmenes.</w:t>
      </w:r>
    </w:p>
    <w:p>
      <w:pPr>
        <w:spacing w:before="0" w:after="30"/>
      </w:pPr>
      <w:r>
        <w:rPr>
          <w:color w:val="2D3748"/>
          <w:sz w:val="20"/>
        </w:rPr>
        <w:t xml:space="preserve">• config.inc.php: Archivo de configuración oficial de OJS con base_url y conexión a base de datos.</w:t>
      </w:r>
    </w:p>
    <w:p>
      <w:pPr>
        <w:spacing w:before="0" w:after="30"/>
      </w:pPr>
      <w:r>
        <w:rPr>
          <w:color w:val="2D3748"/>
          <w:sz w:val="20"/>
        </w:rPr>
        <w:t xml:space="preserve">• init.sql: Respaldo completo de la base de datos con números, artículos, usuarios y revisiones.</w:t>
      </w:r>
    </w:p>
    <w:p>
      <w:pPr>
        <w:spacing w:before="0" w:after="30"/>
      </w:pPr>
      <w:r>
        <w:rPr>
          <w:color w:val="2D3748"/>
          <w:sz w:val="20"/>
        </w:rPr>
        <w:t xml:space="preserve">• archivos_galeradas/: Carpeta con los archivos PDF reales de todos los artículos publicados.</w:t>
      </w:r>
    </w:p>
    <w:p>
      <w:pPr>
        <w:spacing w:before="0" w:after="30"/>
      </w:pPr>
      <w:r>
        <w:rPr>
          <w:color w:val="2D3748"/>
          <w:sz w:val="20"/>
        </w:rPr>
        <w:t xml:space="preserve">• custom_patches/: Parches del formateador de citas bibliográficas CSL adaptados a Alpine Linux.</w:t>
      </w:r>
    </w:p>
    <w:p>
      <w:pPr>
        <w:spacing w:before="0" w:after="140"/>
      </w:pPr>
      <w:r>
        <w:rPr>
          <w:color w:val="2D3748"/>
          <w:sz w:val="20"/>
        </w:rPr>
        <w:t xml:space="preserve">• custom_locale/: Archivos de traducción al español corregidos.</w:t>
      </w:r>
    </w:p>
    <w:p>
      <w:pPr>
        <w:spacing w:before="160" w:after="60"/>
      </w:pPr>
      <w:r>
        <w:rPr>
          <w:b/>
          <w:color w:val="2B6CB0"/>
          <w:sz w:val="22"/>
        </w:rPr>
        <w:t xml:space="preserve">Paso 3: Iniciar los Contenedores</w:t>
      </w:r>
    </w:p>
    <w:p>
      <w:pPr>
        <w:spacing w:before="0" w:after="40"/>
      </w:pPr>
      <w:r>
        <w:rPr>
          <w:color w:val="2D3748"/>
          <w:sz w:val="21"/>
        </w:rPr>
        <w:t xml:space="preserve">1. Abra una ventana de terminal (Terminal en macOS/Linux o PowerShell en Windows).</w:t>
      </w:r>
    </w:p>
    <w:p>
      <w:pPr>
        <w:spacing w:before="0" w:after="40"/>
      </w:pPr>
      <w:r>
        <w:rPr>
          <w:color w:val="2D3748"/>
          <w:sz w:val="21"/>
        </w:rPr>
        <w:t xml:space="preserve">2. Navegue hasta el directorio donde copió el proyecto:</w:t>
      </w:r>
    </w:p>
    <w:p>
      <w:pPr>
        <w:pBdr>
          <w:top w:val="single" w:sz="4" w:space="4" w:color="CBD5E0"/>
          <w:left w:val="single" w:sz="18" w:space="8" w:color="3182CE"/>
          <w:bottom w:val="single" w:sz="4" w:space="4" w:color="CBD5E0"/>
          <w:right w:val="single" w:sz="4" w:space="4" w:color="CBD5E0"/>
        </w:pBdr>
        <w:shd w:val="clear" w:color="auto" w:fill="F7FAFC"/>
        <w:spacing w:before="120" w:after="160"/>
        <w:ind w:left="240" w:right="240"/>
      </w:pPr>
      <w:r>
        <w:rPr>
          <w:rFonts w:ascii="Consolas" w:hAnsi="Consolas"/>
          <w:color w:val="2C5282"/>
          <w:sz w:val="19"/>
          <w:b/>
        </w:rPr>
        <w:t xml:space="preserve">cd ruta/a/plataforma_ojs</w:t>
      </w:r>
    </w:p>
    <w:p>
      <w:pPr>
        <w:spacing w:before="0" w:after="40"/>
      </w:pPr>
      <w:r>
        <w:rPr>
          <w:color w:val="2D3748"/>
          <w:sz w:val="21"/>
        </w:rPr>
        <w:t xml:space="preserve">3. Ejecute el comando de inicio en segundo plano:</w:t>
      </w:r>
    </w:p>
    <w:p>
      <w:pPr>
        <w:pBdr>
          <w:top w:val="single" w:sz="4" w:space="4" w:color="CBD5E0"/>
          <w:left w:val="single" w:sz="18" w:space="8" w:color="3182CE"/>
          <w:bottom w:val="single" w:sz="4" w:space="4" w:color="CBD5E0"/>
          <w:right w:val="single" w:sz="4" w:space="4" w:color="CBD5E0"/>
        </w:pBdr>
        <w:shd w:val="clear" w:color="auto" w:fill="F7FAFC"/>
        <w:spacing w:before="120" w:after="160"/>
        <w:ind w:left="240" w:right="240"/>
      </w:pPr>
      <w:r>
        <w:rPr>
          <w:rFonts w:ascii="Consolas" w:hAnsi="Consolas"/>
          <w:color w:val="2C5282"/>
          <w:sz w:val="19"/>
          <w:b/>
        </w:rPr>
        <w:t xml:space="preserve">docker-compose up -d</w:t>
      </w:r>
    </w:p>
    <w:p>
      <w:pPr>
        <w:pBdr>
          <w:top w:val="single" w:sz="4" w:space="4" w:color="BEE3F8"/>
          <w:left w:val="single" w:sz="24" w:space="8" w:color="2B6CB0"/>
          <w:bottom w:val="single" w:sz="4" w:space="4" w:color="BEE3F8"/>
          <w:right w:val="single" w:sz="4" w:space="4" w:color="BEE3F8"/>
        </w:pBdr>
        <w:shd w:val="clear" w:color="auto" w:fill="EBF8FF"/>
        <w:spacing w:before="140" w:after="180"/>
        <w:ind w:left="240" w:right="240"/>
      </w:pPr>
      <w:r>
        <w:rPr>
          <w:b/>
          <w:color w:val="2B6CB0"/>
          <w:sz w:val="20"/>
        </w:rPr>
        <w:t xml:space="preserve">Nota de Inicialización: </w:t>
      </w:r>
      <w:r>
        <w:rPr>
          <w:color w:val="2D3748"/>
          <w:sz w:val="20"/>
        </w:rPr>
        <w:t xml:space="preserve">Durante la primera ejecución, MariaDB cargará automáticamente init.sql. El contenedor de OJS esperará a que la base de datos esté lista antes de recibir peticiones. Este proceso inicial toma entre 15 y 30 segundos.</w:t>
      </w:r>
    </w:p>
    <w:p>
      <w:pPr>
        <w:spacing w:before="160" w:after="60"/>
      </w:pPr>
      <w:r>
        <w:rPr>
          <w:b/>
          <w:color w:val="2B6CB0"/>
          <w:sz w:val="22"/>
        </w:rPr>
        <w:t xml:space="preserve">Paso 4: Acceso a la Plataforma</w:t>
      </w:r>
    </w:p>
    <w:p>
      <w:pPr>
        <w:spacing w:before="0" w:after="80"/>
      </w:pPr>
      <w:r>
        <w:rPr>
          <w:color w:val="2D3748"/>
          <w:sz w:val="21"/>
        </w:rPr>
        <w:t xml:space="preserve">Una vez iniciado el entorno, abra su navegador web e ingrese a las siguientes direcciones:</w:t>
      </w:r>
    </w:p>
    <w:p>
      <w:pPr>
        <w:spacing w:before="0" w:after="30"/>
      </w:pPr>
      <w:r>
        <w:rPr>
          <w:b/>
          <w:color w:val="2D3748"/>
          <w:sz w:val="20"/>
        </w:rPr>
        <w:t xml:space="preserve">• Portada de Revista Ceibo: http://localhost:8080/index.php/revista_ceibo</w:t>
      </w:r>
    </w:p>
    <w:p>
      <w:pPr>
        <w:spacing w:before="0" w:after="30"/>
      </w:pPr>
      <w:r>
        <w:rPr>
          <w:b/>
          <w:color w:val="2D3748"/>
          <w:sz w:val="20"/>
        </w:rPr>
        <w:t xml:space="preserve">• Acceso y Panel de Administración: http://localhost:8080/index.php/revista_ceibo/login</w:t>
      </w:r>
    </w:p>
    <w:p>
      <w:pPr>
        <w:spacing w:before="0" w:after="140"/>
      </w:pPr>
      <w:r>
        <w:rPr>
          <w:b/>
          <w:color w:val="2D3748"/>
          <w:sz w:val="20"/>
        </w:rPr>
        <w:t xml:space="preserve">• Cosechador OAI-PMH (Dublin Core): http://localhost:8080/index.php/revista_ceibo/oai?verb=Identify</w:t>
      </w:r>
    </w:p>
    <w:p>
      <w:pPr>
        <w:spacing w:before="160" w:after="60"/>
      </w:pPr>
      <w:r>
        <w:rPr>
          <w:b/>
          <w:color w:val="2B6CB0"/>
          <w:sz w:val="22"/>
        </w:rPr>
        <w:t xml:space="preserve">Paso 5: Comandos de Administración Frecuentes</w:t>
      </w:r>
    </w:p>
    <w:p>
      <w:pPr>
        <w:spacing w:before="0" w:after="40"/>
      </w:pPr>
      <w:r>
        <w:rPr>
          <w:color w:val="2D3748"/>
          <w:sz w:val="21"/>
        </w:rPr>
        <w:t xml:space="preserve">Detener los contenedores sin perder información:</w:t>
      </w:r>
    </w:p>
    <w:p>
      <w:pPr>
        <w:pBdr>
          <w:top w:val="single" w:sz="4" w:space="4" w:color="CBD5E0"/>
          <w:left w:val="single" w:sz="18" w:space="8" w:color="3182CE"/>
          <w:bottom w:val="single" w:sz="4" w:space="4" w:color="CBD5E0"/>
          <w:right w:val="single" w:sz="4" w:space="4" w:color="CBD5E0"/>
        </w:pBdr>
        <w:shd w:val="clear" w:color="auto" w:fill="F7FAFC"/>
        <w:spacing w:before="120" w:after="160"/>
        <w:ind w:left="240" w:right="240"/>
      </w:pPr>
      <w:r>
        <w:rPr>
          <w:rFonts w:ascii="Consolas" w:hAnsi="Consolas"/>
          <w:color w:val="2C5282"/>
          <w:sz w:val="19"/>
          <w:b/>
        </w:rPr>
        <w:t xml:space="preserve">docker-compose stop</w:t>
      </w:r>
    </w:p>
    <w:p>
      <w:pPr>
        <w:spacing w:before="0" w:after="40"/>
      </w:pPr>
      <w:r>
        <w:rPr>
          <w:color w:val="2D3748"/>
          <w:sz w:val="21"/>
        </w:rPr>
        <w:t xml:space="preserve">Reanudar los contenedores:</w:t>
      </w:r>
    </w:p>
    <w:p>
      <w:pPr>
        <w:pBdr>
          <w:top w:val="single" w:sz="4" w:space="4" w:color="CBD5E0"/>
          <w:left w:val="single" w:sz="18" w:space="8" w:color="3182CE"/>
          <w:bottom w:val="single" w:sz="4" w:space="4" w:color="CBD5E0"/>
          <w:right w:val="single" w:sz="4" w:space="4" w:color="CBD5E0"/>
        </w:pBdr>
        <w:shd w:val="clear" w:color="auto" w:fill="F7FAFC"/>
        <w:spacing w:before="120" w:after="160"/>
        <w:ind w:left="240" w:right="240"/>
      </w:pPr>
      <w:r>
        <w:rPr>
          <w:rFonts w:ascii="Consolas" w:hAnsi="Consolas"/>
          <w:color w:val="2C5282"/>
          <w:sz w:val="19"/>
          <w:b/>
        </w:rPr>
        <w:t xml:space="preserve">docker-compose start</w:t>
      </w:r>
    </w:p>
    <w:p>
      <w:pPr>
        <w:spacing w:before="0" w:after="40"/>
      </w:pPr>
      <w:r>
        <w:rPr>
          <w:color w:val="2D3748"/>
          <w:sz w:val="21"/>
        </w:rPr>
        <w:t xml:space="preserve">Reiniciar desde cero (borrar cambios de prueba y recargar la base de datos inicial):</w:t>
      </w:r>
    </w:p>
    <w:p>
      <w:pPr>
        <w:pBdr>
          <w:top w:val="single" w:sz="4" w:space="4" w:color="CBD5E0"/>
          <w:left w:val="single" w:sz="18" w:space="8" w:color="3182CE"/>
          <w:bottom w:val="single" w:sz="4" w:space="4" w:color="CBD5E0"/>
          <w:right w:val="single" w:sz="4" w:space="4" w:color="CBD5E0"/>
        </w:pBdr>
        <w:shd w:val="clear" w:color="auto" w:fill="F7FAFC"/>
        <w:spacing w:before="120" w:after="160"/>
        <w:ind w:left="240" w:right="240"/>
      </w:pPr>
      <w:r>
        <w:rPr>
          <w:rFonts w:ascii="Consolas" w:hAnsi="Consolas"/>
          <w:color w:val="2C5282"/>
          <w:sz w:val="19"/>
          <w:b/>
        </w:rPr>
        <w:t xml:space="preserve">docker-compose down -v &amp;&amp; docker-compose up -d</w:t>
      </w:r>
    </w:p>
    <w:p>
      <w:pPr>
        <w:spacing w:before="0" w:after="40"/>
      </w:pPr>
      <w:r>
        <w:rPr>
          <w:color w:val="2D3748"/>
          <w:sz w:val="21"/>
        </w:rPr>
        <w:t xml:space="preserve">Ver registros de actividad en caso de soporte:</w:t>
      </w:r>
    </w:p>
    <w:p>
      <w:pPr>
        <w:pBdr>
          <w:top w:val="single" w:sz="4" w:space="4" w:color="CBD5E0"/>
          <w:left w:val="single" w:sz="18" w:space="8" w:color="3182CE"/>
          <w:bottom w:val="single" w:sz="4" w:space="4" w:color="CBD5E0"/>
          <w:right w:val="single" w:sz="4" w:space="4" w:color="CBD5E0"/>
        </w:pBdr>
        <w:shd w:val="clear" w:color="auto" w:fill="F7FAFC"/>
        <w:spacing w:before="120" w:after="160"/>
        <w:ind w:left="240" w:right="240"/>
      </w:pPr>
      <w:r>
        <w:rPr>
          <w:rFonts w:ascii="Consolas" w:hAnsi="Consolas"/>
          <w:color w:val="2C5282"/>
          <w:sz w:val="19"/>
          <w:b/>
        </w:rPr>
        <w:t xml:space="preserve">docker logs ojs_app
docker logs ojs_db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color w:val="2D3748"/>
      </w:rPr>
    </w:rPrDefault>
    <w:pPrDefault>
      <w:pPr>
        <w:spacing w:line="276" w:lineRule="auto" w:after="160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