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A89E" w14:textId="77777777" w:rsidR="00ED6671" w:rsidRPr="00A85A6A" w:rsidRDefault="00ED6671" w:rsidP="00A2719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32"/>
          <w:szCs w:val="32"/>
          <w:lang w:val="en-US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en-US"/>
        </w:rPr>
        <w:t>Amazon Connect</w:t>
      </w:r>
      <w:r w:rsidRPr="00A85A6A">
        <w:rPr>
          <w:rStyle w:val="eop"/>
          <w:rFonts w:ascii="Calibri Light" w:eastAsiaTheme="majorEastAsia" w:hAnsi="Calibri Light" w:cs="Calibri Light"/>
          <w:color w:val="2F5496"/>
          <w:sz w:val="32"/>
          <w:szCs w:val="32"/>
          <w:lang w:val="en-US"/>
        </w:rPr>
        <w:t> </w:t>
      </w:r>
    </w:p>
    <w:p w14:paraId="198277CA" w14:textId="77777777" w:rsidR="00ED6671" w:rsidRPr="00A85A6A" w:rsidRDefault="00ED6671" w:rsidP="00ED667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D3A3150" w14:textId="77777777" w:rsidR="00ED6671" w:rsidRPr="00A85A6A" w:rsidRDefault="00ED6671" w:rsidP="00ED667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To integrate your Amazon Lex bot in an Amazon Connect Virtual Contact Center, follow these instructions to utilize all available functionalities.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8294FD" w14:textId="77777777" w:rsidR="00ED6671" w:rsidRPr="00A85A6A" w:rsidRDefault="00ED6671" w:rsidP="00ED6671">
      <w:pPr>
        <w:pStyle w:val="paragraph"/>
        <w:shd w:val="clear" w:color="auto" w:fill="FFFFFF"/>
        <w:spacing w:before="0" w:after="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 w:rsidRPr="00A85A6A">
        <w:rPr>
          <w:rStyle w:val="eop"/>
          <w:rFonts w:ascii="Open Sans" w:eastAsiaTheme="majorEastAsia" w:hAnsi="Open Sans" w:cs="Open Sans"/>
          <w:color w:val="171D29"/>
          <w:lang w:val="en-US"/>
        </w:rPr>
        <w:t> </w:t>
      </w:r>
    </w:p>
    <w:p w14:paraId="389AA054" w14:textId="77777777" w:rsidR="00ED6671" w:rsidRDefault="00ED6671" w:rsidP="00ED6671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pt-BR"/>
        </w:rPr>
        <w:t>Create</w:t>
      </w:r>
      <w:proofErr w:type="spellEnd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pt-BR"/>
        </w:rPr>
        <w:t xml:space="preserve"> a Lambda </w:t>
      </w: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pt-BR"/>
        </w:rPr>
        <w:t>Function</w:t>
      </w:r>
      <w:proofErr w:type="spellEnd"/>
      <w:r>
        <w:rPr>
          <w:rStyle w:val="eop"/>
          <w:rFonts w:ascii="Calibri Light" w:eastAsiaTheme="majorEastAsia" w:hAnsi="Calibri Light" w:cs="Calibri Light"/>
          <w:color w:val="2F5496"/>
          <w:sz w:val="32"/>
          <w:szCs w:val="32"/>
        </w:rPr>
        <w:t> </w:t>
      </w:r>
    </w:p>
    <w:p w14:paraId="1F057815" w14:textId="77777777" w:rsidR="00ED6671" w:rsidRDefault="00ED6671" w:rsidP="00ED6671">
      <w:pPr>
        <w:pStyle w:val="paragraph"/>
        <w:spacing w:before="0" w:beforeAutospacing="0" w:after="0" w:afterAutospacing="0"/>
        <w:ind w:left="48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DC6EA2" w14:textId="77777777" w:rsidR="00ED6671" w:rsidRPr="00A85A6A" w:rsidRDefault="00ED6671" w:rsidP="00ED667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Amazon Lex can't communicate directly with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 therefore it needs a Lambda function to forward the payload to ava and then return the response in a special format to Amazon Lex.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68D0EC0" w14:textId="168181E6" w:rsidR="00ED6671" w:rsidRPr="00A85A6A" w:rsidRDefault="00ED6671" w:rsidP="00ED667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>
        <w:rPr>
          <w:rStyle w:val="wacimagecontainer"/>
          <w:rFonts w:ascii="Calibri Light" w:eastAsiaTheme="majorEastAsia" w:hAnsi="Calibri Light" w:cs="Calibri Light"/>
          <w:noProof/>
          <w:sz w:val="32"/>
          <w:szCs w:val="32"/>
        </w:rPr>
        <w:drawing>
          <wp:inline distT="0" distB="0" distL="0" distR="0" wp14:anchorId="5DE44DA7" wp14:editId="602C172A">
            <wp:extent cx="5400040" cy="1235710"/>
            <wp:effectExtent l="0" t="0" r="0" b="2540"/>
            <wp:docPr id="95949909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9097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C7BA3AE" w14:textId="77777777" w:rsidR="00ED6671" w:rsidRPr="00A85A6A" w:rsidRDefault="00ED6671" w:rsidP="00ED667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When using the Amazon Lex bot for NLU, we forward the entire NLU response 1:1 to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, and then the built-in Amazon Lex NLU in Cognigy.AI will transform the transcript, Intents and Slots into a format that can be understood by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eva</w:t>
      </w:r>
      <w:proofErr w:type="spellEnd"/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E433271" w14:textId="77777777" w:rsidR="00ED6671" w:rsidRPr="00A85A6A" w:rsidRDefault="00ED6671" w:rsidP="00ED6671">
      <w:pPr>
        <w:pStyle w:val="paragraph"/>
        <w:spacing w:before="0" w:beforeAutospacing="0" w:after="0" w:afterAutospacing="0"/>
        <w:ind w:left="705" w:hanging="345"/>
        <w:textAlignment w:val="baseline"/>
        <w:rPr>
          <w:rFonts w:ascii="Calibri Light" w:hAnsi="Calibri Light" w:cs="Calibri Light"/>
          <w:sz w:val="32"/>
          <w:szCs w:val="3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2F2BF90" w14:textId="77777777" w:rsidR="00ED6671" w:rsidRPr="00A85A6A" w:rsidRDefault="00ED6671" w:rsidP="00ED667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i/>
          <w:iCs/>
          <w:color w:val="2F5496"/>
          <w:sz w:val="32"/>
          <w:szCs w:val="32"/>
          <w:lang w:val="en-US"/>
        </w:rPr>
      </w:pPr>
      <w:r>
        <w:rPr>
          <w:rStyle w:val="normaltextrun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 xml:space="preserve">Configure the Lambda to connect </w:t>
      </w:r>
      <w:proofErr w:type="spellStart"/>
      <w:r>
        <w:rPr>
          <w:rStyle w:val="normaltextrun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>eva</w:t>
      </w:r>
      <w:proofErr w:type="spellEnd"/>
      <w:r>
        <w:rPr>
          <w:rStyle w:val="normaltextrun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>:</w:t>
      </w:r>
      <w:r w:rsidRPr="00A85A6A"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> </w:t>
      </w:r>
    </w:p>
    <w:p w14:paraId="75ABDF16" w14:textId="77777777" w:rsidR="00ED6671" w:rsidRPr="00A85A6A" w:rsidRDefault="00ED6671" w:rsidP="00ED6671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 on to the </w:t>
      </w:r>
      <w:hyperlink r:id="rId6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lang w:val="en-US"/>
          </w:rPr>
          <w:t>AWS console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as a privileged user.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D9A3EC9" w14:textId="77777777" w:rsidR="00ED6671" w:rsidRPr="00A85A6A" w:rsidRDefault="00ED6671" w:rsidP="00ED667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Open </w:t>
      </w:r>
      <w:hyperlink r:id="rId7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lang w:val="en-US"/>
          </w:rPr>
          <w:t>AWS Lambda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and create a new Lambda function with a Node.js runtime.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1677F2A" w14:textId="5A131EBB" w:rsidR="00ED6671" w:rsidRPr="00A85A6A" w:rsidRDefault="00ED6671" w:rsidP="00ED667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Create your lambda that communicates with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(you can ask for the OIL template). You will need to configurate the environment variables for the credentials and bot configuration (user, password,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-key, project, channel…)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A860F13" w14:textId="77777777" w:rsidR="00ED6671" w:rsidRPr="00A85A6A" w:rsidRDefault="00ED6671" w:rsidP="00ED667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Modify the service that was created for the Lambda function. You will need to add the rights 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lex:ListIntents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and 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lex:ListSlots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 Instead you may also use a predefined role such as 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AmazonLexReadOnly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3FD3B2D" w14:textId="77777777" w:rsidR="00ED6671" w:rsidRDefault="00ED6671" w:rsidP="00ED667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Save the Lambda function.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4D3E253" w14:textId="77777777" w:rsidR="00ED6671" w:rsidRDefault="00ED6671" w:rsidP="00ED667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9E4DBC" w14:textId="77777777" w:rsidR="00ED6671" w:rsidRPr="00A85A6A" w:rsidRDefault="00ED6671" w:rsidP="00ED667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i/>
          <w:iCs/>
          <w:color w:val="2F5496"/>
          <w:sz w:val="32"/>
          <w:szCs w:val="32"/>
          <w:lang w:val="en-US"/>
        </w:rPr>
      </w:pPr>
      <w:r>
        <w:rPr>
          <w:rStyle w:val="normaltextrun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>Configure the created Lambda in Lex</w:t>
      </w:r>
      <w:r w:rsidRPr="00A85A6A"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  <w:lang w:val="en-US"/>
        </w:rPr>
        <w:t> </w:t>
      </w:r>
    </w:p>
    <w:p w14:paraId="27191F5B" w14:textId="77777777" w:rsidR="00ED6671" w:rsidRPr="00A85A6A" w:rsidRDefault="00ED6671" w:rsidP="00ED6671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Log on to the </w:t>
      </w:r>
      <w:hyperlink r:id="rId8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lang w:val="en-US"/>
          </w:rPr>
          <w:t>AWS console 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with a privileged user.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9D4BBDB" w14:textId="77777777" w:rsidR="00ED6671" w:rsidRPr="00A85A6A" w:rsidRDefault="00ED6671" w:rsidP="00ED667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Open your bot in the </w:t>
      </w:r>
      <w:hyperlink r:id="rId9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lang w:val="en-US"/>
          </w:rPr>
          <w:t>AWS Lex V2 console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1377336" w14:textId="77777777" w:rsidR="00ED6671" w:rsidRDefault="00ED6671" w:rsidP="00ED667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Open your first Intent.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4BB05E" w14:textId="0B08DD1B" w:rsidR="00ED6671" w:rsidRPr="00A85A6A" w:rsidRDefault="00ED6671" w:rsidP="00ED6671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Expand Fulfillment and enable the 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Fulfillment Lambda code hook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in the 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Advanced options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 </w:t>
      </w:r>
      <w:r>
        <w:rPr>
          <w:rStyle w:val="wacimagecontainer"/>
          <w:rFonts w:ascii="Calibri" w:eastAsiaTheme="majorEastAsia" w:hAnsi="Calibri" w:cs="Calibri"/>
          <w:noProof/>
          <w:sz w:val="22"/>
          <w:szCs w:val="22"/>
        </w:rPr>
        <w:lastRenderedPageBreak/>
        <w:drawing>
          <wp:inline distT="0" distB="0" distL="0" distR="0" wp14:anchorId="1A83F5D5" wp14:editId="28EF9A8D">
            <wp:extent cx="5400040" cy="1724025"/>
            <wp:effectExtent l="0" t="0" r="0" b="9525"/>
            <wp:docPr id="2003012188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DB9C024" w14:textId="77777777" w:rsidR="00ED6671" w:rsidRDefault="00ED6671" w:rsidP="00ED6671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Click 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Update Options 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and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 Save intent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A0D158B" w14:textId="77777777" w:rsidR="00ED6671" w:rsidRPr="00A85A6A" w:rsidRDefault="00ED6671" w:rsidP="00ED667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Open each Intent in the current language, including the 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FallbackIntent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 and repeat these steps.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3006810" w14:textId="77777777" w:rsidR="00ED6671" w:rsidRPr="00A85A6A" w:rsidRDefault="00ED6671" w:rsidP="00ED6671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Build the language, then repeat these steps for additional languages if required.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1A4FD3E" w14:textId="77777777" w:rsidR="00ED6671" w:rsidRPr="00A85A6A" w:rsidRDefault="00ED6671" w:rsidP="00ED667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Go to 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Bot versions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and create a new version.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193D551" w14:textId="77777777" w:rsidR="00ED6671" w:rsidRPr="00A85A6A" w:rsidRDefault="00ED6671" w:rsidP="00ED6671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Go to 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Aliases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 and create a new alias or associate an existing one to the newest version.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F6B5B32" w14:textId="6EBDB101" w:rsidR="00ED6671" w:rsidRPr="00A85A6A" w:rsidRDefault="00ED6671" w:rsidP="00ED667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Reopen the alias and click on the name of each language that is supported </w:t>
      </w:r>
      <w:r>
        <w:rPr>
          <w:rStyle w:val="wacimagecontainer"/>
          <w:rFonts w:ascii="Calibri" w:eastAsiaTheme="majorEastAsia" w:hAnsi="Calibri" w:cs="Calibri"/>
          <w:noProof/>
          <w:sz w:val="22"/>
          <w:szCs w:val="22"/>
        </w:rPr>
        <w:drawing>
          <wp:inline distT="0" distB="0" distL="0" distR="0" wp14:anchorId="537AB103" wp14:editId="6EE1FD42">
            <wp:extent cx="5400040" cy="1598295"/>
            <wp:effectExtent l="0" t="0" r="0" b="1905"/>
            <wp:docPr id="6305022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496592E" w14:textId="77777777" w:rsidR="00ED6671" w:rsidRPr="00A85A6A" w:rsidRDefault="00ED6671" w:rsidP="00ED6671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Select the previously created Lambda function with its latest version and save</w:t>
      </w:r>
      <w:r w:rsidRPr="00A85A6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A28C53F" w14:textId="77777777" w:rsidR="00ED6671" w:rsidRPr="00A85A6A" w:rsidRDefault="00ED6671" w:rsidP="00ED6671">
      <w:pPr>
        <w:rPr>
          <w:lang w:val="en-US"/>
        </w:rPr>
      </w:pPr>
    </w:p>
    <w:sectPr w:rsidR="00ED6671" w:rsidRPr="00A85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77"/>
    <w:multiLevelType w:val="multilevel"/>
    <w:tmpl w:val="96D2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6585F"/>
    <w:multiLevelType w:val="multilevel"/>
    <w:tmpl w:val="06AC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B6EC4"/>
    <w:multiLevelType w:val="multilevel"/>
    <w:tmpl w:val="585C3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57DC6"/>
    <w:multiLevelType w:val="multilevel"/>
    <w:tmpl w:val="DCAE8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F0B11"/>
    <w:multiLevelType w:val="multilevel"/>
    <w:tmpl w:val="706C3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F679D"/>
    <w:multiLevelType w:val="multilevel"/>
    <w:tmpl w:val="842858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43CC4"/>
    <w:multiLevelType w:val="multilevel"/>
    <w:tmpl w:val="E4B8EF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E231F"/>
    <w:multiLevelType w:val="multilevel"/>
    <w:tmpl w:val="108ABB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85261"/>
    <w:multiLevelType w:val="multilevel"/>
    <w:tmpl w:val="36BC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2800"/>
    <w:multiLevelType w:val="multilevel"/>
    <w:tmpl w:val="68760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F245A"/>
    <w:multiLevelType w:val="multilevel"/>
    <w:tmpl w:val="70D40A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21E80"/>
    <w:multiLevelType w:val="multilevel"/>
    <w:tmpl w:val="8B00FC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73E30"/>
    <w:multiLevelType w:val="multilevel"/>
    <w:tmpl w:val="F69EA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D0BDF"/>
    <w:multiLevelType w:val="multilevel"/>
    <w:tmpl w:val="5B08A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3581F"/>
    <w:multiLevelType w:val="multilevel"/>
    <w:tmpl w:val="C9683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749CF"/>
    <w:multiLevelType w:val="multilevel"/>
    <w:tmpl w:val="7D6C3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AD03AD"/>
    <w:multiLevelType w:val="multilevel"/>
    <w:tmpl w:val="74345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719AD"/>
    <w:multiLevelType w:val="multilevel"/>
    <w:tmpl w:val="5B66B5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619685">
    <w:abstractNumId w:val="15"/>
  </w:num>
  <w:num w:numId="2" w16cid:durableId="1576813913">
    <w:abstractNumId w:val="0"/>
  </w:num>
  <w:num w:numId="3" w16cid:durableId="98067757">
    <w:abstractNumId w:val="1"/>
  </w:num>
  <w:num w:numId="4" w16cid:durableId="1256355165">
    <w:abstractNumId w:val="2"/>
  </w:num>
  <w:num w:numId="5" w16cid:durableId="1842500898">
    <w:abstractNumId w:val="12"/>
  </w:num>
  <w:num w:numId="6" w16cid:durableId="442959449">
    <w:abstractNumId w:val="16"/>
  </w:num>
  <w:num w:numId="7" w16cid:durableId="302543965">
    <w:abstractNumId w:val="14"/>
  </w:num>
  <w:num w:numId="8" w16cid:durableId="394395678">
    <w:abstractNumId w:val="8"/>
  </w:num>
  <w:num w:numId="9" w16cid:durableId="933903387">
    <w:abstractNumId w:val="4"/>
  </w:num>
  <w:num w:numId="10" w16cid:durableId="959341539">
    <w:abstractNumId w:val="9"/>
  </w:num>
  <w:num w:numId="11" w16cid:durableId="1506557440">
    <w:abstractNumId w:val="3"/>
  </w:num>
  <w:num w:numId="12" w16cid:durableId="542718258">
    <w:abstractNumId w:val="10"/>
  </w:num>
  <w:num w:numId="13" w16cid:durableId="263654006">
    <w:abstractNumId w:val="13"/>
  </w:num>
  <w:num w:numId="14" w16cid:durableId="1583491802">
    <w:abstractNumId w:val="6"/>
  </w:num>
  <w:num w:numId="15" w16cid:durableId="1909261884">
    <w:abstractNumId w:val="7"/>
  </w:num>
  <w:num w:numId="16" w16cid:durableId="394165618">
    <w:abstractNumId w:val="11"/>
  </w:num>
  <w:num w:numId="17" w16cid:durableId="333840793">
    <w:abstractNumId w:val="17"/>
  </w:num>
  <w:num w:numId="18" w16cid:durableId="328213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1"/>
    <w:rsid w:val="001C28FB"/>
    <w:rsid w:val="00A27196"/>
    <w:rsid w:val="00A85A6A"/>
    <w:rsid w:val="00E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DBCD"/>
  <w15:chartTrackingRefBased/>
  <w15:docId w15:val="{7500B11B-DCBD-4FB4-B59B-9DC44169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6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6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6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6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6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6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67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D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ED6671"/>
  </w:style>
  <w:style w:type="character" w:customStyle="1" w:styleId="eop">
    <w:name w:val="eop"/>
    <w:basedOn w:val="Fuentedeprrafopredeter"/>
    <w:rsid w:val="00ED6671"/>
  </w:style>
  <w:style w:type="character" w:customStyle="1" w:styleId="wacimagecontainer">
    <w:name w:val="wacimagecontainer"/>
    <w:basedOn w:val="Fuentedeprrafopredeter"/>
    <w:rsid w:val="00ED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cognigy.com/hc/en-us/articles/console.aws.amazon.com/lambd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lexv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Company>Everis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 Diaz</dc:creator>
  <cp:keywords/>
  <dc:description/>
  <cp:lastModifiedBy>Arturo Martinez Diaz</cp:lastModifiedBy>
  <cp:revision>2</cp:revision>
  <dcterms:created xsi:type="dcterms:W3CDTF">2024-04-11T10:43:00Z</dcterms:created>
  <dcterms:modified xsi:type="dcterms:W3CDTF">2024-04-11T10:43:00Z</dcterms:modified>
</cp:coreProperties>
</file>