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Entregáveis da Fase 2: onde encontrar cada item</w:t>
      </w:r>
    </w:p>
    <w:p>
      <w:pPr>
        <w:spacing w:after="80"/>
      </w:pPr>
      <w:r>
        <w:rPr>
          <w:b w:val="0"/>
          <w:i w:val="0"/>
          <w:color w:val="52514E"/>
          <w:sz w:val="19"/>
        </w:rPr>
        <w:t xml:space="preserve">Documento de apoio ao grupo. Para cada entregável do enunciado: a seção e a </w:t>
      </w:r>
      <w:r>
        <w:rPr>
          <w:b/>
          <w:i w:val="0"/>
          <w:color w:val="52514E"/>
          <w:sz w:val="19"/>
        </w:rPr>
        <w:t>página</w:t>
      </w:r>
      <w:r>
        <w:rPr>
          <w:b w:val="0"/>
          <w:i w:val="0"/>
          <w:color w:val="52514E"/>
          <w:sz w:val="19"/>
        </w:rPr>
        <w:t xml:space="preserve"> no relatório (fase2/Relatorio_Executivo_Fase2_Olist_RASCUNHO.pdf, 28 páginas) e o </w:t>
      </w:r>
      <w:r>
        <w:rPr>
          <w:b/>
          <w:i w:val="0"/>
          <w:color w:val="52514E"/>
          <w:sz w:val="19"/>
        </w:rPr>
        <w:t>arquivo</w:t>
      </w:r>
      <w:r>
        <w:rPr>
          <w:b w:val="0"/>
          <w:i w:val="0"/>
          <w:color w:val="52514E"/>
          <w:sz w:val="19"/>
        </w:rPr>
        <w:t xml:space="preserve"> no repositório.</w:t>
      </w:r>
    </w:p>
    <w:p>
      <w:pPr>
        <w:pStyle w:val="Heading2"/>
      </w:pPr>
      <w:r>
        <w:t>1. Entregáveis do enunciado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Entregável</w:t>
            </w:r>
          </w:p>
        </w:tc>
        <w:tc>
          <w:tcPr>
            <w:tcW w:type="dxa" w:w="2608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O que o enunciado pede</w:t>
            </w:r>
          </w:p>
        </w:tc>
        <w:tc>
          <w:tcPr>
            <w:tcW w:type="dxa" w:w="2438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Onde no relatório</w:t>
            </w:r>
          </w:p>
        </w:tc>
        <w:tc>
          <w:tcPr>
            <w:tcW w:type="dxa" w:w="323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Arquivo(s) no repositório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1. Evolução do Relatório Executivo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Evoluir o relatório da Fase 1 (sem recomeçar), demonstrar evolução, 15–30 págs.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Histórico do Documento · pág. 2</w:t>
              <w:br/>
              <w:t>Marcas "atualizado/novo" em cada seção · pág. 3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fase2/Relatorio_Executivo_Fase2_Olist_RASCUNHO.pdf</w:t>
              <w:br/>
              <w:t>fase2/RELATORIO_EXECUTIVO_FASE2.md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2. Detalhamento dos Casos de Uso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≥ 3 agentes com a) objetivo, b) problema, c) usuários, d) dados, e) entradas/saídas, f) indicadores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8.1 LogiPredict · pág. 12</w:t>
              <w:br/>
              <w:t>8.2 SentimentDesk · pág. 13</w:t>
              <w:br/>
              <w:t>8.3 WinBack · pág. 13</w:t>
              <w:br/>
              <w:t>5.3 Priorização (por que estes 3) · pág. 8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fase2/RELATORIO_EXECUTIVO_FASE2.md (Seção 8)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3. Jornada de Funcionamento dos Agentes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Fluxos com gatilhos, entradas, decisões, ações, interação humana e saída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9.1 a 9.3 Fluxos · pág. 15</w:t>
              <w:br/>
              <w:t>9.4 Jornada multiagente · pág. 18</w:t>
              <w:br/>
              <w:t>9.5 Exceções · pág. 19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fase2/fluxos/fluxo_logipredict.png</w:t>
              <w:br/>
              <w:t>fase2/fluxos/fluxo_sentimentdesk.png</w:t>
              <w:br/>
              <w:t>fase2/fluxos/fluxo_winback.png</w:t>
              <w:br/>
              <w:t>fase2/fluxos/jornada_multiagente.png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4. Estruturação Inicial de Prompts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a) objetivo, b) contexto, c) instrução principal, d) resultado esperado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10.1 a 10.3 Prompts com exemplo real · pág. 20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fase2/prompts/PROMPTS_V2.md</w:t>
              <w:br/>
              <w:t>fase2/prompts/exemplos/casos_reais.json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5. Vídeo Executivo (≤ 5 min)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Evolução, agentes, fluxos, funcionamento e exemplos de interação; link no relatório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Link na capa e no Sumário · pág. 3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fase2/video/ROTEIRO_VIDEO_FASE2.md</w:t>
              <w:br/>
              <w:t>fase2/video/Apresentacao_Fase2_Olist.pptx</w:t>
              <w:br/>
              <w:t>fase2/config_relatorio.json (LINK_VIDEO)</w:t>
            </w:r>
          </w:p>
        </w:tc>
      </w:tr>
    </w:tbl>
    <w:p>
      <w:pPr>
        <w:spacing w:after="40"/>
      </w:pPr>
    </w:p>
    <w:p>
      <w:pPr>
        <w:pStyle w:val="Heading2"/>
      </w:pPr>
      <w:r>
        <w:t>2. Itens de apoio (diferenciais)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283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Item</w:t>
            </w:r>
          </w:p>
        </w:tc>
        <w:tc>
          <w:tcPr>
            <w:tcW w:type="dxa" w:w="283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Onde no relatório</w:t>
            </w:r>
          </w:p>
        </w:tc>
        <w:tc>
          <w:tcPr>
            <w:tcW w:type="dxa" w:w="4479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Arquivo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Cadeia de evidência (racional dos achados)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4.5 Da evidência à decisão · pág. 6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notebooks/08_fase2_evidencias_business_case.ipynb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Fonte única de números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15. Fontes do Projeto · pág. 28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fase2/NUMEROS_OFICIAIS.md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Business case e metas do piloto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13.3 Business case · pág. 24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notebooks/08_fase2_evidencias_business_case.ipynb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Memória de cálculo (conta passo a passo)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13.4 Memória de cálculo · pág. 25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fase2/RELATORIO_EXECUTIVO_FASE2.md (Seção 13.4)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Governança e humano no loop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11.3 Quem decide · pág. 22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fase2/RELATORIO_EXECUTIVO_FASE2.md (Seção 11)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Rastreabilidade dos requisitos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Apêndice A · pág. 2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fase2/RELATORIO_EXECUTIVO_FASE2.md (Apêndice A)</w:t>
            </w:r>
          </w:p>
        </w:tc>
      </w:tr>
    </w:tbl>
    <w:p>
      <w:pPr>
        <w:spacing w:after="40"/>
      </w:pPr>
    </w:p>
    <w:p>
      <w:pPr>
        <w:pStyle w:val="Heading2"/>
      </w:pPr>
      <w:r>
        <w:t>3. Árvore de arquivos da Fase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4F4F2"/>
          </w:tcPr>
          <w:p>
            <w:pPr>
              <w:spacing w:after="0"/>
            </w:pPr>
            <w:r/>
            <w:r>
              <w:rPr>
                <w:rFonts w:ascii="Consolas" w:hAnsi="Consolas"/>
                <w:sz w:val="13"/>
              </w:rPr>
              <w:t>tech-challenge-fiap-agentes-ia/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├── fase1/                                  Fase 1 entregue (não alterar)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├── fase2/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POSTECH - Tech Challenge - Fase 2.pdf          Enunciado oficial da Fase 2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EVOLUCAO_FASE2.md                              Guia do grupo: entregáveis, decisões, divisão da revisão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PLANO_FASE2.md                                 Plano, backlog e log de sessões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Relatorio_Executivo_Fase2_Olist_RASCUNHO.pdf   ENTREGÁVEL 1 · relatório v2.0 (rascunho)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Relatorio_Executivo_Fase2_Olist_RASCUNHO.docx  Mesmo relatório em Word (para comentários)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RELATORIO_EXECUTIVO_FASE2.md                   Fonte do relatório (editar aqui)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gerar_relatorio.py                             Gera o .docx/.pdf do relatório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config_relatorio.json                          Links (vídeo, GitHub) e equipe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Alteracoes_Relatorio_v1_para_v2.docx           O que mudou da v1.0 para a v2.0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Entregaveis_Fase2.docx                         Este documento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gerar_docs_apoio.py                            Gera os dois documentos de apoio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NUMEROS_OFICIAIS.md                            Fonte única de números (gerada pelo notebook 08)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dados/numeros_fase2.json                       Os mesmos números em JSON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img/                                           Gráficos do relatório (gerados pelo notebook 08)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fluxos/                                        ENTREGÁVEL 3 · fluxos PNG + gerar_fluxos.py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prompts/PROMPTS_V2.md                          ENTREGÁVEL 4 · prompts completos + 10 casos reais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prompts/exemplos/casos_reais.json              Casos reais usados nos exemplos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video/ROTEIRO_VIDEO_FASE2.md                   ENTREGÁVEL 5 · roteiro com falas e tempos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video/Apresentacao_Fase2_Olist.pptx            ENTREGÁVEL 5 · slides de apoio (falas nas notas)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└── video/gerar_slides.py                          Gera os slides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├── notebooks/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08_fase2_evidencias_business_case.ipynb   Evidências, priorização, business case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└── build_notebook_08.py                        Gera/executa o notebook 08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└── data/olist/                                     Dataset (fora do Git)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52514E"/>
          <w:sz w:val="17"/>
        </w:rPr>
        <w:t>Arquivos marcados como ENTREGÁVEL são os que respondem diretamente ao enunciado. O PDF FINAL aparece na árvore somente depois de gerado (com o link do vídeo).</w:t>
      </w:r>
    </w:p>
    <w:sectPr w:rsidR="00FC693F" w:rsidRPr="0006063C" w:rsidSect="00034616">
      <w:headerReference w:type="default" r:id="rId9"/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514E"/>
        <w:sz w:val="16"/>
      </w:rPr>
      <w:t>Tech Challenge · Fase 2 · Entregáveis e onde encontrá-los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