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Alterações do Relatório Executivo: versão 1.0 (Fase 1) → versão 2.1 (Fase 2)</w:t>
      </w:r>
    </w:p>
    <w:p>
      <w:pPr>
        <w:spacing w:after="80"/>
      </w:pPr>
      <w:r>
        <w:rPr>
          <w:b w:val="0"/>
          <w:i w:val="0"/>
          <w:color w:val="52514E"/>
          <w:sz w:val="19"/>
        </w:rPr>
        <w:t>Documento de apoio ao grupo. Compara o relatório entregue na Fase 1 (fase1/Relatorio_Executivo_Fase1_Olist_FINAL.pdf, 17 páginas) com a versão 2.1 (fase2/Relatorio_Executivo_Fase2_Olist_FINAL.pdf, 29 páginas). A coluna "pág. v2" indica onde a seção está na versão 2.1.</w:t>
      </w:r>
    </w:p>
    <w:p>
      <w:pPr>
        <w:pStyle w:val="Heading2"/>
      </w:pPr>
      <w:r>
        <w:t>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Tipo de alteração</w:t>
            </w:r>
          </w:p>
        </w:tc>
        <w:tc>
          <w:tcPr>
            <w:tcW w:type="dxa" w:w="1417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Quantidade</w:t>
            </w:r>
          </w:p>
        </w:tc>
        <w:tc>
          <w:tcPr>
            <w:tcW w:type="dxa" w:w="6463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Significado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Mantido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Conteúdo da Fase 1 preservado (eventualmente reorganizado)</w:t>
            </w:r>
          </w:p>
        </w:tc>
      </w:tr>
      <w:tr>
        <w:tc>
          <w:tcPr>
            <w:tcW w:type="dxa" w:w="2268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Número, texto ou inconsistência da Fase 1 corrigido</w:t>
            </w:r>
          </w:p>
        </w:tc>
      </w:tr>
      <w:tr>
        <w:tc>
          <w:tcPr>
            <w:tcW w:type="dxa" w:w="2268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Acrescentado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Conteúdo novo da Fase 2</w:t>
            </w:r>
          </w:p>
        </w:tc>
      </w:tr>
      <w:tr>
        <w:tc>
          <w:tcPr>
            <w:tcW w:type="dxa" w:w="2268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Substituído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Conteúdo da Fase 1 trocado por versão evoluída</w:t>
            </w:r>
          </w:p>
        </w:tc>
      </w:tr>
      <w:tr>
        <w:tc>
          <w:tcPr>
            <w:tcW w:type="dxa" w:w="2268"/>
            <w:shd w:val="clear" w:color="auto" w:fill="FDE6D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Retirado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Removido por estar errado ou ser placeholder</w:t>
            </w:r>
          </w:p>
        </w:tc>
      </w:tr>
    </w:tbl>
    <w:p>
      <w:pPr>
        <w:spacing w:after="40"/>
      </w:pPr>
    </w:p>
    <w:p>
      <w:pPr>
        <w:pStyle w:val="Heading2"/>
      </w:pPr>
      <w:r>
        <w:t>Principais correções de 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Indicador</w:t>
            </w:r>
          </w:p>
        </w:tc>
        <w:tc>
          <w:tcPr>
            <w:tcW w:type="dxa" w:w="238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v1.0</w:t>
            </w:r>
          </w:p>
        </w:tc>
        <w:tc>
          <w:tcPr>
            <w:tcW w:type="dxa" w:w="204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v2.0</w:t>
            </w:r>
          </w:p>
        </w:tc>
        <w:tc>
          <w:tcPr>
            <w:tcW w:type="dxa" w:w="368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7"/>
              </w:rPr>
              <w:t>Motivo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Tempo médio de entrega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12,47 / 12,5 / 12,56 dias (variava)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12,56 dias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Valor único, calculado no notebook 08 (compra → entrega, pedidos entregues)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Tempo em trânsito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9,19 dias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9,33 dias</w:t>
            </w:r>
            <w:r>
              <w:rPr>
                <w:b w:val="0"/>
                <w:sz w:val="17"/>
              </w:rPr>
              <w:t xml:space="preserve"> (74%)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Recalculado com a mesma definição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Processamento do seller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3,28 dias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3,23 dias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Recalculado com a mesma definição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Tempo de resposta a reviews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3,15 dias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 medir no piloto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coluna review_answer_timestamp é a resposta do cliente à pesquisa, não da Olist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Público do WinBack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38.655 inativos (+439 dias)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1ª compra, D+7 a D+90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54% das 2ªs compras ocorrem em até 90 dias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Ordem de implantação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Duas ordens diferentes (Seções 5.3 e 11)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Roadmap único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Inconsistência interna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Baseline do WinBack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 (na v2.0: 1,13%)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0,90%</w:t>
            </w:r>
            <w:r>
              <w:rPr>
                <w:b w:val="0"/>
                <w:sz w:val="17"/>
              </w:rPr>
              <w:t xml:space="preserve"> (D+7 a D+90 após a entrega)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Medido na janela em que o agente atua, só clientes com janela completa; business case inalterado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Atraso no Nordeste (piloto)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 (na v2.0: "15–24%")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14,3%</w:t>
            </w:r>
            <w:r>
              <w:rPr>
                <w:b w:val="0"/>
                <w:sz w:val="17"/>
              </w:rPr>
              <w:t xml:space="preserve"> (10,8% a 23,9% por UF)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Agregado dos 9 estados calculado no notebook 08 (referência histórica); meta = −1 p.p. sobre o baseline das rotas selecionadas, contra controle</w:t>
            </w:r>
          </w:p>
        </w:tc>
      </w:tr>
    </w:tbl>
    <w:p>
      <w:pPr>
        <w:spacing w:after="40"/>
      </w:pPr>
    </w:p>
    <w:p>
      <w:pPr>
        <w:pStyle w:val="Heading2"/>
      </w:pPr>
      <w:r>
        <w:t>Alterações seção por seção</w:t>
      </w:r>
    </w:p>
    <w:p>
      <w:pPr>
        <w:spacing w:after="40"/>
      </w:pPr>
      <w:r>
        <w:rPr>
          <w:b/>
          <w:i w:val="0"/>
          <w:color w:val="1F3A5F"/>
          <w:sz w:val="21"/>
        </w:rPr>
        <w:t>Capa</w:t>
      </w:r>
      <w:r>
        <w:rPr>
          <w:b w:val="0"/>
          <w:i w:val="0"/>
          <w:color w:val="1F3A5F"/>
          <w:sz w:val="21"/>
        </w:rPr>
        <w:t xml:space="preserve">   ·   pág. v2: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e versão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 CHALLENGE · FASE 1 · versão final 26/08/2026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TECH CHALLENGE · FASE 2 · </w:t>
            </w:r>
            <w:r>
              <w:rPr>
                <w:b/>
                <w:sz w:val="16"/>
              </w:rPr>
              <w:t>versão 2.1</w:t>
            </w:r>
            <w:r>
              <w:rPr>
                <w:b w:val="0"/>
                <w:sz w:val="16"/>
              </w:rPr>
              <w:t>, evolução do relatório da Fase 1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Perguntas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Só a pergunta central da Fase 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Pergunta da Fase 1 </w:t>
            </w:r>
            <w:r>
              <w:rPr>
                <w:b/>
                <w:sz w:val="16"/>
              </w:rPr>
              <w:t>e</w:t>
            </w:r>
            <w:r>
              <w:rPr>
                <w:b w:val="0"/>
                <w:sz w:val="16"/>
              </w:rPr>
              <w:t xml:space="preserve"> pergunta da Fase 2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links na capa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Vídeo da Fase 2 e repositório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(novo) Histórico do Documento</w:t>
      </w:r>
      <w:r>
        <w:rPr>
          <w:b w:val="0"/>
          <w:i w:val="0"/>
          <w:color w:val="1F3A5F"/>
          <w:sz w:val="21"/>
        </w:rPr>
        <w:t xml:space="preserve">   ·   pág. v2: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versões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v1.0 → v2.0 → v2.1, resposta a cada ponto do feedback e lista das correções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1. Sumário Executivo</w:t>
      </w:r>
      <w:r>
        <w:rPr>
          <w:b w:val="0"/>
          <w:i w:val="0"/>
          <w:color w:val="1F3A5F"/>
          <w:sz w:val="21"/>
        </w:rPr>
        <w:t xml:space="preserve">   ·   pág. v2: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 de abertura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Recompra 3,00%; atraso 8,11%; frete 21,34%; 14,7% notas 1–2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Mesmos números</w:t>
            </w:r>
          </w:p>
        </w:tc>
      </w:tr>
      <w:tr>
        <w:tc>
          <w:tcPr>
            <w:tcW w:type="dxa" w:w="1361"/>
            <w:shd w:val="clear" w:color="auto" w:fill="FDE6D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de desafios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Desafio · Evidência · Resposta agêntica · KPI (6 agentes)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Substituída por texto: destino de cada um dos 6 agentes (3 priorizados, SellerCare absorvido, SmartFreight no backlog, Maestro na Fase 4)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Recomendação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"Jornada progressiva com cinco agentes especialistas e um orquestrador"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Abre com o pedido:</w:t>
            </w:r>
            <w:r>
              <w:rPr>
                <w:b w:val="0"/>
                <w:sz w:val="16"/>
              </w:rPr>
              <w:t xml:space="preserve"> piloto de 90 dias de LogiPredict + SentimentDesk no Nordeste, condicionado a volume elegível, controle e orçamento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Pergunta e resposta da Fase 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Atraso → 54% de notas 1–2; 27% dos atrasos nascem na postagem; atraso reduz recompra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Valor esperado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Piloto: 672 atrasos evitados e 1.230 h poupadas (≈ R$ 55 mil de capacidade); expansão futura: WinBack 358 2ªs compras (≈ R$ 53 mil de receita bruta); memória de cálculo na Seção 13.4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Vídeo da Fase 1 + GitHub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Vídeo da Fase 2 + vídeo da Fase 1 + GitHub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2. Contexto e Problema de Negócio</w:t>
      </w:r>
      <w:r>
        <w:rPr>
          <w:b w:val="0"/>
          <w:i w:val="0"/>
          <w:color w:val="1F3A5F"/>
          <w:sz w:val="21"/>
        </w:rPr>
        <w:t xml:space="preserve">   ·   pág. v2: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2.1 Quatro fricções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Retenção, logística, experiência, sellers (texto)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Mesmo conteúdo, organizado em tabela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 de entrega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"próximo de 12,5 dias"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12,56 dias</w:t>
            </w:r>
          </w:p>
        </w:tc>
      </w:tr>
      <w:tr>
        <w:tc>
          <w:tcPr>
            <w:tcW w:type="dxa" w:w="1361"/>
            <w:shd w:val="clear" w:color="auto" w:fill="FDE6D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Parágrafo de critério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"o agente só é proposto quando existe um problema claro..."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 pela matriz de priorização (5.3)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2.2 A pergunta da Fase 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"onde" (Fase 1) para o "como" (Fase 2)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3. Abordagem Analítica</w:t>
      </w:r>
      <w:r>
        <w:rPr>
          <w:b w:val="0"/>
          <w:i w:val="0"/>
          <w:color w:val="1F3A5F"/>
          <w:sz w:val="21"/>
        </w:rPr>
        <w:t xml:space="preserve">   ·   pág. v2: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Frentes de análise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Sete dimensões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Oito frentes</w:t>
            </w:r>
            <w:r>
              <w:rPr>
                <w:b w:val="0"/>
                <w:sz w:val="16"/>
              </w:rPr>
              <w:t>: nova linha "Evidências para desenho dos agentes (notebook 08)"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3.1 Nota estatística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Associação, não causalidade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Mantida + grupo controle no piloto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3.2 Evidência, premissa e validação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Cada número classificado como </w:t>
            </w:r>
            <w:r>
              <w:rPr>
                <w:b/>
                <w:sz w:val="16"/>
              </w:rPr>
              <w:t>observado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b/>
                <w:sz w:val="16"/>
              </w:rPr>
              <w:t>premissa</w:t>
            </w:r>
            <w:r>
              <w:rPr>
                <w:b w:val="0"/>
                <w:sz w:val="16"/>
              </w:rPr>
              <w:t xml:space="preserve"> ou </w:t>
            </w:r>
            <w:r>
              <w:rPr>
                <w:b/>
                <w:sz w:val="16"/>
              </w:rPr>
              <w:t>projeção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3.3 Limitações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limitações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 "o dataset não contém o tempo de resposta da Olist às avaliações"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4. Principais Achados</w:t>
      </w:r>
      <w:r>
        <w:rPr>
          <w:b w:val="0"/>
          <w:i w:val="0"/>
          <w:color w:val="1F3A5F"/>
          <w:sz w:val="21"/>
        </w:rPr>
        <w:t xml:space="preserve">   ·   pág. v2: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4.1 a 4.4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Retenção, logística, reviews, sellers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Texto da Fase 1 mantido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4.2 Tempo de entrega e etapas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~12,5 dias; trânsito 9,19 dias; processamento 3,28 dias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12,56</w:t>
            </w:r>
            <w:r>
              <w:rPr>
                <w:b w:val="0"/>
                <w:sz w:val="16"/>
              </w:rPr>
              <w:t xml:space="preserve"> dias; trânsito </w:t>
            </w:r>
            <w:r>
              <w:rPr>
                <w:b/>
                <w:sz w:val="16"/>
              </w:rPr>
              <w:t>9,33</w:t>
            </w:r>
            <w:r>
              <w:rPr>
                <w:b w:val="0"/>
                <w:sz w:val="16"/>
              </w:rPr>
              <w:t xml:space="preserve"> dias (74%); processamento </w:t>
            </w:r>
            <w:r>
              <w:rPr>
                <w:b/>
                <w:sz w:val="16"/>
              </w:rPr>
              <w:t>3,23</w:t>
            </w:r>
            <w:r>
              <w:rPr>
                <w:b w:val="0"/>
                <w:sz w:val="16"/>
              </w:rPr>
              <w:t xml:space="preserve"> dias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Achados novos em 4.1 a 4.3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Janela da 2ª compra (54% em 90 dias; 37% na janela do WinBack); postagem atrasada (24,4% vs 6,5%); 54,1% notas 1–2 com atraso; 47% dos comentários sobre entrega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4.5 Da evidência à decisão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E1–E6 (pergunta → dado → método → resultado → decisão) + 3 gráficos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5. Segmentação e Priorização</w:t>
      </w:r>
      <w:r>
        <w:rPr>
          <w:b w:val="0"/>
          <w:i w:val="0"/>
          <w:color w:val="1F3A5F"/>
          <w:sz w:val="21"/>
        </w:rPr>
        <w:t xml:space="preserve">   ·   pág. v2: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5.1 RFM e 5.2 sellers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Tabelas K=4 e K=3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Mesmas tabelas; leitura de "Novos" e "Em Risco" ligada ao WinBack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5.2.1 Por que o Nordeste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14,3%</w:t>
            </w:r>
            <w:r>
              <w:rPr>
                <w:b w:val="0"/>
                <w:sz w:val="16"/>
              </w:rPr>
              <w:t xml:space="preserve"> de atraso no agregado dos 9 estados (10,8% a 23,9% por UF) + desenho de medição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5.3 Critério de priorização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Critério qualitativo + ondas (Wave 1 SentimentDesk + LogiPredict; Wave 2 WinBack + SellerCare; Wave 3 SmartFreight + Maestro)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Matriz ponderada</w:t>
            </w:r>
            <w:r>
              <w:rPr>
                <w:b w:val="0"/>
                <w:sz w:val="16"/>
              </w:rPr>
              <w:t xml:space="preserve"> (5 critérios, pesos 30/25/20/15/10) + gráfico; ondas movidas para a Seção 12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6. Mapa de Agentes de IA</w:t>
      </w:r>
      <w:r>
        <w:rPr>
          <w:b w:val="0"/>
          <w:i w:val="0"/>
          <w:color w:val="1F3A5F"/>
          <w:sz w:val="21"/>
        </w:rPr>
        <w:t xml:space="preserve">   ·   pág. v2: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 6 agentes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WinBack, LogiPredict, SentimentDesk, SellerCare, SmartFreight, Maestro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Mesmos 6, como visão de longo prazo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Coluna "Benefício esperado"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Hipóteses: recompra 3% → 7%; atrasos &lt; 4%; reverter 30% das notas 1; recuperar 50% dos sellers; +12% de conversão; 40 h/semana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Coluna </w:t>
            </w:r>
            <w:r>
              <w:rPr>
                <w:b/>
                <w:sz w:val="16"/>
              </w:rPr>
              <w:t>"Fase 2"</w:t>
            </w:r>
            <w:r>
              <w:rPr>
                <w:b w:val="0"/>
                <w:sz w:val="16"/>
              </w:rPr>
              <w:t xml:space="preserve"> (decisão por agente); hipóteses viraram metas de piloto e business case (Seção 13)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Objetivo do WinBack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Reativar clientes do segmento Em Risco (38.655, +439 dias)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Converter a 1ª compra em 2ª na janela de 90 dias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6.1 Interações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 interações entre 6 agentes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 sinais</w:t>
            </w:r>
            <w:r>
              <w:rPr>
                <w:b w:val="0"/>
                <w:sz w:val="16"/>
              </w:rPr>
              <w:t xml:space="preserve"> entre os agentes priorizados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6.2 Decisões de escopo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Agente de SAC "candidato natural para a Fase 2"; cross-sell no SmartFreight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SAC </w:t>
            </w:r>
            <w:r>
              <w:rPr>
                <w:b/>
                <w:sz w:val="16"/>
              </w:rPr>
              <w:t>não criado</w:t>
            </w:r>
            <w:r>
              <w:rPr>
                <w:b w:val="0"/>
                <w:sz w:val="16"/>
              </w:rPr>
              <w:t xml:space="preserve"> (coberto por SentimentDesk e LogiPredict); recomendação de categoria no WinBack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7. Arquitetura Conceitual</w:t>
      </w:r>
      <w:r>
        <w:rPr>
          <w:b w:val="0"/>
          <w:i w:val="0"/>
          <w:color w:val="1F3A5F"/>
          <w:sz w:val="21"/>
        </w:rPr>
        <w:t xml:space="preserve">   ·   pág. v2: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Representação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de 5 camadas (texto)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Imagem da arquitetura da Fase 1</w:t>
            </w:r>
            <w:r>
              <w:rPr>
                <w:b w:val="0"/>
                <w:sz w:val="16"/>
              </w:rPr>
              <w:t xml:space="preserve"> (não estava no PDF entregue)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7.1 Autonomia responsável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Princípio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7.2 Visão operacional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Momento, frequência, usuários, sistemas e limites dos 3 agentes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8. Casos de Uso e Guardrails</w:t>
      </w:r>
      <w:r>
        <w:rPr>
          <w:b w:val="0"/>
          <w:i w:val="0"/>
          <w:color w:val="1F3A5F"/>
          <w:sz w:val="21"/>
        </w:rPr>
        <w:t xml:space="preserve">   ·   pág. v2: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Casos de uso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parágrafo por agente (6 agentes): caso, autonomia, guardrails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 agentes completos</w:t>
            </w:r>
            <w:r>
              <w:rPr>
                <w:b w:val="0"/>
                <w:sz w:val="16"/>
              </w:rPr>
              <w:t xml:space="preserve"> nos itens a) a f) + faz/não faz + hoje × com o agente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8.4 Demais agentes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SellerCare, SmartFreight, Maestro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Caso de uso e guardrails da Fase 1 em tabela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(novo) 9. Jornadas de Funcionamento</w:t>
      </w:r>
      <w:r>
        <w:rPr>
          <w:b w:val="0"/>
          <w:i w:val="0"/>
          <w:color w:val="1F3A5F"/>
          <w:sz w:val="21"/>
        </w:rPr>
        <w:t xml:space="preserve">   ·   pág. v2: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Fluxos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fluxos (raias, gatilhos, decisões, humano no loop, saídas) + jornada multiagente com pedido real (caso observado × atuação simulada)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9.5 e 9.6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Natureza das decisões (regras, score heurístico, IA generativa, agentes) + tabela de exceções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9. Prompts → 10. Prompts Estruturados</w:t>
      </w:r>
      <w:r>
        <w:rPr>
          <w:b w:val="0"/>
          <w:i w:val="0"/>
          <w:color w:val="1F3A5F"/>
          <w:sz w:val="21"/>
        </w:rPr>
        <w:t xml:space="preserve">   ·   pág. v2: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Estrutura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Objetivo · contexto · instrução · resultado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Mesma estrutura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 prompts genéricos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 prompts v2</w:t>
            </w:r>
            <w:r>
              <w:rPr>
                <w:b w:val="0"/>
                <w:sz w:val="16"/>
              </w:rPr>
              <w:t>: ações fechadas, evidência, "não faça", humano no loop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Exemplos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exemplos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Exemplos com casos reais do dataset</w:t>
            </w:r>
            <w:r>
              <w:rPr>
                <w:b w:val="0"/>
                <w:sz w:val="16"/>
              </w:rPr>
              <w:t xml:space="preserve"> (10 no PROMPTS_V2.md)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Prompts dos demais agentes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relatório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Referenciados em fase1/PROMPTS_ESTRUTURADOS.md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10. Riscos → 11. Riscos, Governança e HITL</w:t>
      </w:r>
      <w:r>
        <w:rPr>
          <w:b w:val="0"/>
          <w:i w:val="0"/>
          <w:color w:val="1F3A5F"/>
          <w:sz w:val="21"/>
        </w:rPr>
        <w:t xml:space="preserve">   ·   pág. v2: 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de riscos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 riscos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Mesmos 7, com controles concretos dos agentes priorizados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Novos riscos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"Classificação errada" (SentimentDesk) e "Gargalo de aprovação" (fila humana)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Matriz de autonomia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 tipos de ação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Idêntica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11.3 Política econômica dos incentivos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Teto de 10% é regra proposta; exige margem, orçamento e política aprovada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11.4 Quem decide o quê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agente × analista × gestor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11.5 Feedback loop e filas humanas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Correções humanas recalibram os agentes; </w:t>
            </w:r>
            <w:r>
              <w:rPr>
                <w:b/>
                <w:sz w:val="16"/>
              </w:rPr>
              <w:t>SLA de 4 horas úteis</w:t>
            </w:r>
            <w:r>
              <w:rPr>
                <w:b w:val="0"/>
                <w:sz w:val="16"/>
              </w:rPr>
              <w:t xml:space="preserve"> para decisões humanas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11. Roadmap → 12. Roadmap</w:t>
      </w:r>
      <w:r>
        <w:rPr>
          <w:b w:val="0"/>
          <w:i w:val="0"/>
          <w:color w:val="1F3A5F"/>
          <w:sz w:val="21"/>
        </w:rPr>
        <w:t xml:space="preserve">   ·   pág. v2: 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Ordem de implantação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A: SentimentDesk + WinBack + SellerCare; Fase B: LogiPredict + SmartFreight; Fase C: Maestro (contradizia a Seção 5.3)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Roadmap único</w:t>
            </w:r>
            <w:r>
              <w:rPr>
                <w:b w:val="0"/>
                <w:sz w:val="16"/>
              </w:rPr>
              <w:t>: Wave 1 LogiPredict + SentimentDesk; Wave 2 WinBack; Wave 3 SellerCare + SmartFreight; Maestro na Fase 4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Critério para avançar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 mínima por onda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11.1 Hipóteses de impacto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Tabela de hipóteses por agente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Metas do piloto (13.2) e business case (13.3)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Próximos passos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3: protótipo low-code, mini-avaliação de acurácia, calibração do score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12. Indicadores → 13. Indicadores e Business Case</w:t>
      </w:r>
      <w:r>
        <w:rPr>
          <w:b w:val="0"/>
          <w:i w:val="0"/>
          <w:color w:val="1F3A5F"/>
          <w:sz w:val="21"/>
        </w:rPr>
        <w:t xml:space="preserve">   ·   pág. v2: 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 médio total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12,47 dias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12,56 dias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Processamento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3,28 dias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3,23 dias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 de resposta a reviews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3,15 dias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 medir no piloto</w:t>
            </w:r>
            <w:r>
              <w:rPr>
                <w:b w:val="0"/>
                <w:sz w:val="16"/>
              </w:rPr>
              <w:t xml:space="preserve"> (a coluna era a resposta do cliente à pesquisa)</w:t>
            </w:r>
          </w:p>
        </w:tc>
      </w:tr>
      <w:tr>
        <w:tc>
          <w:tcPr>
            <w:tcW w:type="dxa" w:w="1361"/>
            <w:shd w:val="clear" w:color="auto" w:fill="FDE6D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Nota sobre divergência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"essa divergência deve ser conferida antes da submissão"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Divergência resolvida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Novos baselines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Conversão em 2ª compra de D+7 a D+90 após a entrega (</w:t>
            </w:r>
            <w:r>
              <w:rPr>
                <w:b/>
                <w:sz w:val="16"/>
              </w:rPr>
              <w:t>0,90%</w:t>
            </w:r>
            <w:r>
              <w:rPr>
                <w:b w:val="0"/>
                <w:sz w:val="16"/>
              </w:rPr>
              <w:t>); postagem após o limite (9,0%)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13.2 a 13.4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Metas do piloto (Nordeste: −1 p.p. sobre o baseline das rotas selecionadas, referência histórica 14,3%; SLA humano 4h; WinBack 0,90% → 1,40% na Wave 2) + protocolo do piloto + business case em 3 cenários + </w:t>
            </w:r>
            <w:r>
              <w:rPr>
                <w:b/>
                <w:sz w:val="16"/>
              </w:rPr>
              <w:t>memória de cálculo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13. Recomendação → 14. Recomendação Executiva</w:t>
      </w:r>
      <w:r>
        <w:rPr>
          <w:b w:val="0"/>
          <w:i w:val="0"/>
          <w:color w:val="1F3A5F"/>
          <w:sz w:val="21"/>
        </w:rPr>
        <w:t xml:space="preserve">   ·   pág. v2: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Recomendação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Começar por experiência e logística; depois retenção e sellers; depois frete e orquestração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Aprovar piloto de 90 dias da Wave 1</w:t>
            </w:r>
            <w:r>
              <w:rPr>
                <w:b w:val="0"/>
                <w:sz w:val="16"/>
              </w:rPr>
              <w:t xml:space="preserve"> com grupo controle e metas</w:t>
            </w:r>
          </w:p>
        </w:tc>
      </w:tr>
      <w:tr>
        <w:tc>
          <w:tcPr>
            <w:tcW w:type="dxa" w:w="1361"/>
            <w:shd w:val="clear" w:color="auto" w:fill="EEF1F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Mensagem final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"IA Agêntica como capacidade de negócio, não coleção de chatbots"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Mantida + "não propomos mais agentes; propomos agentes melhores"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14. Fontes → 15. Fontes · Apêndices</w:t>
      </w:r>
      <w:r>
        <w:rPr>
          <w:b w:val="0"/>
          <w:i w:val="0"/>
          <w:color w:val="1F3A5F"/>
          <w:sz w:val="21"/>
        </w:rPr>
        <w:t xml:space="preserve">   ·   pág. v2: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Fontes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Enunciado Fase 1 + artefatos da Fase 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Enunciados das 2 fases + notebook 08 + NUMEROS_OFICIAIS + PROMPTS_V2 + fluxos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Apêndice 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 da Fase 1, com "Inserir link final nesta seção"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 xml:space="preserve">Requisitos das Fases 1 </w:t>
            </w:r>
            <w:r>
              <w:rPr>
                <w:b/>
                <w:sz w:val="16"/>
              </w:rPr>
              <w:t>e</w:t>
            </w:r>
            <w:r>
              <w:rPr>
                <w:b w:val="0"/>
                <w:sz w:val="16"/>
              </w:rPr>
              <w:t xml:space="preserve"> 2, </w:t>
            </w:r>
            <w:r>
              <w:rPr>
                <w:b/>
                <w:sz w:val="16"/>
              </w:rPr>
              <w:t>sem placeholder</w:t>
            </w:r>
          </w:p>
        </w:tc>
      </w:tr>
      <w:tr>
        <w:tc>
          <w:tcPr>
            <w:tcW w:type="dxa" w:w="1361"/>
            <w:shd w:val="clear" w:color="auto" w:fill="E4E0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Apêndice B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Lista de materiais com "[INSERIR LINK APÓS PUBLICAÇÃO]"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Limitações e próximos passos de validação</w:t>
            </w:r>
            <w:r>
              <w:rPr>
                <w:b w:val="0"/>
                <w:sz w:val="16"/>
              </w:rPr>
              <w:t xml:space="preserve"> (materiais incorporados às Fontes)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3A5F"/>
          <w:sz w:val="21"/>
        </w:rPr>
        <w:t>Formato geral</w:t>
      </w:r>
      <w:r>
        <w:rPr>
          <w:b w:val="0"/>
          <w:i w:val="0"/>
          <w:color w:val="1F3A5F"/>
          <w:sz w:val="21"/>
        </w:rPr>
        <w:t xml:space="preserve">   ·   pág. v2: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Tipo</w:t>
            </w:r>
          </w:p>
        </w:tc>
        <w:tc>
          <w:tcPr>
            <w:tcW w:type="dxa" w:w="1871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Item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1.0 (Fase 1)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0"/>
            </w:pPr>
            <w:r/>
            <w:r>
              <w:rPr>
                <w:b/>
                <w:color w:val="1F3A5F"/>
                <w:sz w:val="16"/>
              </w:rPr>
              <w:t>Versão 2.0 (Fase 2)</w:t>
            </w:r>
          </w:p>
        </w:tc>
      </w:tr>
      <w:tr>
        <w:tc>
          <w:tcPr>
            <w:tcW w:type="dxa" w:w="1361"/>
            <w:shd w:val="clear" w:color="auto" w:fill="FDF0CF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Imagens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 imagens</w:t>
            </w:r>
            <w:r>
              <w:rPr>
                <w:b w:val="0"/>
                <w:sz w:val="16"/>
              </w:rPr>
              <w:t xml:space="preserve"> em 17 páginas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9 imagens</w:t>
            </w:r>
            <w:r>
              <w:rPr>
                <w:b w:val="0"/>
                <w:sz w:val="16"/>
              </w:rPr>
              <w:t xml:space="preserve"> (4 gráficos, arquitetura, 3 fluxos, jornada) em 29 páginas</w:t>
            </w:r>
          </w:p>
        </w:tc>
      </w:tr>
      <w:tr>
        <w:tc>
          <w:tcPr>
            <w:tcW w:type="dxa" w:w="1361"/>
            <w:shd w:val="clear" w:color="auto" w:fill="DCF2E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Acrescentado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Sinalização de evolução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Títulos marcados "(atualizado na Fase 2)" ou "(novo na Fase 2)"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Tech Challenge · Fase 2 · Alterações do relatório v1.0 →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