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0B0D3" w14:textId="77777777" w:rsidR="005D4685" w:rsidRDefault="00000000">
      <w:pPr>
        <w:jc w:val="center"/>
      </w:pPr>
      <w:r>
        <w:rPr>
          <w:b/>
          <w:sz w:val="26"/>
        </w:rPr>
        <w:t>TECH CHALLENGE · FASE 1</w:t>
      </w:r>
    </w:p>
    <w:p w14:paraId="3EDC9693" w14:textId="77777777" w:rsidR="005D4685" w:rsidRDefault="00000000">
      <w:pPr>
        <w:jc w:val="center"/>
      </w:pPr>
      <w:r>
        <w:rPr>
          <w:b/>
          <w:sz w:val="56"/>
        </w:rPr>
        <w:t>Olist Intelligent Marketplace</w:t>
      </w:r>
    </w:p>
    <w:p w14:paraId="2F894C10" w14:textId="77777777" w:rsidR="005D4685" w:rsidRDefault="00000000">
      <w:pPr>
        <w:jc w:val="center"/>
      </w:pPr>
      <w:r>
        <w:rPr>
          <w:sz w:val="34"/>
        </w:rPr>
        <w:t>Relatório Executivo e Visão Estratégica de IA Agêntica</w:t>
      </w:r>
    </w:p>
    <w:p w14:paraId="4137C04E" w14:textId="77777777" w:rsidR="005D4685" w:rsidRDefault="00000000">
      <w:r>
        <w:br/>
      </w:r>
    </w:p>
    <w:p w14:paraId="12D9368C" w14:textId="77777777" w:rsidR="005D4685" w:rsidRDefault="00000000">
      <w:pPr>
        <w:jc w:val="center"/>
      </w:pPr>
      <w:r>
        <w:t>Pós-graduação em IA Agêntica · FIAP</w:t>
      </w:r>
    </w:p>
    <w:p w14:paraId="320E53E7" w14:textId="77777777" w:rsidR="005D4685" w:rsidRDefault="00000000">
      <w:pPr>
        <w:jc w:val="center"/>
      </w:pPr>
      <w:r>
        <w:t>Base analisada: Brazilian E-Commerce Public Dataset by Olist (2016–2018)</w:t>
      </w:r>
    </w:p>
    <w:p w14:paraId="6AB5A3DA" w14:textId="77777777" w:rsidR="005D4685" w:rsidRDefault="00000000">
      <w:pPr>
        <w:jc w:val="center"/>
      </w:pPr>
      <w:r>
        <w:t>99.441 pedidos · mais de R$ 16 milhões em receita transacionada</w:t>
      </w:r>
    </w:p>
    <w:p w14:paraId="555BC15A" w14:textId="77777777" w:rsidR="005D4685" w:rsidRDefault="00000000">
      <w:pPr>
        <w:jc w:val="center"/>
      </w:pPr>
      <w:r>
        <w:t>Versão final · 26 de agosto de 2026</w:t>
      </w:r>
    </w:p>
    <w:p w14:paraId="3C158DC3" w14:textId="77777777" w:rsidR="005D4685" w:rsidRDefault="00000000">
      <w:r>
        <w:rPr>
          <w:b/>
          <w:sz w:val="20"/>
        </w:rPr>
        <w:t>Equipe</w:t>
      </w:r>
    </w:p>
    <w:p w14:paraId="21EC332E" w14:textId="77777777" w:rsidR="005D4685" w:rsidRDefault="00000000">
      <w:r>
        <w:rPr>
          <w:sz w:val="18"/>
        </w:rPr>
        <w:t>Leonardo Granjeiro · lgranjeiro@bol.com.br</w:t>
      </w:r>
    </w:p>
    <w:p w14:paraId="7D742E2B" w14:textId="77777777" w:rsidR="005D4685" w:rsidRDefault="00000000">
      <w:r>
        <w:rPr>
          <w:sz w:val="18"/>
        </w:rPr>
        <w:t>Jorge Leandro Piva · jorgelpiva@gmail.com</w:t>
      </w:r>
    </w:p>
    <w:p w14:paraId="6D1C2C3E" w14:textId="77777777" w:rsidR="005D4685" w:rsidRDefault="00000000">
      <w:r>
        <w:rPr>
          <w:sz w:val="18"/>
        </w:rPr>
        <w:t>Caio Sousa · caio.rios.sousa@gmail.com</w:t>
      </w:r>
    </w:p>
    <w:p w14:paraId="6CDA33D7" w14:textId="77777777" w:rsidR="005D4685" w:rsidRDefault="00000000">
      <w:r>
        <w:rPr>
          <w:sz w:val="18"/>
        </w:rPr>
        <w:t>Lucas Vinicius Oliveira Mendes · lucasviniciusom@gmail.com</w:t>
      </w:r>
    </w:p>
    <w:p w14:paraId="0A03BFE9" w14:textId="77777777" w:rsidR="005D4685" w:rsidRDefault="00000000">
      <w:r>
        <w:br/>
      </w:r>
    </w:p>
    <w:p w14:paraId="4CE60A69" w14:textId="77777777" w:rsidR="005D4685" w:rsidRDefault="00000000">
      <w:pPr>
        <w:jc w:val="center"/>
      </w:pPr>
      <w:r>
        <w:rPr>
          <w:b/>
        </w:rPr>
        <w:t>Pergunta central</w:t>
      </w:r>
    </w:p>
    <w:p w14:paraId="302A43E6" w14:textId="77777777" w:rsidR="005D4685" w:rsidRDefault="00000000">
      <w:pPr>
        <w:jc w:val="center"/>
      </w:pPr>
      <w:r>
        <w:rPr>
          <w:i/>
          <w:sz w:val="24"/>
        </w:rPr>
        <w:t>“Como a Olist poderia utilizar IA Generativa e Agentes de IA para melhorar sua operação e seus indicadores de negócio?”</w:t>
      </w:r>
    </w:p>
    <w:p w14:paraId="607B9BA7" w14:textId="77777777" w:rsidR="005D4685" w:rsidRDefault="00000000">
      <w:r>
        <w:br w:type="page"/>
      </w:r>
    </w:p>
    <w:p w14:paraId="010F525A" w14:textId="77777777" w:rsidR="005D4685" w:rsidRDefault="00000000">
      <w:pPr>
        <w:pStyle w:val="Heading1"/>
      </w:pPr>
      <w:r>
        <w:lastRenderedPageBreak/>
        <w:t>1. Sumário Executivo</w:t>
      </w:r>
    </w:p>
    <w:p w14:paraId="43D703C3" w14:textId="77777777" w:rsidR="005D4685" w:rsidRDefault="00000000">
      <w:pPr>
        <w:spacing w:after="100" w:line="252" w:lineRule="auto"/>
      </w:pPr>
      <w:r>
        <w:t>A análise do dataset público da Olist revela um marketplace com forte capacidade de aquisição, mas com fricções relevantes em retenção, logística, experiência do cliente e gestão da base de vendedores. O principal sinal é a taxa de recompra de apenas 3,00%: a operação analisada é predominantemente transacional, com pouca recorrência. Ao mesmo tempo, 8,11% dos pedidos chegam após o prazo estimado, o frete representa 21,34% do valor do pedido e 14,7% das avaliações são notas 1 ou 2.</w:t>
      </w:r>
    </w:p>
    <w:p w14:paraId="2AB82B1B" w14:textId="77777777" w:rsidR="005D4685" w:rsidRDefault="00000000">
      <w:pPr>
        <w:spacing w:after="100" w:line="252" w:lineRule="auto"/>
      </w:pPr>
      <w:r>
        <w:t>Os dados também mostram concentração do ecossistema: 17,6% dos vendedores respondem por 80% da receita, enquanto 527 sellers foram agrupados em um cluster de performance problemática, com nota média de 2,22 e entrega média de 14,4 dias. Entre clientes, a segmentação RFM indica uma base expressiva em risco e uma pequena parcela de alto valor que merece tratamento diferenciado.</w:t>
      </w:r>
    </w:p>
    <w:p w14:paraId="765A72E3" w14:textId="77777777" w:rsidR="005D4685" w:rsidRDefault="00000000">
      <w:pPr>
        <w:spacing w:after="100" w:line="252" w:lineRule="auto"/>
      </w:pPr>
      <w:r>
        <w:t>A recomendação é iniciar uma jornada progressiva de IA Agêntica com cinco agentes especialistas e um orquestrador executivo. Cada agente nasce de um problema mensurável e atua com níveis de autonomia compatíveis com o risco da decisão. A proposta transforma uma operação reativa em uma operação mais preditiva e proativa, preservando validação humana em ações de alto impacto.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4"/>
        <w:gridCol w:w="2553"/>
        <w:gridCol w:w="2554"/>
        <w:gridCol w:w="2553"/>
      </w:tblGrid>
      <w:tr w:rsidR="005D4685" w14:paraId="34070A23" w14:textId="77777777">
        <w:trPr>
          <w:jc w:val="center"/>
        </w:trPr>
        <w:tc>
          <w:tcPr>
            <w:tcW w:w="2556" w:type="dxa"/>
            <w:shd w:val="clear" w:color="auto" w:fill="E8EEF7"/>
            <w:vAlign w:val="center"/>
          </w:tcPr>
          <w:p w14:paraId="06F664A1" w14:textId="77777777" w:rsidR="005D4685" w:rsidRDefault="00000000">
            <w:pPr>
              <w:spacing w:after="0" w:line="240" w:lineRule="auto"/>
            </w:pPr>
            <w:r>
              <w:rPr>
                <w:b/>
                <w:sz w:val="15"/>
              </w:rPr>
              <w:t>Desafio</w:t>
            </w:r>
          </w:p>
        </w:tc>
        <w:tc>
          <w:tcPr>
            <w:tcW w:w="2556" w:type="dxa"/>
            <w:shd w:val="clear" w:color="auto" w:fill="E8EEF7"/>
            <w:vAlign w:val="center"/>
          </w:tcPr>
          <w:p w14:paraId="357F3933" w14:textId="77777777" w:rsidR="005D4685" w:rsidRDefault="00000000">
            <w:pPr>
              <w:spacing w:after="0" w:line="240" w:lineRule="auto"/>
            </w:pPr>
            <w:r>
              <w:rPr>
                <w:b/>
                <w:sz w:val="15"/>
              </w:rPr>
              <w:t>Evidência</w:t>
            </w:r>
          </w:p>
        </w:tc>
        <w:tc>
          <w:tcPr>
            <w:tcW w:w="2556" w:type="dxa"/>
            <w:shd w:val="clear" w:color="auto" w:fill="E8EEF7"/>
            <w:vAlign w:val="center"/>
          </w:tcPr>
          <w:p w14:paraId="6CC222A8" w14:textId="77777777" w:rsidR="005D4685" w:rsidRDefault="00000000">
            <w:pPr>
              <w:spacing w:after="0" w:line="240" w:lineRule="auto"/>
            </w:pPr>
            <w:r>
              <w:rPr>
                <w:b/>
                <w:sz w:val="15"/>
              </w:rPr>
              <w:t>Resposta agêntica</w:t>
            </w:r>
          </w:p>
        </w:tc>
        <w:tc>
          <w:tcPr>
            <w:tcW w:w="2556" w:type="dxa"/>
            <w:shd w:val="clear" w:color="auto" w:fill="E8EEF7"/>
            <w:vAlign w:val="center"/>
          </w:tcPr>
          <w:p w14:paraId="6EB86BA8" w14:textId="77777777" w:rsidR="005D4685" w:rsidRDefault="00000000">
            <w:pPr>
              <w:spacing w:after="0" w:line="240" w:lineRule="auto"/>
            </w:pPr>
            <w:r>
              <w:rPr>
                <w:b/>
                <w:sz w:val="15"/>
              </w:rPr>
              <w:t>KPI principal</w:t>
            </w:r>
          </w:p>
        </w:tc>
      </w:tr>
      <w:tr w:rsidR="005D4685" w14:paraId="5D17DE8A" w14:textId="77777777">
        <w:trPr>
          <w:jc w:val="center"/>
        </w:trPr>
        <w:tc>
          <w:tcPr>
            <w:tcW w:w="2556" w:type="dxa"/>
            <w:vAlign w:val="center"/>
          </w:tcPr>
          <w:p w14:paraId="0D1CAF2B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Baixa recorrência</w:t>
            </w:r>
          </w:p>
        </w:tc>
        <w:tc>
          <w:tcPr>
            <w:tcW w:w="2556" w:type="dxa"/>
            <w:vAlign w:val="center"/>
          </w:tcPr>
          <w:p w14:paraId="2078BEEB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Recompra 3,00%</w:t>
            </w:r>
          </w:p>
        </w:tc>
        <w:tc>
          <w:tcPr>
            <w:tcW w:w="2556" w:type="dxa"/>
            <w:vAlign w:val="center"/>
          </w:tcPr>
          <w:p w14:paraId="5340FCFC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WinBack</w:t>
            </w:r>
          </w:p>
        </w:tc>
        <w:tc>
          <w:tcPr>
            <w:tcW w:w="2556" w:type="dxa"/>
            <w:vAlign w:val="center"/>
          </w:tcPr>
          <w:p w14:paraId="7F36318D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Recompra / LTV</w:t>
            </w:r>
          </w:p>
        </w:tc>
      </w:tr>
      <w:tr w:rsidR="005D4685" w14:paraId="492FFEE6" w14:textId="77777777">
        <w:trPr>
          <w:jc w:val="center"/>
        </w:trPr>
        <w:tc>
          <w:tcPr>
            <w:tcW w:w="2556" w:type="dxa"/>
            <w:vAlign w:val="center"/>
          </w:tcPr>
          <w:p w14:paraId="77C138C2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Atrasos logísticos</w:t>
            </w:r>
          </w:p>
        </w:tc>
        <w:tc>
          <w:tcPr>
            <w:tcW w:w="2556" w:type="dxa"/>
            <w:vAlign w:val="center"/>
          </w:tcPr>
          <w:p w14:paraId="4AAB6881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8,11%; 74% do tempo em trânsito</w:t>
            </w:r>
          </w:p>
        </w:tc>
        <w:tc>
          <w:tcPr>
            <w:tcW w:w="2556" w:type="dxa"/>
            <w:vAlign w:val="center"/>
          </w:tcPr>
          <w:p w14:paraId="2CD50AC9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LogiPredict</w:t>
            </w:r>
          </w:p>
        </w:tc>
        <w:tc>
          <w:tcPr>
            <w:tcW w:w="2556" w:type="dxa"/>
            <w:vAlign w:val="center"/>
          </w:tcPr>
          <w:p w14:paraId="040B8668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Atrasos / tempo em trânsito</w:t>
            </w:r>
          </w:p>
        </w:tc>
      </w:tr>
      <w:tr w:rsidR="005D4685" w14:paraId="01F2FDA4" w14:textId="77777777">
        <w:trPr>
          <w:jc w:val="center"/>
        </w:trPr>
        <w:tc>
          <w:tcPr>
            <w:tcW w:w="2556" w:type="dxa"/>
            <w:vAlign w:val="center"/>
          </w:tcPr>
          <w:p w14:paraId="5152A375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Insatisfação</w:t>
            </w:r>
          </w:p>
        </w:tc>
        <w:tc>
          <w:tcPr>
            <w:tcW w:w="2556" w:type="dxa"/>
            <w:vAlign w:val="center"/>
          </w:tcPr>
          <w:p w14:paraId="6A559A8A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11,5% nota 1; 3,2% nota 2</w:t>
            </w:r>
          </w:p>
        </w:tc>
        <w:tc>
          <w:tcPr>
            <w:tcW w:w="2556" w:type="dxa"/>
            <w:vAlign w:val="center"/>
          </w:tcPr>
          <w:p w14:paraId="71169492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SentimentDesk</w:t>
            </w:r>
          </w:p>
        </w:tc>
        <w:tc>
          <w:tcPr>
            <w:tcW w:w="2556" w:type="dxa"/>
            <w:vAlign w:val="center"/>
          </w:tcPr>
          <w:p w14:paraId="0A4E8939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Tempo de resposta / satisfação</w:t>
            </w:r>
          </w:p>
        </w:tc>
      </w:tr>
      <w:tr w:rsidR="005D4685" w14:paraId="0B8010E0" w14:textId="77777777">
        <w:trPr>
          <w:jc w:val="center"/>
        </w:trPr>
        <w:tc>
          <w:tcPr>
            <w:tcW w:w="2556" w:type="dxa"/>
            <w:vAlign w:val="center"/>
          </w:tcPr>
          <w:p w14:paraId="61F93D50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Qualidade de sellers</w:t>
            </w:r>
          </w:p>
        </w:tc>
        <w:tc>
          <w:tcPr>
            <w:tcW w:w="2556" w:type="dxa"/>
            <w:vAlign w:val="center"/>
          </w:tcPr>
          <w:p w14:paraId="31B223DF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527 no cluster problemático</w:t>
            </w:r>
          </w:p>
        </w:tc>
        <w:tc>
          <w:tcPr>
            <w:tcW w:w="2556" w:type="dxa"/>
            <w:vAlign w:val="center"/>
          </w:tcPr>
          <w:p w14:paraId="1A16EB85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SellerCare</w:t>
            </w:r>
          </w:p>
        </w:tc>
        <w:tc>
          <w:tcPr>
            <w:tcW w:w="2556" w:type="dxa"/>
            <w:vAlign w:val="center"/>
          </w:tcPr>
          <w:p w14:paraId="7C56080F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Nota / SLA / recuperação</w:t>
            </w:r>
          </w:p>
        </w:tc>
      </w:tr>
      <w:tr w:rsidR="005D4685" w14:paraId="07D2B26D" w14:textId="77777777">
        <w:trPr>
          <w:jc w:val="center"/>
        </w:trPr>
        <w:tc>
          <w:tcPr>
            <w:tcW w:w="2556" w:type="dxa"/>
            <w:vAlign w:val="center"/>
          </w:tcPr>
          <w:p w14:paraId="4B142ABB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Peso do frete</w:t>
            </w:r>
          </w:p>
        </w:tc>
        <w:tc>
          <w:tcPr>
            <w:tcW w:w="2556" w:type="dxa"/>
            <w:vAlign w:val="center"/>
          </w:tcPr>
          <w:p w14:paraId="5FB81B1A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21,34% do pedido</w:t>
            </w:r>
          </w:p>
        </w:tc>
        <w:tc>
          <w:tcPr>
            <w:tcW w:w="2556" w:type="dxa"/>
            <w:vAlign w:val="center"/>
          </w:tcPr>
          <w:p w14:paraId="34F4A61D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SmartFreight</w:t>
            </w:r>
          </w:p>
        </w:tc>
        <w:tc>
          <w:tcPr>
            <w:tcW w:w="2556" w:type="dxa"/>
            <w:vAlign w:val="center"/>
          </w:tcPr>
          <w:p w14:paraId="28956F11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Frete / conversão</w:t>
            </w:r>
          </w:p>
        </w:tc>
      </w:tr>
      <w:tr w:rsidR="005D4685" w14:paraId="3CE12DF1" w14:textId="77777777">
        <w:trPr>
          <w:jc w:val="center"/>
        </w:trPr>
        <w:tc>
          <w:tcPr>
            <w:tcW w:w="2556" w:type="dxa"/>
            <w:vAlign w:val="center"/>
          </w:tcPr>
          <w:p w14:paraId="3913AB82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Decisão fragmentada</w:t>
            </w:r>
          </w:p>
        </w:tc>
        <w:tc>
          <w:tcPr>
            <w:tcW w:w="2556" w:type="dxa"/>
            <w:vAlign w:val="center"/>
          </w:tcPr>
          <w:p w14:paraId="42A75EA3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Sinais dispersos entre áreas</w:t>
            </w:r>
          </w:p>
        </w:tc>
        <w:tc>
          <w:tcPr>
            <w:tcW w:w="2556" w:type="dxa"/>
            <w:vAlign w:val="center"/>
          </w:tcPr>
          <w:p w14:paraId="29E666D6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Maestro</w:t>
            </w:r>
          </w:p>
        </w:tc>
        <w:tc>
          <w:tcPr>
            <w:tcW w:w="2556" w:type="dxa"/>
            <w:vAlign w:val="center"/>
          </w:tcPr>
          <w:p w14:paraId="0703EE7F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Tempo para decisão</w:t>
            </w:r>
          </w:p>
        </w:tc>
      </w:tr>
    </w:tbl>
    <w:p w14:paraId="25AC4C0C" w14:textId="77777777" w:rsidR="005D4685" w:rsidRDefault="00000000">
      <w:pPr>
        <w:spacing w:before="80"/>
      </w:pPr>
      <w:r>
        <w:rPr>
          <w:i/>
          <w:sz w:val="17"/>
        </w:rPr>
        <w:t>As metas futuras apresentadas neste relatório são hipóteses de impacto para validação em piloto; não são resultados comprovados pelo dataset histórico.</w:t>
      </w:r>
    </w:p>
    <w:p w14:paraId="5DEE2580" w14:textId="77777777" w:rsidR="005D4685" w:rsidRDefault="00000000">
      <w:r>
        <w:br w:type="page"/>
      </w:r>
    </w:p>
    <w:p w14:paraId="142181BC" w14:textId="77777777" w:rsidR="005D4685" w:rsidRDefault="00000000">
      <w:pPr>
        <w:pStyle w:val="Heading1"/>
      </w:pPr>
      <w:r>
        <w:lastRenderedPageBreak/>
        <w:t>2. Contexto e Problema de Negócio</w:t>
      </w:r>
    </w:p>
    <w:p w14:paraId="647AC1CA" w14:textId="77777777" w:rsidR="005D4685" w:rsidRDefault="00000000">
      <w:pPr>
        <w:spacing w:after="100" w:line="252" w:lineRule="auto"/>
      </w:pPr>
      <w:r>
        <w:t>O case propõe que a Olist inicie sua jornada de transformação com IA Generativa e Agentes de IA, buscando melhorar experiência do cliente, eficiência logística, retenção, análise de reviews, eficiência operacional, automação e apoio à decisão. A Fase 1 exige visão estratégica, identificação de oportunidades e raciocínio executivo, sem necessidade de desenvolvimento técnico avançado.</w:t>
      </w:r>
    </w:p>
    <w:p w14:paraId="546960F0" w14:textId="77777777" w:rsidR="005D4685" w:rsidRDefault="00000000">
      <w:pPr>
        <w:pStyle w:val="Heading2"/>
      </w:pPr>
      <w:r>
        <w:t>2.1 Diagnóstico em quatro fricções prioritárias</w:t>
      </w:r>
    </w:p>
    <w:p w14:paraId="69B8A902" w14:textId="77777777" w:rsidR="005D4685" w:rsidRDefault="00000000">
      <w:pPr>
        <w:pStyle w:val="Heading2"/>
      </w:pPr>
      <w:r>
        <w:t>Retenção e fidelização</w:t>
      </w:r>
    </w:p>
    <w:p w14:paraId="6C38990D" w14:textId="77777777" w:rsidR="005D4685" w:rsidRDefault="00000000">
      <w:pPr>
        <w:spacing w:after="100" w:line="252" w:lineRule="auto"/>
      </w:pPr>
      <w:r>
        <w:t>93.358 clientes únicos e apenas 3,00% de recompra; LTV estimado de R$ 165,20, próximo ao ticket médio de R$ 161,00.</w:t>
      </w:r>
    </w:p>
    <w:p w14:paraId="52547411" w14:textId="77777777" w:rsidR="005D4685" w:rsidRDefault="00000000">
      <w:pPr>
        <w:pStyle w:val="Heading2"/>
      </w:pPr>
      <w:r>
        <w:t>Logística e custo de servir</w:t>
      </w:r>
    </w:p>
    <w:p w14:paraId="0CF5A332" w14:textId="77777777" w:rsidR="005D4685" w:rsidRDefault="00000000">
      <w:pPr>
        <w:spacing w:after="100" w:line="252" w:lineRule="auto"/>
      </w:pPr>
      <w:r>
        <w:t>Tempo médio de entrega próximo de 12,5 dias; 8,11% de atrasos; 63,8% das vendas interestaduais; frete equivalente a 21,34% do pedido.</w:t>
      </w:r>
    </w:p>
    <w:p w14:paraId="468261AC" w14:textId="77777777" w:rsidR="005D4685" w:rsidRDefault="00000000">
      <w:pPr>
        <w:pStyle w:val="Heading2"/>
      </w:pPr>
      <w:r>
        <w:t>Experiência e reviews</w:t>
      </w:r>
    </w:p>
    <w:p w14:paraId="12E9D948" w14:textId="77777777" w:rsidR="005D4685" w:rsidRDefault="00000000">
      <w:pPr>
        <w:spacing w:after="100" w:line="252" w:lineRule="auto"/>
      </w:pPr>
      <w:r>
        <w:t>57,8% das avaliações são nota 5, porém 11,5% são nota 1 e 3,2% nota 2. Comentários negativos destacam termos ligados a prazo e entrega.</w:t>
      </w:r>
    </w:p>
    <w:p w14:paraId="304151CF" w14:textId="77777777" w:rsidR="005D4685" w:rsidRDefault="00000000">
      <w:pPr>
        <w:pStyle w:val="Heading2"/>
      </w:pPr>
      <w:r>
        <w:t>Qualidade e concentração de sellers</w:t>
      </w:r>
    </w:p>
    <w:p w14:paraId="54EC43F2" w14:textId="77777777" w:rsidR="005D4685" w:rsidRDefault="00000000">
      <w:pPr>
        <w:spacing w:after="100" w:line="252" w:lineRule="auto"/>
      </w:pPr>
      <w:r>
        <w:t>3.095 vendedores; Gini 0,792; 17,6% geram 80% da receita; 342 têm nota média abaixo de 3,0 e 527 integram o cluster problemático.</w:t>
      </w:r>
    </w:p>
    <w:p w14:paraId="06F77B47" w14:textId="77777777" w:rsidR="005D4685" w:rsidRDefault="00000000">
      <w:pPr>
        <w:spacing w:after="100" w:line="252" w:lineRule="auto"/>
      </w:pPr>
      <w:r>
        <w:t>Esses quatro eixos foram usados como âncoras para priorizar os casos de uso de IA. A lógica adotada é simples: o agente só é proposto quando existe um problema de negócio claro, um conjunto de dados que o contextualiza, usuários definidos e um indicador capaz de medir o resultado.</w:t>
      </w:r>
    </w:p>
    <w:p w14:paraId="5F40F688" w14:textId="77777777" w:rsidR="005D4685" w:rsidRDefault="00000000">
      <w:r>
        <w:br w:type="page"/>
      </w:r>
    </w:p>
    <w:p w14:paraId="5A3EB1E5" w14:textId="77777777" w:rsidR="005D4685" w:rsidRDefault="00000000">
      <w:pPr>
        <w:pStyle w:val="Heading1"/>
      </w:pPr>
      <w:r>
        <w:lastRenderedPageBreak/>
        <w:t>3. Abordagem Analítica</w:t>
      </w:r>
    </w:p>
    <w:p w14:paraId="323B8D03" w14:textId="77777777" w:rsidR="005D4685" w:rsidRDefault="00000000">
      <w:pPr>
        <w:spacing w:after="100" w:line="252" w:lineRule="auto"/>
      </w:pPr>
      <w:r>
        <w:t>Foram analisadas sete dimensões complementares do dataset. Para manter o relatório executivo, os métodos são apresentados de forma resumida; o detalhamento permanece nos notebooks do projeto.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5D4685" w14:paraId="312C8C88" w14:textId="77777777">
        <w:trPr>
          <w:jc w:val="center"/>
        </w:trPr>
        <w:tc>
          <w:tcPr>
            <w:tcW w:w="5112" w:type="dxa"/>
            <w:shd w:val="clear" w:color="auto" w:fill="E8EEF7"/>
            <w:vAlign w:val="center"/>
          </w:tcPr>
          <w:p w14:paraId="319D785E" w14:textId="77777777" w:rsidR="005D468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Frente</w:t>
            </w:r>
          </w:p>
        </w:tc>
        <w:tc>
          <w:tcPr>
            <w:tcW w:w="5112" w:type="dxa"/>
            <w:shd w:val="clear" w:color="auto" w:fill="E8EEF7"/>
            <w:vAlign w:val="center"/>
          </w:tcPr>
          <w:p w14:paraId="011F848C" w14:textId="77777777" w:rsidR="005D468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Finalidade executiva</w:t>
            </w:r>
          </w:p>
        </w:tc>
      </w:tr>
      <w:tr w:rsidR="005D4685" w14:paraId="41BBA86C" w14:textId="77777777">
        <w:trPr>
          <w:jc w:val="center"/>
        </w:trPr>
        <w:tc>
          <w:tcPr>
            <w:tcW w:w="5112" w:type="dxa"/>
            <w:vAlign w:val="center"/>
          </w:tcPr>
          <w:p w14:paraId="1518148D" w14:textId="77777777" w:rsidR="005D4685" w:rsidRDefault="00000000">
            <w:pPr>
              <w:spacing w:after="0" w:line="240" w:lineRule="auto"/>
            </w:pPr>
            <w:r>
              <w:rPr>
                <w:sz w:val="16"/>
              </w:rPr>
              <w:t>EDA e qualidade de dados</w:t>
            </w:r>
          </w:p>
        </w:tc>
        <w:tc>
          <w:tcPr>
            <w:tcW w:w="5112" w:type="dxa"/>
            <w:vAlign w:val="center"/>
          </w:tcPr>
          <w:p w14:paraId="57D92DB7" w14:textId="77777777" w:rsidR="005D4685" w:rsidRDefault="00000000">
            <w:pPr>
              <w:spacing w:after="0" w:line="240" w:lineRule="auto"/>
            </w:pPr>
            <w:r>
              <w:rPr>
                <w:sz w:val="16"/>
              </w:rPr>
              <w:t>Compreender pedidos, receita, preço, frete, prazos e dados ausentes.</w:t>
            </w:r>
          </w:p>
        </w:tc>
      </w:tr>
      <w:tr w:rsidR="005D4685" w14:paraId="63C0ADC8" w14:textId="77777777">
        <w:trPr>
          <w:jc w:val="center"/>
        </w:trPr>
        <w:tc>
          <w:tcPr>
            <w:tcW w:w="5112" w:type="dxa"/>
            <w:vAlign w:val="center"/>
          </w:tcPr>
          <w:p w14:paraId="57391EC9" w14:textId="77777777" w:rsidR="005D4685" w:rsidRDefault="00000000">
            <w:pPr>
              <w:spacing w:after="0" w:line="240" w:lineRule="auto"/>
            </w:pPr>
            <w:r>
              <w:rPr>
                <w:sz w:val="16"/>
              </w:rPr>
              <w:t>RFM + K-Means de clientes</w:t>
            </w:r>
          </w:p>
        </w:tc>
        <w:tc>
          <w:tcPr>
            <w:tcW w:w="5112" w:type="dxa"/>
            <w:vAlign w:val="center"/>
          </w:tcPr>
          <w:p w14:paraId="455EDFE8" w14:textId="77777777" w:rsidR="005D4685" w:rsidRDefault="00000000">
            <w:pPr>
              <w:spacing w:after="0" w:line="240" w:lineRule="auto"/>
            </w:pPr>
            <w:r>
              <w:rPr>
                <w:sz w:val="16"/>
              </w:rPr>
              <w:t>Identificar grupos de comportamento e oportunidades de retenção.</w:t>
            </w:r>
          </w:p>
        </w:tc>
      </w:tr>
      <w:tr w:rsidR="005D4685" w14:paraId="34BE8BA0" w14:textId="77777777">
        <w:trPr>
          <w:jc w:val="center"/>
        </w:trPr>
        <w:tc>
          <w:tcPr>
            <w:tcW w:w="5112" w:type="dxa"/>
            <w:vAlign w:val="center"/>
          </w:tcPr>
          <w:p w14:paraId="71D7BE13" w14:textId="77777777" w:rsidR="005D4685" w:rsidRDefault="00000000">
            <w:pPr>
              <w:spacing w:after="0" w:line="240" w:lineRule="auto"/>
            </w:pPr>
            <w:r>
              <w:rPr>
                <w:sz w:val="16"/>
              </w:rPr>
              <w:t>K-Means de vendedores</w:t>
            </w:r>
          </w:p>
        </w:tc>
        <w:tc>
          <w:tcPr>
            <w:tcW w:w="5112" w:type="dxa"/>
            <w:vAlign w:val="center"/>
          </w:tcPr>
          <w:p w14:paraId="7CA3D8BB" w14:textId="77777777" w:rsidR="005D4685" w:rsidRDefault="00000000">
            <w:pPr>
              <w:spacing w:after="0" w:line="240" w:lineRule="auto"/>
            </w:pPr>
            <w:r>
              <w:rPr>
                <w:sz w:val="16"/>
              </w:rPr>
              <w:t>Separar perfis de performance e apoiar ações de seller success.</w:t>
            </w:r>
          </w:p>
        </w:tc>
      </w:tr>
      <w:tr w:rsidR="005D4685" w14:paraId="0B38D8AD" w14:textId="77777777">
        <w:trPr>
          <w:jc w:val="center"/>
        </w:trPr>
        <w:tc>
          <w:tcPr>
            <w:tcW w:w="5112" w:type="dxa"/>
            <w:vAlign w:val="center"/>
          </w:tcPr>
          <w:p w14:paraId="0CFF3F30" w14:textId="77777777" w:rsidR="005D4685" w:rsidRDefault="00000000">
            <w:pPr>
              <w:spacing w:after="0" w:line="240" w:lineRule="auto"/>
            </w:pPr>
            <w:r>
              <w:rPr>
                <w:sz w:val="16"/>
              </w:rPr>
              <w:t>Correlações</w:t>
            </w:r>
          </w:p>
        </w:tc>
        <w:tc>
          <w:tcPr>
            <w:tcW w:w="5112" w:type="dxa"/>
            <w:vAlign w:val="center"/>
          </w:tcPr>
          <w:p w14:paraId="3727C18C" w14:textId="77777777" w:rsidR="005D4685" w:rsidRDefault="00000000">
            <w:pPr>
              <w:spacing w:after="0" w:line="240" w:lineRule="auto"/>
            </w:pPr>
            <w:r>
              <w:rPr>
                <w:sz w:val="16"/>
              </w:rPr>
              <w:t>Explorar relações entre variáveis contínuas, como distância, frete e prazo.</w:t>
            </w:r>
          </w:p>
        </w:tc>
      </w:tr>
      <w:tr w:rsidR="005D4685" w14:paraId="5816285F" w14:textId="77777777">
        <w:trPr>
          <w:jc w:val="center"/>
        </w:trPr>
        <w:tc>
          <w:tcPr>
            <w:tcW w:w="5112" w:type="dxa"/>
            <w:vAlign w:val="center"/>
          </w:tcPr>
          <w:p w14:paraId="1EDD1CE5" w14:textId="77777777" w:rsidR="005D4685" w:rsidRDefault="00000000">
            <w:pPr>
              <w:spacing w:after="0" w:line="240" w:lineRule="auto"/>
            </w:pPr>
            <w:r>
              <w:rPr>
                <w:sz w:val="16"/>
              </w:rPr>
              <w:t>Testes de hipótese</w:t>
            </w:r>
          </w:p>
        </w:tc>
        <w:tc>
          <w:tcPr>
            <w:tcW w:w="5112" w:type="dxa"/>
            <w:vAlign w:val="center"/>
          </w:tcPr>
          <w:p w14:paraId="23AA51F0" w14:textId="77777777" w:rsidR="005D4685" w:rsidRDefault="00000000">
            <w:pPr>
              <w:spacing w:after="0" w:line="240" w:lineRule="auto"/>
            </w:pPr>
            <w:r>
              <w:rPr>
                <w:sz w:val="16"/>
              </w:rPr>
              <w:t>Avaliar associação estatística entre atraso e avaliação do cliente.</w:t>
            </w:r>
          </w:p>
        </w:tc>
      </w:tr>
      <w:tr w:rsidR="005D4685" w14:paraId="29B05F24" w14:textId="77777777">
        <w:trPr>
          <w:jc w:val="center"/>
        </w:trPr>
        <w:tc>
          <w:tcPr>
            <w:tcW w:w="5112" w:type="dxa"/>
            <w:vAlign w:val="center"/>
          </w:tcPr>
          <w:p w14:paraId="6517A997" w14:textId="77777777" w:rsidR="005D4685" w:rsidRDefault="00000000">
            <w:pPr>
              <w:spacing w:after="0" w:line="240" w:lineRule="auto"/>
            </w:pPr>
            <w:r>
              <w:rPr>
                <w:sz w:val="16"/>
              </w:rPr>
              <w:t>Análise geoespacial</w:t>
            </w:r>
          </w:p>
        </w:tc>
        <w:tc>
          <w:tcPr>
            <w:tcW w:w="5112" w:type="dxa"/>
            <w:vAlign w:val="center"/>
          </w:tcPr>
          <w:p w14:paraId="57D1E0F8" w14:textId="77777777" w:rsidR="005D4685" w:rsidRDefault="00000000">
            <w:pPr>
              <w:spacing w:after="0" w:line="240" w:lineRule="auto"/>
            </w:pPr>
            <w:r>
              <w:rPr>
                <w:sz w:val="16"/>
              </w:rPr>
              <w:t>Estimar distâncias origem-destino e identificar rotas críticas.</w:t>
            </w:r>
          </w:p>
        </w:tc>
      </w:tr>
      <w:tr w:rsidR="005D4685" w14:paraId="339ADA5E" w14:textId="77777777">
        <w:trPr>
          <w:jc w:val="center"/>
        </w:trPr>
        <w:tc>
          <w:tcPr>
            <w:tcW w:w="5112" w:type="dxa"/>
            <w:vAlign w:val="center"/>
          </w:tcPr>
          <w:p w14:paraId="6E3EA1C5" w14:textId="77777777" w:rsidR="005D4685" w:rsidRDefault="00000000">
            <w:pPr>
              <w:spacing w:after="0" w:line="240" w:lineRule="auto"/>
            </w:pPr>
            <w:r>
              <w:rPr>
                <w:sz w:val="16"/>
              </w:rPr>
              <w:t>NLP básico em reviews</w:t>
            </w:r>
          </w:p>
        </w:tc>
        <w:tc>
          <w:tcPr>
            <w:tcW w:w="5112" w:type="dxa"/>
            <w:vAlign w:val="center"/>
          </w:tcPr>
          <w:p w14:paraId="73D0FD85" w14:textId="77777777" w:rsidR="005D4685" w:rsidRDefault="00000000">
            <w:pPr>
              <w:spacing w:after="0" w:line="240" w:lineRule="auto"/>
            </w:pPr>
            <w:r>
              <w:rPr>
                <w:sz w:val="16"/>
              </w:rPr>
              <w:t>Extrair termos e temas recorrentes de avaliações negativas.</w:t>
            </w:r>
          </w:p>
        </w:tc>
      </w:tr>
    </w:tbl>
    <w:p w14:paraId="56B81626" w14:textId="77777777" w:rsidR="005D4685" w:rsidRDefault="00000000">
      <w:pPr>
        <w:pStyle w:val="Heading2"/>
      </w:pPr>
      <w:r>
        <w:t>3.1 Nota de interpretação estatística</w:t>
      </w:r>
    </w:p>
    <w:p w14:paraId="6F368D03" w14:textId="77777777" w:rsidR="005D4685" w:rsidRDefault="00000000">
      <w:pPr>
        <w:spacing w:after="100" w:line="252" w:lineRule="auto"/>
      </w:pPr>
      <w:r>
        <w:t>Os testes Mann-Whitney U, Chi-Quadrado e as correlações observadas sustentam associação estatística entre variáveis, mas não demonstram causalidade isoladamente. Por isso, o relatório utiliza “associação” e “relação” em vez de atribuir causalidade direta aos resultados observacionais.</w:t>
      </w:r>
    </w:p>
    <w:p w14:paraId="1ACCAACC" w14:textId="77777777" w:rsidR="005D4685" w:rsidRDefault="00000000">
      <w:pPr>
        <w:pStyle w:val="Heading2"/>
      </w:pPr>
      <w:r>
        <w:t>3.2 Limitações do diagnóstico</w:t>
      </w:r>
    </w:p>
    <w:p w14:paraId="38C10D95" w14:textId="77777777" w:rsidR="005D4685" w:rsidRDefault="00000000">
      <w:pPr>
        <w:pStyle w:val="ListBullet"/>
      </w:pPr>
      <w:r>
        <w:t>O dataset é histórico, referente a 2016–2018, e não representa necessariamente a operação atual da Olist.</w:t>
      </w:r>
    </w:p>
    <w:p w14:paraId="6132CCD1" w14:textId="77777777" w:rsidR="005D4685" w:rsidRDefault="00000000">
      <w:pPr>
        <w:pStyle w:val="ListBullet"/>
      </w:pPr>
      <w:r>
        <w:t>Alguns indicadores, como churn e LTV, dependem das definições adotadas no projeto e devem ser interpretados no contexto da janela disponível.</w:t>
      </w:r>
    </w:p>
    <w:p w14:paraId="74E856E6" w14:textId="77777777" w:rsidR="005D4685" w:rsidRDefault="00000000">
      <w:pPr>
        <w:pStyle w:val="ListBullet"/>
      </w:pPr>
      <w:r>
        <w:t>Metas de impacto dos agentes são hipóteses de negócio e precisam ser testadas em pilotos controlados nas fases seguintes.</w:t>
      </w:r>
    </w:p>
    <w:p w14:paraId="105AA1C1" w14:textId="77777777" w:rsidR="005D4685" w:rsidRDefault="00000000">
      <w:r>
        <w:br w:type="page"/>
      </w:r>
    </w:p>
    <w:p w14:paraId="7FFC27AD" w14:textId="77777777" w:rsidR="005D4685" w:rsidRDefault="00000000">
      <w:pPr>
        <w:pStyle w:val="Heading1"/>
      </w:pPr>
      <w:r>
        <w:lastRenderedPageBreak/>
        <w:t>4. Principais Achados</w:t>
      </w:r>
    </w:p>
    <w:p w14:paraId="078B0B64" w14:textId="77777777" w:rsidR="005D4685" w:rsidRDefault="00000000">
      <w:pPr>
        <w:pStyle w:val="Heading2"/>
      </w:pPr>
      <w:r>
        <w:t>4.1 Retenção: a maior oportunidade econômica</w:t>
      </w:r>
    </w:p>
    <w:p w14:paraId="7C40B266" w14:textId="77777777" w:rsidR="005D4685" w:rsidRDefault="00000000">
      <w:pPr>
        <w:spacing w:after="100" w:line="252" w:lineRule="auto"/>
      </w:pPr>
      <w:r>
        <w:t>A recompra de 3,00% indica que 97 em cada 100 clientes não registram uma segunda compra no período analisado. A segmentação RFM também identifica 40% da base no grupo “Em Risco”. O Top 10% dos clientes concentra 38,25% da receita, reforçando a importância de proteger clientes de maior valor.</w:t>
      </w:r>
    </w:p>
    <w:p w14:paraId="5908E04D" w14:textId="77777777" w:rsidR="005D4685" w:rsidRDefault="00000000">
      <w:pPr>
        <w:pStyle w:val="Heading2"/>
      </w:pPr>
      <w:r>
        <w:t>4.2 Logística: o principal ponto de atrito operacional</w:t>
      </w:r>
    </w:p>
    <w:p w14:paraId="4491BD85" w14:textId="77777777" w:rsidR="005D4685" w:rsidRDefault="00000000">
      <w:pPr>
        <w:spacing w:after="100" w:line="252" w:lineRule="auto"/>
      </w:pPr>
      <w:r>
        <w:t>O tempo médio total de entrega é de aproximadamente 12,5 dias. A etapa em trânsito responde por 9,19 dias, ou 74% do tempo, enquanto o processamento do vendedor representa 3,28 dias. A taxa geral de atraso é de 8,11%, com incidência mais alta em AL (23,9%), MA (19,7%) e PI (16,0%).</w:t>
      </w:r>
    </w:p>
    <w:p w14:paraId="26205F1A" w14:textId="77777777" w:rsidR="005D4685" w:rsidRDefault="00000000">
      <w:pPr>
        <w:pStyle w:val="Heading2"/>
      </w:pPr>
      <w:r>
        <w:t>4.3 Reviews: atraso e satisfação caminham em direções opostas</w:t>
      </w:r>
    </w:p>
    <w:p w14:paraId="42ED1C5F" w14:textId="77777777" w:rsidR="005D4685" w:rsidRDefault="00000000">
      <w:pPr>
        <w:spacing w:after="100" w:line="252" w:lineRule="auto"/>
      </w:pPr>
      <w:r>
        <w:t>A nota 5 representa 57,8% das avaliações, mas existe uma cauda relevante de detratores severos: 11,5% nota 1 e 3,2% nota 2. Os testes realizados indicam associação estatisticamente significativa entre atrasos e avaliações mais baixas. A correlação reportada entre tempo de espera e nota é negativa (-0,229; p&lt;0,001).</w:t>
      </w:r>
    </w:p>
    <w:p w14:paraId="1D663DA2" w14:textId="77777777" w:rsidR="005D4685" w:rsidRDefault="00000000">
      <w:pPr>
        <w:pStyle w:val="Heading2"/>
      </w:pPr>
      <w:r>
        <w:t>4.4 Sellers: concentração e heterogeneidade de performance</w:t>
      </w:r>
    </w:p>
    <w:p w14:paraId="76573083" w14:textId="77777777" w:rsidR="005D4685" w:rsidRDefault="00000000">
      <w:pPr>
        <w:spacing w:after="100" w:line="252" w:lineRule="auto"/>
      </w:pPr>
      <w:r>
        <w:t>Dos 3.095 vendedores, 17,6% respondem por 80% da receita. Há 342 sellers com nota média inferior a 3,0. Separadamente, a clusterização identifica 527 sellers “Problemáticos”, com nota média 2,22 e entrega média de 14,4 dias. São critérios diferentes e, portanto, as duas populações não devem ser tratadas como equivalentes.</w:t>
      </w:r>
    </w:p>
    <w:p w14:paraId="09ED086E" w14:textId="77777777" w:rsidR="005D4685" w:rsidRDefault="00000000">
      <w:r>
        <w:br w:type="page"/>
      </w:r>
    </w:p>
    <w:p w14:paraId="65691ABB" w14:textId="77777777" w:rsidR="005D4685" w:rsidRDefault="00000000">
      <w:pPr>
        <w:pStyle w:val="Heading1"/>
      </w:pPr>
      <w:r>
        <w:lastRenderedPageBreak/>
        <w:t>5. Segmentação e Priorização</w:t>
      </w:r>
    </w:p>
    <w:p w14:paraId="0C336FAC" w14:textId="77777777" w:rsidR="005D4685" w:rsidRDefault="00000000">
      <w:pPr>
        <w:pStyle w:val="Heading2"/>
      </w:pPr>
      <w:r>
        <w:t>5.1 Clientes — RFM K=4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44"/>
        <w:gridCol w:w="2042"/>
        <w:gridCol w:w="2043"/>
        <w:gridCol w:w="2042"/>
        <w:gridCol w:w="2043"/>
      </w:tblGrid>
      <w:tr w:rsidR="005D4685" w14:paraId="288221F4" w14:textId="77777777">
        <w:trPr>
          <w:jc w:val="center"/>
        </w:trPr>
        <w:tc>
          <w:tcPr>
            <w:tcW w:w="2045" w:type="dxa"/>
            <w:shd w:val="clear" w:color="auto" w:fill="E8EEF7"/>
            <w:vAlign w:val="center"/>
          </w:tcPr>
          <w:p w14:paraId="2C4FD701" w14:textId="77777777" w:rsidR="005D4685" w:rsidRDefault="00000000">
            <w:pPr>
              <w:spacing w:after="0" w:line="240" w:lineRule="auto"/>
            </w:pPr>
            <w:r>
              <w:rPr>
                <w:b/>
                <w:sz w:val="15"/>
              </w:rPr>
              <w:t>Segmento</w:t>
            </w:r>
          </w:p>
        </w:tc>
        <w:tc>
          <w:tcPr>
            <w:tcW w:w="2045" w:type="dxa"/>
            <w:shd w:val="clear" w:color="auto" w:fill="E8EEF7"/>
            <w:vAlign w:val="center"/>
          </w:tcPr>
          <w:p w14:paraId="0DF7F9B6" w14:textId="77777777" w:rsidR="005D4685" w:rsidRDefault="00000000">
            <w:pPr>
              <w:spacing w:after="0" w:line="240" w:lineRule="auto"/>
            </w:pPr>
            <w:r>
              <w:rPr>
                <w:b/>
                <w:sz w:val="15"/>
              </w:rPr>
              <w:t>Qtd.</w:t>
            </w:r>
          </w:p>
        </w:tc>
        <w:tc>
          <w:tcPr>
            <w:tcW w:w="2045" w:type="dxa"/>
            <w:shd w:val="clear" w:color="auto" w:fill="E8EEF7"/>
            <w:vAlign w:val="center"/>
          </w:tcPr>
          <w:p w14:paraId="7D33855E" w14:textId="77777777" w:rsidR="005D4685" w:rsidRDefault="00000000">
            <w:pPr>
              <w:spacing w:after="0" w:line="240" w:lineRule="auto"/>
            </w:pPr>
            <w:r>
              <w:rPr>
                <w:b/>
                <w:sz w:val="15"/>
              </w:rPr>
              <w:t>Recência média</w:t>
            </w:r>
          </w:p>
        </w:tc>
        <w:tc>
          <w:tcPr>
            <w:tcW w:w="2045" w:type="dxa"/>
            <w:shd w:val="clear" w:color="auto" w:fill="E8EEF7"/>
            <w:vAlign w:val="center"/>
          </w:tcPr>
          <w:p w14:paraId="3C906793" w14:textId="77777777" w:rsidR="005D4685" w:rsidRDefault="00000000">
            <w:pPr>
              <w:spacing w:after="0" w:line="240" w:lineRule="auto"/>
            </w:pPr>
            <w:r>
              <w:rPr>
                <w:b/>
                <w:sz w:val="15"/>
              </w:rPr>
              <w:t>Valor médio</w:t>
            </w:r>
          </w:p>
        </w:tc>
        <w:tc>
          <w:tcPr>
            <w:tcW w:w="2045" w:type="dxa"/>
            <w:shd w:val="clear" w:color="auto" w:fill="E8EEF7"/>
            <w:vAlign w:val="center"/>
          </w:tcPr>
          <w:p w14:paraId="0AE25922" w14:textId="77777777" w:rsidR="005D4685" w:rsidRDefault="00000000">
            <w:pPr>
              <w:spacing w:after="0" w:line="240" w:lineRule="auto"/>
            </w:pPr>
            <w:r>
              <w:rPr>
                <w:b/>
                <w:sz w:val="15"/>
              </w:rPr>
              <w:t>Leitura executiva</w:t>
            </w:r>
          </w:p>
        </w:tc>
      </w:tr>
      <w:tr w:rsidR="005D4685" w14:paraId="0F957F03" w14:textId="77777777">
        <w:trPr>
          <w:jc w:val="center"/>
        </w:trPr>
        <w:tc>
          <w:tcPr>
            <w:tcW w:w="2045" w:type="dxa"/>
            <w:vAlign w:val="center"/>
          </w:tcPr>
          <w:p w14:paraId="235D54C0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Novos</w:t>
            </w:r>
          </w:p>
        </w:tc>
        <w:tc>
          <w:tcPr>
            <w:tcW w:w="2045" w:type="dxa"/>
            <w:vAlign w:val="center"/>
          </w:tcPr>
          <w:p w14:paraId="4E890BB0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54%</w:t>
            </w:r>
          </w:p>
        </w:tc>
        <w:tc>
          <w:tcPr>
            <w:tcW w:w="2045" w:type="dxa"/>
            <w:vAlign w:val="center"/>
          </w:tcPr>
          <w:p w14:paraId="7A9232C7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178 dias</w:t>
            </w:r>
          </w:p>
        </w:tc>
        <w:tc>
          <w:tcPr>
            <w:tcW w:w="2045" w:type="dxa"/>
            <w:vAlign w:val="center"/>
          </w:tcPr>
          <w:p w14:paraId="55B3064F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R$ 135</w:t>
            </w:r>
          </w:p>
        </w:tc>
        <w:tc>
          <w:tcPr>
            <w:tcW w:w="2045" w:type="dxa"/>
            <w:vAlign w:val="center"/>
          </w:tcPr>
          <w:p w14:paraId="5005F504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Maior grupo; primeira compra recente.</w:t>
            </w:r>
          </w:p>
        </w:tc>
      </w:tr>
      <w:tr w:rsidR="005D4685" w14:paraId="0F76A9A9" w14:textId="77777777">
        <w:trPr>
          <w:jc w:val="center"/>
        </w:trPr>
        <w:tc>
          <w:tcPr>
            <w:tcW w:w="2045" w:type="dxa"/>
            <w:vAlign w:val="center"/>
          </w:tcPr>
          <w:p w14:paraId="7536406C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Em Risco</w:t>
            </w:r>
          </w:p>
        </w:tc>
        <w:tc>
          <w:tcPr>
            <w:tcW w:w="2045" w:type="dxa"/>
            <w:vAlign w:val="center"/>
          </w:tcPr>
          <w:p w14:paraId="3D526120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40%</w:t>
            </w:r>
          </w:p>
        </w:tc>
        <w:tc>
          <w:tcPr>
            <w:tcW w:w="2045" w:type="dxa"/>
            <w:vAlign w:val="center"/>
          </w:tcPr>
          <w:p w14:paraId="1C64E610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439 dias</w:t>
            </w:r>
          </w:p>
        </w:tc>
        <w:tc>
          <w:tcPr>
            <w:tcW w:w="2045" w:type="dxa"/>
            <w:vAlign w:val="center"/>
          </w:tcPr>
          <w:p w14:paraId="65DABAB1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R$ 135</w:t>
            </w:r>
          </w:p>
        </w:tc>
        <w:tc>
          <w:tcPr>
            <w:tcW w:w="2045" w:type="dxa"/>
            <w:vAlign w:val="center"/>
          </w:tcPr>
          <w:p w14:paraId="13391210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Base inativa com oportunidade de reativação.</w:t>
            </w:r>
          </w:p>
        </w:tc>
      </w:tr>
      <w:tr w:rsidR="005D4685" w14:paraId="2CB4315D" w14:textId="77777777">
        <w:trPr>
          <w:jc w:val="center"/>
        </w:trPr>
        <w:tc>
          <w:tcPr>
            <w:tcW w:w="2045" w:type="dxa"/>
            <w:vAlign w:val="center"/>
          </w:tcPr>
          <w:p w14:paraId="56577490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Campeões Alto Valor</w:t>
            </w:r>
          </w:p>
        </w:tc>
        <w:tc>
          <w:tcPr>
            <w:tcW w:w="2045" w:type="dxa"/>
            <w:vAlign w:val="center"/>
          </w:tcPr>
          <w:p w14:paraId="741F8CAE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3%</w:t>
            </w:r>
          </w:p>
        </w:tc>
        <w:tc>
          <w:tcPr>
            <w:tcW w:w="2045" w:type="dxa"/>
            <w:vAlign w:val="center"/>
          </w:tcPr>
          <w:p w14:paraId="7964DD47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290 dias</w:t>
            </w:r>
          </w:p>
        </w:tc>
        <w:tc>
          <w:tcPr>
            <w:tcW w:w="2045" w:type="dxa"/>
            <w:vAlign w:val="center"/>
          </w:tcPr>
          <w:p w14:paraId="2D89E68E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R$ 1.196</w:t>
            </w:r>
          </w:p>
        </w:tc>
        <w:tc>
          <w:tcPr>
            <w:tcW w:w="2045" w:type="dxa"/>
            <w:vAlign w:val="center"/>
          </w:tcPr>
          <w:p w14:paraId="1E5E8F82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Ticket muito superior; retenção prioritária.</w:t>
            </w:r>
          </w:p>
        </w:tc>
      </w:tr>
      <w:tr w:rsidR="005D4685" w14:paraId="5341732E" w14:textId="77777777">
        <w:trPr>
          <w:jc w:val="center"/>
        </w:trPr>
        <w:tc>
          <w:tcPr>
            <w:tcW w:w="2045" w:type="dxa"/>
            <w:vAlign w:val="center"/>
          </w:tcPr>
          <w:p w14:paraId="17D68D09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Campeões Recorrentes</w:t>
            </w:r>
          </w:p>
        </w:tc>
        <w:tc>
          <w:tcPr>
            <w:tcW w:w="2045" w:type="dxa"/>
            <w:vAlign w:val="center"/>
          </w:tcPr>
          <w:p w14:paraId="1CED5A5A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3%</w:t>
            </w:r>
          </w:p>
        </w:tc>
        <w:tc>
          <w:tcPr>
            <w:tcW w:w="2045" w:type="dxa"/>
            <w:vAlign w:val="center"/>
          </w:tcPr>
          <w:p w14:paraId="58AFFE7E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269 dias</w:t>
            </w:r>
          </w:p>
        </w:tc>
        <w:tc>
          <w:tcPr>
            <w:tcW w:w="2045" w:type="dxa"/>
            <w:vAlign w:val="center"/>
          </w:tcPr>
          <w:p w14:paraId="72C312C5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R$ 290</w:t>
            </w:r>
          </w:p>
        </w:tc>
        <w:tc>
          <w:tcPr>
            <w:tcW w:w="2045" w:type="dxa"/>
            <w:vAlign w:val="center"/>
          </w:tcPr>
          <w:p w14:paraId="40B3F817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Maior frequência relativa, ainda com recência elevada.</w:t>
            </w:r>
          </w:p>
        </w:tc>
      </w:tr>
    </w:tbl>
    <w:p w14:paraId="10EC89F9" w14:textId="77777777" w:rsidR="005D4685" w:rsidRDefault="00000000">
      <w:pPr>
        <w:pStyle w:val="Heading2"/>
      </w:pPr>
      <w:r>
        <w:t>5.2 Vendedores — K=3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44"/>
        <w:gridCol w:w="2042"/>
        <w:gridCol w:w="2043"/>
        <w:gridCol w:w="2042"/>
        <w:gridCol w:w="2043"/>
      </w:tblGrid>
      <w:tr w:rsidR="005D4685" w14:paraId="1B77EC21" w14:textId="77777777">
        <w:trPr>
          <w:jc w:val="center"/>
        </w:trPr>
        <w:tc>
          <w:tcPr>
            <w:tcW w:w="2045" w:type="dxa"/>
            <w:shd w:val="clear" w:color="auto" w:fill="E8EEF7"/>
            <w:vAlign w:val="center"/>
          </w:tcPr>
          <w:p w14:paraId="5D75DC43" w14:textId="77777777" w:rsidR="005D4685" w:rsidRDefault="00000000">
            <w:pPr>
              <w:spacing w:after="0" w:line="240" w:lineRule="auto"/>
            </w:pPr>
            <w:r>
              <w:rPr>
                <w:b/>
                <w:sz w:val="15"/>
              </w:rPr>
              <w:t>Segmento</w:t>
            </w:r>
          </w:p>
        </w:tc>
        <w:tc>
          <w:tcPr>
            <w:tcW w:w="2045" w:type="dxa"/>
            <w:shd w:val="clear" w:color="auto" w:fill="E8EEF7"/>
            <w:vAlign w:val="center"/>
          </w:tcPr>
          <w:p w14:paraId="0D8FE922" w14:textId="77777777" w:rsidR="005D4685" w:rsidRDefault="00000000">
            <w:pPr>
              <w:spacing w:after="0" w:line="240" w:lineRule="auto"/>
            </w:pPr>
            <w:r>
              <w:rPr>
                <w:b/>
                <w:sz w:val="15"/>
              </w:rPr>
              <w:t>Qtd.</w:t>
            </w:r>
          </w:p>
        </w:tc>
        <w:tc>
          <w:tcPr>
            <w:tcW w:w="2045" w:type="dxa"/>
            <w:shd w:val="clear" w:color="auto" w:fill="E8EEF7"/>
            <w:vAlign w:val="center"/>
          </w:tcPr>
          <w:p w14:paraId="64EF7B51" w14:textId="77777777" w:rsidR="005D4685" w:rsidRDefault="00000000">
            <w:pPr>
              <w:spacing w:after="0" w:line="240" w:lineRule="auto"/>
            </w:pPr>
            <w:r>
              <w:rPr>
                <w:b/>
                <w:sz w:val="15"/>
              </w:rPr>
              <w:t>Receita média</w:t>
            </w:r>
          </w:p>
        </w:tc>
        <w:tc>
          <w:tcPr>
            <w:tcW w:w="2045" w:type="dxa"/>
            <w:shd w:val="clear" w:color="auto" w:fill="E8EEF7"/>
            <w:vAlign w:val="center"/>
          </w:tcPr>
          <w:p w14:paraId="525AB495" w14:textId="77777777" w:rsidR="005D4685" w:rsidRDefault="00000000">
            <w:pPr>
              <w:spacing w:after="0" w:line="240" w:lineRule="auto"/>
            </w:pPr>
            <w:r>
              <w:rPr>
                <w:b/>
                <w:sz w:val="15"/>
              </w:rPr>
              <w:t>Nota</w:t>
            </w:r>
          </w:p>
        </w:tc>
        <w:tc>
          <w:tcPr>
            <w:tcW w:w="2045" w:type="dxa"/>
            <w:shd w:val="clear" w:color="auto" w:fill="E8EEF7"/>
            <w:vAlign w:val="center"/>
          </w:tcPr>
          <w:p w14:paraId="7CCE9004" w14:textId="77777777" w:rsidR="005D4685" w:rsidRDefault="00000000">
            <w:pPr>
              <w:spacing w:after="0" w:line="240" w:lineRule="auto"/>
            </w:pPr>
            <w:r>
              <w:rPr>
                <w:b/>
                <w:sz w:val="15"/>
              </w:rPr>
              <w:t>Leitura executiva</w:t>
            </w:r>
          </w:p>
        </w:tc>
      </w:tr>
      <w:tr w:rsidR="005D4685" w14:paraId="6A561ED2" w14:textId="77777777">
        <w:trPr>
          <w:jc w:val="center"/>
        </w:trPr>
        <w:tc>
          <w:tcPr>
            <w:tcW w:w="2045" w:type="dxa"/>
            <w:vAlign w:val="center"/>
          </w:tcPr>
          <w:p w14:paraId="62AA7F6F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Regulares</w:t>
            </w:r>
          </w:p>
        </w:tc>
        <w:tc>
          <w:tcPr>
            <w:tcW w:w="2045" w:type="dxa"/>
            <w:vAlign w:val="center"/>
          </w:tcPr>
          <w:p w14:paraId="41E7B02C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82%</w:t>
            </w:r>
          </w:p>
        </w:tc>
        <w:tc>
          <w:tcPr>
            <w:tcW w:w="2045" w:type="dxa"/>
            <w:vAlign w:val="center"/>
          </w:tcPr>
          <w:p w14:paraId="705E6292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R$ 3.775</w:t>
            </w:r>
          </w:p>
        </w:tc>
        <w:tc>
          <w:tcPr>
            <w:tcW w:w="2045" w:type="dxa"/>
            <w:vAlign w:val="center"/>
          </w:tcPr>
          <w:p w14:paraId="6FF86C07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4,33</w:t>
            </w:r>
          </w:p>
        </w:tc>
        <w:tc>
          <w:tcPr>
            <w:tcW w:w="2045" w:type="dxa"/>
            <w:vAlign w:val="center"/>
          </w:tcPr>
          <w:p w14:paraId="28554573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Base sólida; foco em escala e eficiência.</w:t>
            </w:r>
          </w:p>
        </w:tc>
      </w:tr>
      <w:tr w:rsidR="005D4685" w14:paraId="05451D9E" w14:textId="77777777">
        <w:trPr>
          <w:jc w:val="center"/>
        </w:trPr>
        <w:tc>
          <w:tcPr>
            <w:tcW w:w="2045" w:type="dxa"/>
            <w:vAlign w:val="center"/>
          </w:tcPr>
          <w:p w14:paraId="04E95A86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Top Performers</w:t>
            </w:r>
          </w:p>
        </w:tc>
        <w:tc>
          <w:tcPr>
            <w:tcW w:w="2045" w:type="dxa"/>
            <w:vAlign w:val="center"/>
          </w:tcPr>
          <w:p w14:paraId="0742804E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1%</w:t>
            </w:r>
          </w:p>
        </w:tc>
        <w:tc>
          <w:tcPr>
            <w:tcW w:w="2045" w:type="dxa"/>
            <w:vAlign w:val="center"/>
          </w:tcPr>
          <w:p w14:paraId="1D40D79A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R$ 102.986</w:t>
            </w:r>
          </w:p>
        </w:tc>
        <w:tc>
          <w:tcPr>
            <w:tcW w:w="2045" w:type="dxa"/>
            <w:vAlign w:val="center"/>
          </w:tcPr>
          <w:p w14:paraId="5B9BE950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4,03</w:t>
            </w:r>
          </w:p>
        </w:tc>
        <w:tc>
          <w:tcPr>
            <w:tcW w:w="2045" w:type="dxa"/>
            <w:vAlign w:val="center"/>
          </w:tcPr>
          <w:p w14:paraId="07528F03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Alta relevância econômica e pressão operacional.</w:t>
            </w:r>
          </w:p>
        </w:tc>
      </w:tr>
      <w:tr w:rsidR="005D4685" w14:paraId="1F10BF9F" w14:textId="77777777">
        <w:trPr>
          <w:jc w:val="center"/>
        </w:trPr>
        <w:tc>
          <w:tcPr>
            <w:tcW w:w="2045" w:type="dxa"/>
            <w:vAlign w:val="center"/>
          </w:tcPr>
          <w:p w14:paraId="478DDA5D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Problemáticos</w:t>
            </w:r>
          </w:p>
        </w:tc>
        <w:tc>
          <w:tcPr>
            <w:tcW w:w="2045" w:type="dxa"/>
            <w:vAlign w:val="center"/>
          </w:tcPr>
          <w:p w14:paraId="27FF02D2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17% / 527</w:t>
            </w:r>
          </w:p>
        </w:tc>
        <w:tc>
          <w:tcPr>
            <w:tcW w:w="2045" w:type="dxa"/>
            <w:vAlign w:val="center"/>
          </w:tcPr>
          <w:p w14:paraId="7D1BEE61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R$ 1.299</w:t>
            </w:r>
          </w:p>
        </w:tc>
        <w:tc>
          <w:tcPr>
            <w:tcW w:w="2045" w:type="dxa"/>
            <w:vAlign w:val="center"/>
          </w:tcPr>
          <w:p w14:paraId="3394F301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2,22</w:t>
            </w:r>
          </w:p>
        </w:tc>
        <w:tc>
          <w:tcPr>
            <w:tcW w:w="2045" w:type="dxa"/>
            <w:vAlign w:val="center"/>
          </w:tcPr>
          <w:p w14:paraId="743B3943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Baixa satisfação e entrega média de 14,4 dias.</w:t>
            </w:r>
          </w:p>
        </w:tc>
      </w:tr>
    </w:tbl>
    <w:p w14:paraId="6093E909" w14:textId="77777777" w:rsidR="005D4685" w:rsidRDefault="00000000">
      <w:pPr>
        <w:pStyle w:val="Heading2"/>
      </w:pPr>
      <w:r>
        <w:t>5.3 Critério de priorização</w:t>
      </w:r>
    </w:p>
    <w:p w14:paraId="255FF9E7" w14:textId="77777777" w:rsidR="005D4685" w:rsidRDefault="00000000">
      <w:pPr>
        <w:spacing w:after="100" w:line="252" w:lineRule="auto"/>
      </w:pPr>
      <w:r>
        <w:t>A recomendação combina impacto no cliente, relevância econômica, disponibilidade de dados, viabilidade de automação e risco da decisão. Isso permite separar quick wins de iniciativas que exigem maior integração e governança.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5D4685" w14:paraId="12626D0D" w14:textId="77777777">
        <w:trPr>
          <w:jc w:val="center"/>
        </w:trPr>
        <w:tc>
          <w:tcPr>
            <w:tcW w:w="3408" w:type="dxa"/>
            <w:shd w:val="clear" w:color="auto" w:fill="E8EEF7"/>
            <w:vAlign w:val="center"/>
          </w:tcPr>
          <w:p w14:paraId="6E02E184" w14:textId="77777777" w:rsidR="005D468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Onda</w:t>
            </w:r>
          </w:p>
        </w:tc>
        <w:tc>
          <w:tcPr>
            <w:tcW w:w="3408" w:type="dxa"/>
            <w:shd w:val="clear" w:color="auto" w:fill="E8EEF7"/>
            <w:vAlign w:val="center"/>
          </w:tcPr>
          <w:p w14:paraId="7F92738B" w14:textId="77777777" w:rsidR="005D468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Agentes</w:t>
            </w:r>
          </w:p>
        </w:tc>
        <w:tc>
          <w:tcPr>
            <w:tcW w:w="3408" w:type="dxa"/>
            <w:shd w:val="clear" w:color="auto" w:fill="E8EEF7"/>
            <w:vAlign w:val="center"/>
          </w:tcPr>
          <w:p w14:paraId="30679F99" w14:textId="77777777" w:rsidR="005D468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Racional</w:t>
            </w:r>
          </w:p>
        </w:tc>
      </w:tr>
      <w:tr w:rsidR="005D4685" w14:paraId="45AEFC39" w14:textId="77777777">
        <w:trPr>
          <w:jc w:val="center"/>
        </w:trPr>
        <w:tc>
          <w:tcPr>
            <w:tcW w:w="3408" w:type="dxa"/>
            <w:vAlign w:val="center"/>
          </w:tcPr>
          <w:p w14:paraId="64FE559A" w14:textId="77777777" w:rsidR="005D4685" w:rsidRDefault="00000000">
            <w:pPr>
              <w:spacing w:after="0" w:line="240" w:lineRule="auto"/>
            </w:pPr>
            <w:r>
              <w:rPr>
                <w:sz w:val="16"/>
              </w:rPr>
              <w:t>Wave 1</w:t>
            </w:r>
          </w:p>
        </w:tc>
        <w:tc>
          <w:tcPr>
            <w:tcW w:w="3408" w:type="dxa"/>
            <w:vAlign w:val="center"/>
          </w:tcPr>
          <w:p w14:paraId="0C26D289" w14:textId="77777777" w:rsidR="005D4685" w:rsidRDefault="00000000">
            <w:pPr>
              <w:spacing w:after="0" w:line="240" w:lineRule="auto"/>
            </w:pPr>
            <w:r>
              <w:rPr>
                <w:sz w:val="16"/>
              </w:rPr>
              <w:t>SentimentDesk + LogiPredict</w:t>
            </w:r>
          </w:p>
        </w:tc>
        <w:tc>
          <w:tcPr>
            <w:tcW w:w="3408" w:type="dxa"/>
            <w:vAlign w:val="center"/>
          </w:tcPr>
          <w:p w14:paraId="4867803A" w14:textId="77777777" w:rsidR="005D4685" w:rsidRDefault="00000000">
            <w:pPr>
              <w:spacing w:after="0" w:line="240" w:lineRule="auto"/>
            </w:pPr>
            <w:r>
              <w:rPr>
                <w:sz w:val="16"/>
              </w:rPr>
              <w:t>Problemas mensuráveis, sinais frequentes e impacto direto na experiência.</w:t>
            </w:r>
          </w:p>
        </w:tc>
      </w:tr>
      <w:tr w:rsidR="005D4685" w14:paraId="081B119A" w14:textId="77777777">
        <w:trPr>
          <w:jc w:val="center"/>
        </w:trPr>
        <w:tc>
          <w:tcPr>
            <w:tcW w:w="3408" w:type="dxa"/>
            <w:vAlign w:val="center"/>
          </w:tcPr>
          <w:p w14:paraId="650EF7AA" w14:textId="77777777" w:rsidR="005D4685" w:rsidRDefault="00000000">
            <w:pPr>
              <w:spacing w:after="0" w:line="240" w:lineRule="auto"/>
            </w:pPr>
            <w:r>
              <w:rPr>
                <w:sz w:val="16"/>
              </w:rPr>
              <w:t>Wave 2</w:t>
            </w:r>
          </w:p>
        </w:tc>
        <w:tc>
          <w:tcPr>
            <w:tcW w:w="3408" w:type="dxa"/>
            <w:vAlign w:val="center"/>
          </w:tcPr>
          <w:p w14:paraId="0A401040" w14:textId="77777777" w:rsidR="005D4685" w:rsidRDefault="00000000">
            <w:pPr>
              <w:spacing w:after="0" w:line="240" w:lineRule="auto"/>
            </w:pPr>
            <w:r>
              <w:rPr>
                <w:sz w:val="16"/>
              </w:rPr>
              <w:t>WinBack + SellerCare</w:t>
            </w:r>
          </w:p>
        </w:tc>
        <w:tc>
          <w:tcPr>
            <w:tcW w:w="3408" w:type="dxa"/>
            <w:vAlign w:val="center"/>
          </w:tcPr>
          <w:p w14:paraId="56BC1268" w14:textId="77777777" w:rsidR="005D4685" w:rsidRDefault="00000000">
            <w:pPr>
              <w:spacing w:after="0" w:line="240" w:lineRule="auto"/>
            </w:pPr>
            <w:r>
              <w:rPr>
                <w:sz w:val="16"/>
              </w:rPr>
              <w:t>Exigem regras de negócio, experimentação e supervisão humana mais estruturadas.</w:t>
            </w:r>
          </w:p>
        </w:tc>
      </w:tr>
      <w:tr w:rsidR="005D4685" w14:paraId="4D364896" w14:textId="77777777">
        <w:trPr>
          <w:jc w:val="center"/>
        </w:trPr>
        <w:tc>
          <w:tcPr>
            <w:tcW w:w="3408" w:type="dxa"/>
            <w:vAlign w:val="center"/>
          </w:tcPr>
          <w:p w14:paraId="117EF10D" w14:textId="77777777" w:rsidR="005D4685" w:rsidRDefault="00000000">
            <w:pPr>
              <w:spacing w:after="0" w:line="240" w:lineRule="auto"/>
            </w:pPr>
            <w:r>
              <w:rPr>
                <w:sz w:val="16"/>
              </w:rPr>
              <w:t>Wave 3</w:t>
            </w:r>
          </w:p>
        </w:tc>
        <w:tc>
          <w:tcPr>
            <w:tcW w:w="3408" w:type="dxa"/>
            <w:vAlign w:val="center"/>
          </w:tcPr>
          <w:p w14:paraId="4DF24ABA" w14:textId="77777777" w:rsidR="005D4685" w:rsidRDefault="00000000">
            <w:pPr>
              <w:spacing w:after="0" w:line="240" w:lineRule="auto"/>
            </w:pPr>
            <w:r>
              <w:rPr>
                <w:sz w:val="16"/>
              </w:rPr>
              <w:t>SmartFreight + Maestro</w:t>
            </w:r>
          </w:p>
        </w:tc>
        <w:tc>
          <w:tcPr>
            <w:tcW w:w="3408" w:type="dxa"/>
            <w:vAlign w:val="center"/>
          </w:tcPr>
          <w:p w14:paraId="63299497" w14:textId="77777777" w:rsidR="005D4685" w:rsidRDefault="00000000">
            <w:pPr>
              <w:spacing w:after="0" w:line="240" w:lineRule="auto"/>
            </w:pPr>
            <w:r>
              <w:rPr>
                <w:sz w:val="16"/>
              </w:rPr>
              <w:t>Maior dependência de integrações, dados em tempo real e governança corporativa.</w:t>
            </w:r>
          </w:p>
        </w:tc>
      </w:tr>
    </w:tbl>
    <w:p w14:paraId="368B7344" w14:textId="77777777" w:rsidR="005D4685" w:rsidRDefault="00000000">
      <w:r>
        <w:br w:type="page"/>
      </w:r>
    </w:p>
    <w:p w14:paraId="1ED1CA34" w14:textId="77777777" w:rsidR="005D4685" w:rsidRDefault="00000000">
      <w:pPr>
        <w:pStyle w:val="Heading1"/>
        <w:pageBreakBefore/>
      </w:pPr>
      <w:r>
        <w:lastRenderedPageBreak/>
        <w:t>6. Mapa de Agentes de IA</w:t>
      </w:r>
    </w:p>
    <w:p w14:paraId="7146DFD7" w14:textId="77777777" w:rsidR="005D4685" w:rsidRDefault="00000000">
      <w:pPr>
        <w:spacing w:after="100" w:line="252" w:lineRule="auto"/>
      </w:pPr>
      <w:r>
        <w:t>O ecossistema proposto contém cinco agentes especialistas e um agente orquestrador. O mapa abaixo consolida os cinco elementos solicitados pela Fase 1: nome, objetivo, problema resolvido, usuários envolvidos e benefício esperado.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42"/>
        <w:gridCol w:w="2043"/>
        <w:gridCol w:w="2043"/>
        <w:gridCol w:w="2043"/>
        <w:gridCol w:w="2043"/>
      </w:tblGrid>
      <w:tr w:rsidR="005D4685" w14:paraId="73F0E7B6" w14:textId="77777777">
        <w:trPr>
          <w:tblHeader/>
          <w:jc w:val="center"/>
        </w:trPr>
        <w:tc>
          <w:tcPr>
            <w:tcW w:w="2045" w:type="dxa"/>
            <w:shd w:val="clear" w:color="auto" w:fill="1F4E79"/>
            <w:vAlign w:val="center"/>
          </w:tcPr>
          <w:p w14:paraId="470628BA" w14:textId="77777777" w:rsidR="005D4685" w:rsidRDefault="00000000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Agente</w:t>
            </w:r>
          </w:p>
        </w:tc>
        <w:tc>
          <w:tcPr>
            <w:tcW w:w="2045" w:type="dxa"/>
            <w:shd w:val="clear" w:color="auto" w:fill="1F4E79"/>
            <w:vAlign w:val="center"/>
          </w:tcPr>
          <w:p w14:paraId="52553785" w14:textId="77777777" w:rsidR="005D4685" w:rsidRDefault="00000000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Objetivo</w:t>
            </w:r>
          </w:p>
        </w:tc>
        <w:tc>
          <w:tcPr>
            <w:tcW w:w="2045" w:type="dxa"/>
            <w:shd w:val="clear" w:color="auto" w:fill="1F4E79"/>
            <w:vAlign w:val="center"/>
          </w:tcPr>
          <w:p w14:paraId="2A3FBBE4" w14:textId="77777777" w:rsidR="005D4685" w:rsidRDefault="00000000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Problema</w:t>
            </w:r>
          </w:p>
        </w:tc>
        <w:tc>
          <w:tcPr>
            <w:tcW w:w="2045" w:type="dxa"/>
            <w:shd w:val="clear" w:color="auto" w:fill="1F4E79"/>
            <w:vAlign w:val="center"/>
          </w:tcPr>
          <w:p w14:paraId="6A17D3BF" w14:textId="77777777" w:rsidR="005D4685" w:rsidRDefault="00000000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Usuários</w:t>
            </w:r>
          </w:p>
        </w:tc>
        <w:tc>
          <w:tcPr>
            <w:tcW w:w="2045" w:type="dxa"/>
            <w:shd w:val="clear" w:color="auto" w:fill="1F4E79"/>
            <w:vAlign w:val="center"/>
          </w:tcPr>
          <w:p w14:paraId="2F232FE3" w14:textId="77777777" w:rsidR="005D4685" w:rsidRDefault="00000000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Benefício esperado</w:t>
            </w:r>
          </w:p>
        </w:tc>
      </w:tr>
      <w:tr w:rsidR="005D4685" w14:paraId="4E1DE408" w14:textId="77777777">
        <w:trPr>
          <w:jc w:val="center"/>
        </w:trPr>
        <w:tc>
          <w:tcPr>
            <w:tcW w:w="204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F61F8F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WinBack</w:t>
            </w:r>
          </w:p>
        </w:tc>
        <w:tc>
          <w:tcPr>
            <w:tcW w:w="204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25A743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Monitorar e reativar clientes no segmento Em Risco.</w:t>
            </w:r>
          </w:p>
        </w:tc>
        <w:tc>
          <w:tcPr>
            <w:tcW w:w="204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8E87FD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Recompra de 3%; 38.655 clientes Em Risco, inativos há +439 dias.</w:t>
            </w:r>
          </w:p>
        </w:tc>
        <w:tc>
          <w:tcPr>
            <w:tcW w:w="204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03B5CC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Marketing, CRM, Customer Success</w:t>
            </w:r>
          </w:p>
        </w:tc>
        <w:tc>
          <w:tcPr>
            <w:tcW w:w="204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62387D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Hipótese do grupo: recompra de 3% para 7% em 12 meses e recuperação de ~10% da base em risco.</w:t>
            </w:r>
          </w:p>
        </w:tc>
      </w:tr>
      <w:tr w:rsidR="005D4685" w14:paraId="436380E7" w14:textId="77777777">
        <w:trPr>
          <w:jc w:val="center"/>
        </w:trPr>
        <w:tc>
          <w:tcPr>
            <w:tcW w:w="2045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C1F1D4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LogiPredict</w:t>
            </w:r>
          </w:p>
        </w:tc>
        <w:tc>
          <w:tcPr>
            <w:tcW w:w="2045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673393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Prever risco de atraso e apoiar ações preventivas.</w:t>
            </w:r>
          </w:p>
        </w:tc>
        <w:tc>
          <w:tcPr>
            <w:tcW w:w="2045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325510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8,11% de atrasos; 74% do tempo total está em trânsito (9,19 dias).</w:t>
            </w:r>
          </w:p>
        </w:tc>
        <w:tc>
          <w:tcPr>
            <w:tcW w:w="2045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F6054E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Logística, Operações, transportadoras</w:t>
            </w:r>
          </w:p>
        </w:tc>
        <w:tc>
          <w:tcPr>
            <w:tcW w:w="2045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36478B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Hipótese do grupo: atrasos abaixo de 4% e redução de ~15% do tempo em trânsito.</w:t>
            </w:r>
          </w:p>
        </w:tc>
      </w:tr>
      <w:tr w:rsidR="005D4685" w14:paraId="33FD913F" w14:textId="77777777">
        <w:trPr>
          <w:jc w:val="center"/>
        </w:trPr>
        <w:tc>
          <w:tcPr>
            <w:tcW w:w="204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54FCDA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SentimentDesk</w:t>
            </w:r>
          </w:p>
        </w:tc>
        <w:tc>
          <w:tcPr>
            <w:tcW w:w="204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75165A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Ler reviews, classificar sentimento/tema e disparar resposta, ticket ou alerta.</w:t>
            </w:r>
          </w:p>
        </w:tc>
        <w:tc>
          <w:tcPr>
            <w:tcW w:w="204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E76EC3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11,5% das avaliações são nota 1; resposta média de 3,15 dias.</w:t>
            </w:r>
          </w:p>
        </w:tc>
        <w:tc>
          <w:tcPr>
            <w:tcW w:w="204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90F02E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CX, Gestão de Produto, SAC</w:t>
            </w:r>
          </w:p>
        </w:tc>
        <w:tc>
          <w:tcPr>
            <w:tcW w:w="204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5AD72D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Reduzir resposta de dias para minutos; hipótese de reverter ~30% das notas 1.</w:t>
            </w:r>
          </w:p>
        </w:tc>
      </w:tr>
      <w:tr w:rsidR="005D4685" w14:paraId="5BAEEBDA" w14:textId="77777777">
        <w:trPr>
          <w:jc w:val="center"/>
        </w:trPr>
        <w:tc>
          <w:tcPr>
            <w:tcW w:w="2045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B9E4B2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SellerCare</w:t>
            </w:r>
          </w:p>
        </w:tc>
        <w:tc>
          <w:tcPr>
            <w:tcW w:w="2045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874D17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Diagnosticar sellers de baixa performance, gerar coaching e escalar casos graves.</w:t>
            </w:r>
          </w:p>
        </w:tc>
        <w:tc>
          <w:tcPr>
            <w:tcW w:w="2045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A54FB0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527 sellers no cluster Problemático (nota 2,22; 14,4 dias); 342 com nota &lt;3.</w:t>
            </w:r>
          </w:p>
        </w:tc>
        <w:tc>
          <w:tcPr>
            <w:tcW w:w="2045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EECECE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Comercial, KAMs, Compliance</w:t>
            </w:r>
          </w:p>
        </w:tc>
        <w:tc>
          <w:tcPr>
            <w:tcW w:w="2045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8093B2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Hipótese do grupo: recuperar ~50% dos 527 sellers problemáticos em 6 meses.</w:t>
            </w:r>
          </w:p>
        </w:tc>
      </w:tr>
      <w:tr w:rsidR="005D4685" w14:paraId="5D1D8672" w14:textId="77777777">
        <w:trPr>
          <w:jc w:val="center"/>
        </w:trPr>
        <w:tc>
          <w:tcPr>
            <w:tcW w:w="204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9B0261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SmartFreight</w:t>
            </w:r>
          </w:p>
        </w:tc>
        <w:tc>
          <w:tcPr>
            <w:tcW w:w="204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B72A91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Otimizar frete e precificação, incluindo kits/bundles, preservando margem.</w:t>
            </w:r>
          </w:p>
        </w:tc>
        <w:tc>
          <w:tcPr>
            <w:tcW w:w="204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E8C2A9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Frete = 21% do pedido; até 46% em móveis; correlação frete x peso = 0,61.</w:t>
            </w:r>
          </w:p>
        </w:tc>
        <w:tc>
          <w:tcPr>
            <w:tcW w:w="204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8099E5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Financeiro, Comercial, Logística</w:t>
            </w:r>
          </w:p>
        </w:tc>
        <w:tc>
          <w:tcPr>
            <w:tcW w:w="204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9CD17E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Hipótese do grupo: +12% de conversão no checkout via redução do atrito percebido do frete.</w:t>
            </w:r>
          </w:p>
        </w:tc>
      </w:tr>
      <w:tr w:rsidR="005D4685" w14:paraId="5552C925" w14:textId="77777777">
        <w:trPr>
          <w:jc w:val="center"/>
        </w:trPr>
        <w:tc>
          <w:tcPr>
            <w:tcW w:w="2045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BB9BAE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Maestro</w:t>
            </w:r>
          </w:p>
        </w:tc>
        <w:tc>
          <w:tcPr>
            <w:tcW w:w="2045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503B00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Orquestrar especialistas, consolidar sinais e apoiar decisões executivas.</w:t>
            </w:r>
          </w:p>
        </w:tc>
        <w:tc>
          <w:tcPr>
            <w:tcW w:w="2045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F45234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Dados fragmentados atrasam decisões entre áreas.</w:t>
            </w:r>
          </w:p>
        </w:tc>
        <w:tc>
          <w:tcPr>
            <w:tcW w:w="2045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02819C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C-Level, Diretores, Gerentes</w:t>
            </w:r>
          </w:p>
        </w:tc>
        <w:tc>
          <w:tcPr>
            <w:tcW w:w="2045" w:type="dxa"/>
            <w:shd w:val="clear" w:color="auto" w:fill="F2F6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332D04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Decisão mais rápida; hipótese de ~40 h/semana economizadas em consolidação manual.</w:t>
            </w:r>
          </w:p>
        </w:tc>
      </w:tr>
    </w:tbl>
    <w:p w14:paraId="63FB7059" w14:textId="77777777" w:rsidR="005D4685" w:rsidRDefault="00000000">
      <w:pPr>
        <w:pStyle w:val="Heading2"/>
      </w:pPr>
      <w:r>
        <w:t>6.1 Interações essenciais</w:t>
      </w:r>
    </w:p>
    <w:p w14:paraId="4011F35A" w14:textId="77777777" w:rsidR="005D4685" w:rsidRDefault="00000000">
      <w:pPr>
        <w:pStyle w:val="ListBullet"/>
      </w:pPr>
      <w:r>
        <w:t>SentimentDesk → WinBack: sinal de cliente frustrado orienta recuperação e evita oferta inadequada.</w:t>
      </w:r>
    </w:p>
    <w:p w14:paraId="0BB1A88D" w14:textId="77777777" w:rsidR="005D4685" w:rsidRDefault="00000000">
      <w:pPr>
        <w:pStyle w:val="ListBullet"/>
      </w:pPr>
      <w:r>
        <w:t>SentimentDesk → SellerCare: queixas de qualidade recorrentes alimentam o diagnóstico do seller.</w:t>
      </w:r>
    </w:p>
    <w:p w14:paraId="399BEF6E" w14:textId="77777777" w:rsidR="005D4685" w:rsidRDefault="00000000">
      <w:pPr>
        <w:pStyle w:val="ListBullet"/>
      </w:pPr>
      <w:r>
        <w:t>SentimentDesk → LogiPredict: reclamações de prazo reforçam sinais de risco logístico.</w:t>
      </w:r>
    </w:p>
    <w:p w14:paraId="2E3D305E" w14:textId="77777777" w:rsidR="005D4685" w:rsidRDefault="00000000">
      <w:pPr>
        <w:pStyle w:val="ListBullet"/>
      </w:pPr>
      <w:r>
        <w:t>LogiPredict → SmartFreight: gargalos e rotas caras alimentam decisões de frete.</w:t>
      </w:r>
    </w:p>
    <w:p w14:paraId="7C756514" w14:textId="77777777" w:rsidR="005D4685" w:rsidRDefault="00000000">
      <w:pPr>
        <w:pStyle w:val="ListBullet"/>
      </w:pPr>
      <w:r>
        <w:t>SmartFreight → WinBack: informa o teto de desconto viável para preservar margem.</w:t>
      </w:r>
    </w:p>
    <w:p w14:paraId="3EB3B5CA" w14:textId="77777777" w:rsidR="005D4685" w:rsidRDefault="00000000">
      <w:pPr>
        <w:pStyle w:val="ListBullet"/>
      </w:pPr>
      <w:r>
        <w:t>WinBack, LogiPredict, SentimentDesk, SellerCare e SmartFreight ↔ Maestro: orquestração bidirecional, síntese e mediação de conflitos.</w:t>
      </w:r>
    </w:p>
    <w:p w14:paraId="0F51D43D" w14:textId="77777777" w:rsidR="005D4685" w:rsidRDefault="00000000">
      <w:r>
        <w:br w:type="page"/>
      </w:r>
    </w:p>
    <w:p w14:paraId="5147D112" w14:textId="77777777" w:rsidR="005D4685" w:rsidRDefault="00000000">
      <w:pPr>
        <w:pStyle w:val="Heading2"/>
      </w:pPr>
      <w:r>
        <w:lastRenderedPageBreak/>
        <w:t>6.2 Decisões de escopo do mapa</w:t>
      </w:r>
    </w:p>
    <w:p w14:paraId="4B2C801F" w14:textId="77777777" w:rsidR="005D4685" w:rsidRDefault="00000000">
      <w:r>
        <w:t>Nesta fase, o grupo optou por não criar um agente de SAC conversacional dedicado. O contato direto com o cliente está distribuído entre SentimentDesk (reviews e respostas) e WinBack (reativação). Um agente transacional de atendimento fica como candidato natural para a Fase 2.</w:t>
      </w:r>
    </w:p>
    <w:p w14:paraId="053C0446" w14:textId="77777777" w:rsidR="005D4685" w:rsidRDefault="00000000">
      <w:r>
        <w:t>Cross-sell também não foi separado em um agente próprio: a capacidade de kits/bundles foi incorporada ao SmartFreight para diluir o peso do frete e evitar redundância.</w:t>
      </w:r>
    </w:p>
    <w:p w14:paraId="6A7CB131" w14:textId="77777777" w:rsidR="005D4685" w:rsidRDefault="00000000">
      <w:pPr>
        <w:pStyle w:val="Heading1"/>
      </w:pPr>
      <w:r>
        <w:t>7. Arquitetura Conceitual Inicial</w:t>
      </w:r>
    </w:p>
    <w:p w14:paraId="4CA694BE" w14:textId="77777777" w:rsidR="005D4685" w:rsidRDefault="00000000">
      <w:pPr>
        <w:spacing w:after="100" w:line="252" w:lineRule="auto"/>
      </w:pPr>
      <w:r>
        <w:t>A arquitetura é deliberadamente conceitual, conforme solicitado na Fase 1. Ela mostra fontes de dados, processamento, agentes, orquestração, usuários e os principais fluxos de entrada e saída.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5D4685" w14:paraId="5B0DDC71" w14:textId="77777777">
        <w:trPr>
          <w:jc w:val="center"/>
        </w:trPr>
        <w:tc>
          <w:tcPr>
            <w:tcW w:w="3408" w:type="dxa"/>
            <w:shd w:val="clear" w:color="auto" w:fill="1F4E79"/>
            <w:vAlign w:val="center"/>
          </w:tcPr>
          <w:p w14:paraId="2DA5251A" w14:textId="77777777" w:rsidR="005D4685" w:rsidRDefault="00000000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Camada</w:t>
            </w:r>
          </w:p>
        </w:tc>
        <w:tc>
          <w:tcPr>
            <w:tcW w:w="3408" w:type="dxa"/>
            <w:shd w:val="clear" w:color="auto" w:fill="1F4E79"/>
            <w:vAlign w:val="center"/>
          </w:tcPr>
          <w:p w14:paraId="338D1563" w14:textId="77777777" w:rsidR="005D4685" w:rsidRDefault="00000000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Componentes</w:t>
            </w:r>
          </w:p>
        </w:tc>
        <w:tc>
          <w:tcPr>
            <w:tcW w:w="3408" w:type="dxa"/>
            <w:shd w:val="clear" w:color="auto" w:fill="1F4E79"/>
            <w:vAlign w:val="center"/>
          </w:tcPr>
          <w:p w14:paraId="467A409F" w14:textId="77777777" w:rsidR="005D4685" w:rsidRDefault="00000000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Entradas / saídas</w:t>
            </w:r>
          </w:p>
        </w:tc>
      </w:tr>
      <w:tr w:rsidR="005D4685" w14:paraId="13AB97ED" w14:textId="77777777">
        <w:trPr>
          <w:jc w:val="center"/>
        </w:trPr>
        <w:tc>
          <w:tcPr>
            <w:tcW w:w="3408" w:type="dxa"/>
            <w:vAlign w:val="center"/>
          </w:tcPr>
          <w:p w14:paraId="3DCEBC3C" w14:textId="77777777" w:rsidR="005D4685" w:rsidRDefault="00000000">
            <w:pPr>
              <w:spacing w:after="0" w:line="240" w:lineRule="auto"/>
            </w:pPr>
            <w:r>
              <w:rPr>
                <w:sz w:val="16"/>
              </w:rPr>
              <w:t>1. Fontes de dados</w:t>
            </w:r>
          </w:p>
        </w:tc>
        <w:tc>
          <w:tcPr>
            <w:tcW w:w="3408" w:type="dxa"/>
            <w:vAlign w:val="center"/>
          </w:tcPr>
          <w:p w14:paraId="3F1813D4" w14:textId="77777777" w:rsidR="005D4685" w:rsidRDefault="00000000">
            <w:pPr>
              <w:spacing w:after="0" w:line="240" w:lineRule="auto"/>
            </w:pPr>
            <w:r>
              <w:rPr>
                <w:sz w:val="16"/>
              </w:rPr>
              <w:t>Customers; Geolocation; Order Items; Order Payments; Order Reviews; Orders; Products; Sellers; Category Translation</w:t>
            </w:r>
          </w:p>
        </w:tc>
        <w:tc>
          <w:tcPr>
            <w:tcW w:w="3408" w:type="dxa"/>
            <w:vAlign w:val="center"/>
          </w:tcPr>
          <w:p w14:paraId="19BD712D" w14:textId="77777777" w:rsidR="005D4685" w:rsidRDefault="00000000">
            <w:pPr>
              <w:spacing w:after="0" w:line="240" w:lineRule="auto"/>
            </w:pPr>
            <w:r>
              <w:rPr>
                <w:sz w:val="16"/>
              </w:rPr>
              <w:t>Dados operacionais e de negócio que alimentam o diagnóstico e os agentes.</w:t>
            </w:r>
          </w:p>
        </w:tc>
      </w:tr>
      <w:tr w:rsidR="005D4685" w14:paraId="67B792A5" w14:textId="77777777">
        <w:trPr>
          <w:jc w:val="center"/>
        </w:trPr>
        <w:tc>
          <w:tcPr>
            <w:tcW w:w="3408" w:type="dxa"/>
            <w:shd w:val="clear" w:color="auto" w:fill="F2F6FA"/>
            <w:vAlign w:val="center"/>
          </w:tcPr>
          <w:p w14:paraId="38F02B00" w14:textId="77777777" w:rsidR="005D4685" w:rsidRDefault="00000000">
            <w:pPr>
              <w:spacing w:after="0" w:line="240" w:lineRule="auto"/>
            </w:pPr>
            <w:r>
              <w:rPr>
                <w:sz w:val="16"/>
              </w:rPr>
              <w:t>2. Processamento analítico</w:t>
            </w:r>
          </w:p>
        </w:tc>
        <w:tc>
          <w:tcPr>
            <w:tcW w:w="3408" w:type="dxa"/>
            <w:shd w:val="clear" w:color="auto" w:fill="F2F6FA"/>
            <w:vAlign w:val="center"/>
          </w:tcPr>
          <w:p w14:paraId="70AE78E9" w14:textId="77777777" w:rsidR="005D4685" w:rsidRDefault="00000000">
            <w:pPr>
              <w:spacing w:after="0" w:line="240" w:lineRule="auto"/>
            </w:pPr>
            <w:r>
              <w:rPr>
                <w:sz w:val="16"/>
              </w:rPr>
              <w:t>Pipeline ETL &amp; Limpeza; Feature Engineering; Segmentação RFM; NLP &amp; Topic Modeling</w:t>
            </w:r>
          </w:p>
        </w:tc>
        <w:tc>
          <w:tcPr>
            <w:tcW w:w="3408" w:type="dxa"/>
            <w:shd w:val="clear" w:color="auto" w:fill="F2F6FA"/>
            <w:vAlign w:val="center"/>
          </w:tcPr>
          <w:p w14:paraId="706181A5" w14:textId="77777777" w:rsidR="005D4685" w:rsidRDefault="00000000">
            <w:pPr>
              <w:spacing w:after="0" w:line="240" w:lineRule="auto"/>
            </w:pPr>
            <w:r>
              <w:rPr>
                <w:sz w:val="16"/>
              </w:rPr>
              <w:t>Transforma dados brutos em sinais, segmentos, temas e contexto.</w:t>
            </w:r>
          </w:p>
        </w:tc>
      </w:tr>
      <w:tr w:rsidR="005D4685" w14:paraId="0FC06D0C" w14:textId="77777777">
        <w:trPr>
          <w:jc w:val="center"/>
        </w:trPr>
        <w:tc>
          <w:tcPr>
            <w:tcW w:w="3408" w:type="dxa"/>
            <w:vAlign w:val="center"/>
          </w:tcPr>
          <w:p w14:paraId="0881BFF4" w14:textId="77777777" w:rsidR="005D4685" w:rsidRDefault="00000000">
            <w:pPr>
              <w:spacing w:after="0" w:line="240" w:lineRule="auto"/>
            </w:pPr>
            <w:r>
              <w:rPr>
                <w:sz w:val="16"/>
              </w:rPr>
              <w:t>3. Agentes especialistas</w:t>
            </w:r>
          </w:p>
        </w:tc>
        <w:tc>
          <w:tcPr>
            <w:tcW w:w="3408" w:type="dxa"/>
            <w:vAlign w:val="center"/>
          </w:tcPr>
          <w:p w14:paraId="74AD985A" w14:textId="77777777" w:rsidR="005D4685" w:rsidRDefault="00000000">
            <w:pPr>
              <w:spacing w:after="0" w:line="240" w:lineRule="auto"/>
            </w:pPr>
            <w:r>
              <w:rPr>
                <w:sz w:val="16"/>
              </w:rPr>
              <w:t>WinBack; LogiPredict; SentimentDesk; SellerCare; SmartFreight</w:t>
            </w:r>
          </w:p>
        </w:tc>
        <w:tc>
          <w:tcPr>
            <w:tcW w:w="3408" w:type="dxa"/>
            <w:vAlign w:val="center"/>
          </w:tcPr>
          <w:p w14:paraId="42BAB50C" w14:textId="77777777" w:rsidR="005D4685" w:rsidRDefault="00000000">
            <w:pPr>
              <w:spacing w:after="0" w:line="240" w:lineRule="auto"/>
            </w:pPr>
            <w:r>
              <w:rPr>
                <w:sz w:val="16"/>
              </w:rPr>
              <w:t>Cada agente recebe contexto específico, gera recomendações e troca sinais com outros especialistas.</w:t>
            </w:r>
          </w:p>
        </w:tc>
      </w:tr>
      <w:tr w:rsidR="005D4685" w14:paraId="32CFB31E" w14:textId="77777777">
        <w:trPr>
          <w:jc w:val="center"/>
        </w:trPr>
        <w:tc>
          <w:tcPr>
            <w:tcW w:w="3408" w:type="dxa"/>
            <w:shd w:val="clear" w:color="auto" w:fill="F2F6FA"/>
            <w:vAlign w:val="center"/>
          </w:tcPr>
          <w:p w14:paraId="6424171C" w14:textId="77777777" w:rsidR="005D4685" w:rsidRDefault="00000000">
            <w:pPr>
              <w:spacing w:after="0" w:line="240" w:lineRule="auto"/>
            </w:pPr>
            <w:r>
              <w:rPr>
                <w:sz w:val="16"/>
              </w:rPr>
              <w:t>4. Orquestração autônoma</w:t>
            </w:r>
          </w:p>
        </w:tc>
        <w:tc>
          <w:tcPr>
            <w:tcW w:w="3408" w:type="dxa"/>
            <w:shd w:val="clear" w:color="auto" w:fill="F2F6FA"/>
            <w:vAlign w:val="center"/>
          </w:tcPr>
          <w:p w14:paraId="57977E63" w14:textId="77777777" w:rsidR="005D4685" w:rsidRDefault="00000000">
            <w:pPr>
              <w:spacing w:after="0" w:line="240" w:lineRule="auto"/>
            </w:pPr>
            <w:r>
              <w:rPr>
                <w:sz w:val="16"/>
              </w:rPr>
              <w:t>Maestro - Agente Executivo de BI &amp; Orquestrador Geral</w:t>
            </w:r>
          </w:p>
        </w:tc>
        <w:tc>
          <w:tcPr>
            <w:tcW w:w="3408" w:type="dxa"/>
            <w:shd w:val="clear" w:color="auto" w:fill="F2F6FA"/>
            <w:vAlign w:val="center"/>
          </w:tcPr>
          <w:p w14:paraId="69D88769" w14:textId="77777777" w:rsidR="005D4685" w:rsidRDefault="00000000">
            <w:pPr>
              <w:spacing w:after="0" w:line="240" w:lineRule="auto"/>
            </w:pPr>
            <w:r>
              <w:rPr>
                <w:sz w:val="16"/>
              </w:rPr>
              <w:t>Sintetiza dados, roteia perguntas, resolve conflitos e produz insights executivos.</w:t>
            </w:r>
          </w:p>
        </w:tc>
      </w:tr>
      <w:tr w:rsidR="005D4685" w14:paraId="2727B7BB" w14:textId="77777777">
        <w:trPr>
          <w:jc w:val="center"/>
        </w:trPr>
        <w:tc>
          <w:tcPr>
            <w:tcW w:w="3408" w:type="dxa"/>
            <w:vAlign w:val="center"/>
          </w:tcPr>
          <w:p w14:paraId="651755EB" w14:textId="77777777" w:rsidR="005D4685" w:rsidRDefault="00000000">
            <w:pPr>
              <w:spacing w:after="0" w:line="240" w:lineRule="auto"/>
            </w:pPr>
            <w:r>
              <w:rPr>
                <w:sz w:val="16"/>
              </w:rPr>
              <w:t>5. Usuários e aplicação</w:t>
            </w:r>
          </w:p>
        </w:tc>
        <w:tc>
          <w:tcPr>
            <w:tcW w:w="3408" w:type="dxa"/>
            <w:vAlign w:val="center"/>
          </w:tcPr>
          <w:p w14:paraId="4B481846" w14:textId="77777777" w:rsidR="005D4685" w:rsidRDefault="00000000">
            <w:pPr>
              <w:spacing w:after="0" w:line="240" w:lineRule="auto"/>
            </w:pPr>
            <w:r>
              <w:rPr>
                <w:sz w:val="16"/>
              </w:rPr>
              <w:t>Marketing/CRM; Logística/Ops; Customer Success; Gestão Comercial; C-Level</w:t>
            </w:r>
          </w:p>
        </w:tc>
        <w:tc>
          <w:tcPr>
            <w:tcW w:w="3408" w:type="dxa"/>
            <w:vAlign w:val="center"/>
          </w:tcPr>
          <w:p w14:paraId="27D81198" w14:textId="77777777" w:rsidR="005D4685" w:rsidRDefault="00000000">
            <w:pPr>
              <w:spacing w:after="0" w:line="240" w:lineRule="auto"/>
            </w:pPr>
            <w:r>
              <w:rPr>
                <w:sz w:val="16"/>
              </w:rPr>
              <w:t>Recebem alertas, recomendações, rascunhos, relatórios e decisões para validação quando necessário.</w:t>
            </w:r>
          </w:p>
        </w:tc>
      </w:tr>
    </w:tbl>
    <w:p w14:paraId="39C04DA9" w14:textId="77777777" w:rsidR="005D4685" w:rsidRDefault="00000000">
      <w:pPr>
        <w:spacing w:after="100" w:line="252" w:lineRule="auto"/>
      </w:pPr>
      <w:r>
        <w:t>Fluxo conceitual: Fontes de Dados → Processamento Analítico → Agentes Especialistas ↔ Maestro → Usuários. Os agentes também trocam sinais entre si quando isso reduz decisões conflitantes ou melhora o contexto.</w:t>
      </w:r>
    </w:p>
    <w:p w14:paraId="2170263C" w14:textId="77777777" w:rsidR="005D4685" w:rsidRDefault="00000000">
      <w:pPr>
        <w:pStyle w:val="Heading2"/>
      </w:pPr>
      <w:r>
        <w:t>7.1 Princípio de autonomia responsável</w:t>
      </w:r>
    </w:p>
    <w:p w14:paraId="66779D77" w14:textId="77777777" w:rsidR="005D4685" w:rsidRDefault="00000000">
      <w:pPr>
        <w:spacing w:after="100" w:line="252" w:lineRule="auto"/>
      </w:pPr>
      <w:r>
        <w:t>Autonomia não significa ausência de controle. A arquitetura distingue ações reversíveis e de baixo impacto, que podem ser automatizadas, de decisões financeiras, comerciais ou reputacionais de maior impacto, que devem exigir aprovação humana e trilha de auditoria.</w:t>
      </w:r>
    </w:p>
    <w:p w14:paraId="15E0DDFC" w14:textId="77777777" w:rsidR="005D4685" w:rsidRDefault="00000000">
      <w:r>
        <w:br w:type="page"/>
      </w:r>
    </w:p>
    <w:p w14:paraId="6EB0DAC5" w14:textId="77777777" w:rsidR="005D4685" w:rsidRDefault="00000000">
      <w:pPr>
        <w:pStyle w:val="Heading1"/>
      </w:pPr>
      <w:r>
        <w:lastRenderedPageBreak/>
        <w:t>8. Casos de Uso e Guardrails</w:t>
      </w:r>
    </w:p>
    <w:p w14:paraId="11C5A9AF" w14:textId="77777777" w:rsidR="005D4685" w:rsidRDefault="00000000">
      <w:pPr>
        <w:pStyle w:val="Heading2"/>
      </w:pPr>
      <w:r>
        <w:t>WinBack</w:t>
      </w:r>
    </w:p>
    <w:p w14:paraId="670B6AA0" w14:textId="77777777" w:rsidR="005D4685" w:rsidRDefault="00000000">
      <w:pPr>
        <w:spacing w:after="100" w:line="252" w:lineRule="auto"/>
      </w:pPr>
      <w:r>
        <w:t>Monitora clientes em risco, define estratégia de reativação e gera comunicação personalizada.</w:t>
      </w:r>
    </w:p>
    <w:p w14:paraId="3C0663FA" w14:textId="77777777" w:rsidR="005D4685" w:rsidRDefault="00000000">
      <w:pPr>
        <w:spacing w:after="100" w:line="252" w:lineRule="auto"/>
      </w:pPr>
      <w:r>
        <w:t>Nível de autonomia: Pode preparar campanhas e recomendações; descontos acima do limite exigem aprovação.</w:t>
      </w:r>
    </w:p>
    <w:p w14:paraId="5C363E38" w14:textId="77777777" w:rsidR="005D4685" w:rsidRDefault="00000000">
      <w:pPr>
        <w:spacing w:after="100" w:line="252" w:lineRule="auto"/>
      </w:pPr>
      <w:r>
        <w:t>Guardrails: Frequência máxima de contato, opt-in LGPD, teto de voucher e teste A/B.</w:t>
      </w:r>
    </w:p>
    <w:p w14:paraId="27FDC05D" w14:textId="77777777" w:rsidR="005D4685" w:rsidRDefault="00000000">
      <w:pPr>
        <w:pStyle w:val="Heading2"/>
      </w:pPr>
      <w:r>
        <w:t>LogiPredict</w:t>
      </w:r>
    </w:p>
    <w:p w14:paraId="4CC97757" w14:textId="77777777" w:rsidR="005D4685" w:rsidRDefault="00000000">
      <w:pPr>
        <w:spacing w:after="100" w:line="252" w:lineRule="auto"/>
      </w:pPr>
      <w:r>
        <w:t>Avalia sinais de atraso por pedido e recomenda comunicação ou escalonamento.</w:t>
      </w:r>
    </w:p>
    <w:p w14:paraId="67F4305A" w14:textId="77777777" w:rsidR="005D4685" w:rsidRDefault="00000000">
      <w:pPr>
        <w:spacing w:after="100" w:line="252" w:lineRule="auto"/>
      </w:pPr>
      <w:r>
        <w:t>Nível de autonomia: Pode gerar alerta e rascunho; comunicação automática somente acima de limiar calibrado.</w:t>
      </w:r>
    </w:p>
    <w:p w14:paraId="1DEFCE2E" w14:textId="77777777" w:rsidR="005D4685" w:rsidRDefault="00000000">
      <w:pPr>
        <w:spacing w:after="100" w:line="252" w:lineRule="auto"/>
      </w:pPr>
      <w:r>
        <w:t>Guardrails: Controle de falso positivo, mensagens auditáveis e proteção de dados de rota.</w:t>
      </w:r>
    </w:p>
    <w:p w14:paraId="13C57A41" w14:textId="77777777" w:rsidR="005D4685" w:rsidRDefault="00000000">
      <w:pPr>
        <w:pStyle w:val="Heading2"/>
      </w:pPr>
      <w:r>
        <w:t>SentimentDesk</w:t>
      </w:r>
    </w:p>
    <w:p w14:paraId="19EFC44A" w14:textId="77777777" w:rsidR="005D4685" w:rsidRDefault="00000000">
      <w:pPr>
        <w:spacing w:after="100" w:line="252" w:lineRule="auto"/>
      </w:pPr>
      <w:r>
        <w:t>Classifica sentimento e temas, separa produto de entrega e prepara resposta.</w:t>
      </w:r>
    </w:p>
    <w:p w14:paraId="1E4A18F6" w14:textId="77777777" w:rsidR="005D4685" w:rsidRDefault="00000000">
      <w:pPr>
        <w:spacing w:after="100" w:line="252" w:lineRule="auto"/>
      </w:pPr>
      <w:r>
        <w:t>Nível de autonomia: Pode classificar e criar protocolo; ressarcimento e exceções financeiras seguem alçada.</w:t>
      </w:r>
    </w:p>
    <w:p w14:paraId="1BAC5330" w14:textId="77777777" w:rsidR="005D4685" w:rsidRDefault="00000000">
      <w:pPr>
        <w:spacing w:after="100" w:line="252" w:lineRule="auto"/>
      </w:pPr>
      <w:r>
        <w:t>Guardrails: Aprovação humana para casos sensíveis, linguagem padronizada e rastreabilidade.</w:t>
      </w:r>
    </w:p>
    <w:p w14:paraId="3D00064B" w14:textId="77777777" w:rsidR="005D4685" w:rsidRDefault="00000000">
      <w:pPr>
        <w:pStyle w:val="Heading2"/>
      </w:pPr>
      <w:r>
        <w:t>SellerCare</w:t>
      </w:r>
    </w:p>
    <w:p w14:paraId="44FE4B61" w14:textId="77777777" w:rsidR="005D4685" w:rsidRDefault="00000000">
      <w:pPr>
        <w:spacing w:after="100" w:line="252" w:lineRule="auto"/>
      </w:pPr>
      <w:r>
        <w:t>Compara seller com benchmark e gera coaching ou escalonamento.</w:t>
      </w:r>
    </w:p>
    <w:p w14:paraId="6A9EA3CC" w14:textId="77777777" w:rsidR="005D4685" w:rsidRDefault="00000000">
      <w:pPr>
        <w:spacing w:after="100" w:line="252" w:lineRule="auto"/>
      </w:pPr>
      <w:r>
        <w:t>Nível de autonomia: Pode recomendar quarentena/suspensão; decisão final deve ser humana.</w:t>
      </w:r>
    </w:p>
    <w:p w14:paraId="62FEC7F6" w14:textId="77777777" w:rsidR="005D4685" w:rsidRDefault="00000000">
      <w:pPr>
        <w:spacing w:after="100" w:line="252" w:lineRule="auto"/>
      </w:pPr>
      <w:r>
        <w:t>Guardrails: Critérios transparentes, direito de resposta e revisão antes de penalização.</w:t>
      </w:r>
    </w:p>
    <w:p w14:paraId="634A160F" w14:textId="77777777" w:rsidR="005D4685" w:rsidRDefault="00000000">
      <w:pPr>
        <w:pStyle w:val="Heading2"/>
      </w:pPr>
      <w:r>
        <w:t>SmartFreight</w:t>
      </w:r>
    </w:p>
    <w:p w14:paraId="2C3D3AA8" w14:textId="77777777" w:rsidR="005D4685" w:rsidRDefault="00000000">
      <w:pPr>
        <w:spacing w:after="100" w:line="252" w:lineRule="auto"/>
      </w:pPr>
      <w:r>
        <w:t>Analisa relação preço/frete e sugere mitigação, bundles e alternativas.</w:t>
      </w:r>
    </w:p>
    <w:p w14:paraId="44000683" w14:textId="77777777" w:rsidR="005D4685" w:rsidRDefault="00000000">
      <w:pPr>
        <w:spacing w:after="100" w:line="252" w:lineRule="auto"/>
      </w:pPr>
      <w:r>
        <w:t>Nível de autonomia: Pode sugerir preço e frete; alterações com impacto de margem seguem regras e alçadas.</w:t>
      </w:r>
    </w:p>
    <w:p w14:paraId="5006B45E" w14:textId="77777777" w:rsidR="005D4685" w:rsidRDefault="00000000">
      <w:pPr>
        <w:spacing w:after="100" w:line="252" w:lineRule="auto"/>
      </w:pPr>
      <w:r>
        <w:t>Guardrails: Piso de margem, regras auditáveis e proibição de discriminação individual indevida.</w:t>
      </w:r>
    </w:p>
    <w:p w14:paraId="2C425FC1" w14:textId="77777777" w:rsidR="005D4685" w:rsidRDefault="00000000">
      <w:pPr>
        <w:pStyle w:val="Heading2"/>
      </w:pPr>
      <w:r>
        <w:t>Maestro</w:t>
      </w:r>
    </w:p>
    <w:p w14:paraId="09602E48" w14:textId="77777777" w:rsidR="005D4685" w:rsidRDefault="00000000">
      <w:pPr>
        <w:spacing w:after="100" w:line="252" w:lineRule="auto"/>
      </w:pPr>
      <w:r>
        <w:t>Roteia perguntas, consolida sinais e produz síntese para liderança.</w:t>
      </w:r>
    </w:p>
    <w:p w14:paraId="49DC385A" w14:textId="77777777" w:rsidR="005D4685" w:rsidRDefault="00000000">
      <w:pPr>
        <w:spacing w:after="100" w:line="252" w:lineRule="auto"/>
      </w:pPr>
      <w:r>
        <w:t>Nível de autonomia: Apoia decisão; não executa decisões de alto impacto sem validação humana.</w:t>
      </w:r>
    </w:p>
    <w:p w14:paraId="206AB761" w14:textId="77777777" w:rsidR="005D4685" w:rsidRDefault="00000000">
      <w:pPr>
        <w:spacing w:after="100" w:line="252" w:lineRule="auto"/>
      </w:pPr>
      <w:r>
        <w:t>Guardrails: Respostas ancoradas em fontes, citação de evidência e trilha de delegações.</w:t>
      </w:r>
    </w:p>
    <w:p w14:paraId="3909C02F" w14:textId="77777777" w:rsidR="005D4685" w:rsidRDefault="00000000">
      <w:r>
        <w:br w:type="page"/>
      </w:r>
    </w:p>
    <w:p w14:paraId="461E8A8A" w14:textId="77777777" w:rsidR="005D4685" w:rsidRDefault="00000000">
      <w:pPr>
        <w:pStyle w:val="Heading1"/>
        <w:pageBreakBefore/>
      </w:pPr>
      <w:r>
        <w:lastRenderedPageBreak/>
        <w:t>9. Prompts Estruturados dos Agentes</w:t>
      </w:r>
    </w:p>
    <w:p w14:paraId="1CB5A434" w14:textId="77777777" w:rsidR="005D4685" w:rsidRDefault="00000000">
      <w:pPr>
        <w:spacing w:after="100" w:line="252" w:lineRule="auto"/>
      </w:pPr>
      <w:r>
        <w:t>Os prompts abaixo preservam a estrutura obrigatória: objetivo, contexto, instrução principal e resultado esperado. Foram compactados para o relatório executivo; a versão detalhada permanece como artefato de apoio no repositório.</w:t>
      </w:r>
    </w:p>
    <w:p w14:paraId="7F693115" w14:textId="77777777" w:rsidR="005D4685" w:rsidRDefault="00000000">
      <w:pPr>
        <w:pStyle w:val="Heading2"/>
      </w:pPr>
      <w:r>
        <w:t>WinBack</w:t>
      </w:r>
    </w:p>
    <w:p w14:paraId="018CFCCD" w14:textId="77777777" w:rsidR="005D4685" w:rsidRDefault="00000000">
      <w:pPr>
        <w:spacing w:after="100" w:line="252" w:lineRule="auto"/>
      </w:pPr>
      <w:r>
        <w:t>a) Objetivo: Analisar cliente em risco e gerar ação de retenção personalizada.</w:t>
      </w:r>
    </w:p>
    <w:p w14:paraId="18CAF5DA" w14:textId="77777777" w:rsidR="005D4685" w:rsidRDefault="00000000">
      <w:pPr>
        <w:spacing w:after="100" w:line="252" w:lineRule="auto"/>
      </w:pPr>
      <w:r>
        <w:t>b) Contexto: RFM, dias de inatividade, ticket médio, última categoria e limites de incentivo.</w:t>
      </w:r>
    </w:p>
    <w:p w14:paraId="3D467A92" w14:textId="77777777" w:rsidR="005D4685" w:rsidRDefault="00000000">
      <w:pPr>
        <w:spacing w:after="100" w:line="252" w:lineRule="auto"/>
      </w:pPr>
      <w:r>
        <w:t>c) Instrução principal: Atue como especialista de retenção da Olist. Analise o perfil e a inatividade, selecione uma estratégia permitida, sugira até 3 produtos relacionados e redija uma mensagem. Não ofereça desconto fora dos limites e respeite consentimento e frequência de contato.</w:t>
      </w:r>
    </w:p>
    <w:p w14:paraId="53D9183B" w14:textId="77777777" w:rsidR="005D4685" w:rsidRDefault="00000000">
      <w:pPr>
        <w:spacing w:after="100" w:line="252" w:lineRule="auto"/>
      </w:pPr>
      <w:r>
        <w:t>d) Resultado esperado: Saída estruturada com análise do perfil, estratégia, produtos sugeridos e mensagem ao cliente.</w:t>
      </w:r>
    </w:p>
    <w:p w14:paraId="4A8361DB" w14:textId="77777777" w:rsidR="005D4685" w:rsidRDefault="00000000">
      <w:pPr>
        <w:pStyle w:val="Heading2"/>
      </w:pPr>
      <w:r>
        <w:t>LogiPredict</w:t>
      </w:r>
    </w:p>
    <w:p w14:paraId="2D4DE0E8" w14:textId="77777777" w:rsidR="005D4685" w:rsidRDefault="00000000">
      <w:pPr>
        <w:spacing w:after="100" w:line="252" w:lineRule="auto"/>
      </w:pPr>
      <w:r>
        <w:t>a) Objetivo: Avaliar risco de atraso e recomendar ação preventiva.</w:t>
      </w:r>
    </w:p>
    <w:p w14:paraId="1FB9EFA9" w14:textId="77777777" w:rsidR="005D4685" w:rsidRDefault="00000000">
      <w:pPr>
        <w:spacing w:after="100" w:line="252" w:lineRule="auto"/>
      </w:pPr>
      <w:r>
        <w:t>b) Contexto: Origem/destino, postagem, prazo prometido, transportadora, rastreio, peso/dimensões e histórico.</w:t>
      </w:r>
    </w:p>
    <w:p w14:paraId="3B2BF5E5" w14:textId="77777777" w:rsidR="005D4685" w:rsidRDefault="00000000">
      <w:pPr>
        <w:spacing w:after="100" w:line="252" w:lineRule="auto"/>
      </w:pPr>
      <w:r>
        <w:t>c) Instrução principal: Atue como agente de logística. Estime o risco de atraso com base nos sinais disponíveis, explique os fatores de risco e recomende escalar, notificar ou manter monitoramento. Só recomende comunicação proativa acima do limiar de confiança definido.</w:t>
      </w:r>
    </w:p>
    <w:p w14:paraId="20852151" w14:textId="77777777" w:rsidR="005D4685" w:rsidRDefault="00000000">
      <w:pPr>
        <w:spacing w:after="100" w:line="252" w:lineRule="auto"/>
      </w:pPr>
      <w:r>
        <w:t>d) Resultado esperado: Probabilidade/nível de risco, fatores explicativos, ação recomendada e rascunho de comunicação.</w:t>
      </w:r>
    </w:p>
    <w:p w14:paraId="2E5BF313" w14:textId="77777777" w:rsidR="005D4685" w:rsidRDefault="00000000">
      <w:pPr>
        <w:pStyle w:val="Heading2"/>
      </w:pPr>
      <w:r>
        <w:t>SentimentDesk</w:t>
      </w:r>
    </w:p>
    <w:p w14:paraId="1888E0CB" w14:textId="77777777" w:rsidR="005D4685" w:rsidRDefault="00000000">
      <w:pPr>
        <w:spacing w:after="100" w:line="252" w:lineRule="auto"/>
      </w:pPr>
      <w:r>
        <w:t>a) Objetivo: Classificar review, identificar tema e preparar resposta.</w:t>
      </w:r>
    </w:p>
    <w:p w14:paraId="56248AC2" w14:textId="77777777" w:rsidR="005D4685" w:rsidRDefault="00000000">
      <w:pPr>
        <w:spacing w:after="100" w:line="252" w:lineRule="auto"/>
      </w:pPr>
      <w:r>
        <w:t>b) Contexto: Nota, texto, título, pedido/produto, seller e dados de entrega.</w:t>
      </w:r>
    </w:p>
    <w:p w14:paraId="52EC2B76" w14:textId="77777777" w:rsidR="005D4685" w:rsidRDefault="00000000">
      <w:pPr>
        <w:spacing w:after="100" w:line="252" w:lineRule="auto"/>
      </w:pPr>
      <w:r>
        <w:t>c) Instrução principal: Atue como especialista de experiência do cliente. Classifique sentimento, extraia temas, diferencie produto de entrega e, para notas 1–2, gere resposta conciliatória para aprovação. Se houver recorrência do seller, sinalize o SellerCare.</w:t>
      </w:r>
    </w:p>
    <w:p w14:paraId="494C38CA" w14:textId="77777777" w:rsidR="005D4685" w:rsidRDefault="00000000">
      <w:pPr>
        <w:spacing w:after="100" w:line="252" w:lineRule="auto"/>
      </w:pPr>
      <w:r>
        <w:t>d) Resultado esperado: Sentimento, temas, responsável provável, rascunho de resposta e ações sugeridas.</w:t>
      </w:r>
    </w:p>
    <w:p w14:paraId="0C2B7EF1" w14:textId="77777777" w:rsidR="005D4685" w:rsidRDefault="00000000">
      <w:pPr>
        <w:pStyle w:val="Heading2"/>
      </w:pPr>
      <w:r>
        <w:t>SellerCare</w:t>
      </w:r>
    </w:p>
    <w:p w14:paraId="7BB1AA0E" w14:textId="77777777" w:rsidR="005D4685" w:rsidRDefault="00000000">
      <w:pPr>
        <w:spacing w:after="100" w:line="252" w:lineRule="auto"/>
      </w:pPr>
      <w:r>
        <w:t>a) Objetivo: Avaliar performance do seller e propor coaching ou escalonamento.</w:t>
      </w:r>
    </w:p>
    <w:p w14:paraId="69D5D85D" w14:textId="77777777" w:rsidR="005D4685" w:rsidRDefault="00000000">
      <w:pPr>
        <w:spacing w:after="100" w:line="252" w:lineRule="auto"/>
      </w:pPr>
      <w:r>
        <w:t>b) Contexto: Nota média, prazo, cancelamento, categoria e benchmark.</w:t>
      </w:r>
    </w:p>
    <w:p w14:paraId="4BDA5C99" w14:textId="77777777" w:rsidR="005D4685" w:rsidRDefault="00000000">
      <w:pPr>
        <w:spacing w:after="100" w:line="252" w:lineRule="auto"/>
      </w:pPr>
      <w:r>
        <w:t>c) Instrução principal: Atue como KAM virtual. Compare os KPIs do seller com o benchmark da categoria, identifique gargalos e recomende plano de melhoria. Nota abaixo de 2,5 por dois meses consecutivos deve gerar escalonamento; qualquer suspensão exige revisão humana.</w:t>
      </w:r>
    </w:p>
    <w:p w14:paraId="131F3A3E" w14:textId="77777777" w:rsidR="005D4685" w:rsidRDefault="00000000">
      <w:pPr>
        <w:spacing w:after="100" w:line="252" w:lineRule="auto"/>
      </w:pPr>
      <w:r>
        <w:t>d) Resultado esperado: Diagnóstico, benchmark, plano de ação, mensagem ao seller e recomendação de escalonamento.</w:t>
      </w:r>
    </w:p>
    <w:p w14:paraId="300A1C24" w14:textId="77777777" w:rsidR="005D4685" w:rsidRDefault="00000000">
      <w:pPr>
        <w:pStyle w:val="Heading2"/>
      </w:pPr>
      <w:r>
        <w:t>SmartFreight</w:t>
      </w:r>
    </w:p>
    <w:p w14:paraId="0EE64CB9" w14:textId="77777777" w:rsidR="005D4685" w:rsidRDefault="00000000">
      <w:pPr>
        <w:spacing w:after="100" w:line="252" w:lineRule="auto"/>
      </w:pPr>
      <w:r>
        <w:t>a) Objetivo: Avaliar peso do frete e sugerir mitigação preservando margem.</w:t>
      </w:r>
    </w:p>
    <w:p w14:paraId="341A1F2A" w14:textId="77777777" w:rsidR="005D4685" w:rsidRDefault="00000000">
      <w:pPr>
        <w:spacing w:after="100" w:line="252" w:lineRule="auto"/>
      </w:pPr>
      <w:r>
        <w:t>b) Contexto: Produto, categoria, preço, peso/volume, frete estimado, concorrência e pisos de margem.</w:t>
      </w:r>
    </w:p>
    <w:p w14:paraId="692A4C72" w14:textId="77777777" w:rsidR="005D4685" w:rsidRDefault="00000000">
      <w:pPr>
        <w:spacing w:after="100" w:line="252" w:lineRule="auto"/>
      </w:pPr>
      <w:r>
        <w:t>c) Instrução principal: Atue como estrategista de pricing e logística. Calcule a representatividade do frete, identifique anomalias e proponha alternativas como cubagem, bundles ou composição preço/frete. Nunca ultrapasse pisos de margem ou aplique discriminação individual indevida.</w:t>
      </w:r>
    </w:p>
    <w:p w14:paraId="16C3A87A" w14:textId="77777777" w:rsidR="005D4685" w:rsidRDefault="00000000">
      <w:pPr>
        <w:spacing w:after="100" w:line="252" w:lineRule="auto"/>
      </w:pPr>
      <w:r>
        <w:t>d) Resultado esperado: Diagnóstico de frete, estratégia sugerida, impacto esperado e ação recomendada.</w:t>
      </w:r>
    </w:p>
    <w:p w14:paraId="6B231BD9" w14:textId="77777777" w:rsidR="005D4685" w:rsidRDefault="00000000">
      <w:pPr>
        <w:pStyle w:val="Heading2"/>
      </w:pPr>
      <w:r>
        <w:t>Maestro</w:t>
      </w:r>
    </w:p>
    <w:p w14:paraId="3CF03145" w14:textId="77777777" w:rsidR="005D4685" w:rsidRDefault="00000000">
      <w:pPr>
        <w:spacing w:after="100" w:line="252" w:lineRule="auto"/>
      </w:pPr>
      <w:r>
        <w:t>a) Objetivo: Orquestrar especialistas e gerar resposta executiva baseada em dados.</w:t>
      </w:r>
    </w:p>
    <w:p w14:paraId="659EEB06" w14:textId="77777777" w:rsidR="005D4685" w:rsidRDefault="00000000">
      <w:pPr>
        <w:spacing w:after="100" w:line="252" w:lineRule="auto"/>
      </w:pPr>
      <w:r>
        <w:t>b) Contexto: Pergunta do executivo, KPIs globais e outputs dos cinco agentes.</w:t>
      </w:r>
    </w:p>
    <w:p w14:paraId="1CAB1F8C" w14:textId="77777777" w:rsidR="005D4685" w:rsidRDefault="00000000">
      <w:pPr>
        <w:spacing w:after="100" w:line="252" w:lineRule="auto"/>
      </w:pPr>
      <w:r>
        <w:lastRenderedPageBreak/>
        <w:t>c) Instrução principal: Atue como orquestrador central. Identifique a intenção, roteie aos agentes adequados, consolide os resultados, explicite divergências e gere síntese executiva. Não improvise dados; decisões de alto impacto exigem validação humana.</w:t>
      </w:r>
    </w:p>
    <w:p w14:paraId="6BE5F395" w14:textId="77777777" w:rsidR="005D4685" w:rsidRDefault="00000000">
      <w:pPr>
        <w:spacing w:after="100" w:line="252" w:lineRule="auto"/>
      </w:pPr>
      <w:r>
        <w:t>d) Resultado esperado: Resumo executivo, deep dive, fontes/sinais consultados e ações práticas.</w:t>
      </w:r>
    </w:p>
    <w:p w14:paraId="6FBE7E08" w14:textId="77777777" w:rsidR="005D4685" w:rsidRDefault="00000000">
      <w:r>
        <w:br w:type="page"/>
      </w:r>
    </w:p>
    <w:p w14:paraId="79F5F01D" w14:textId="77777777" w:rsidR="005D4685" w:rsidRDefault="00000000">
      <w:pPr>
        <w:pStyle w:val="Heading1"/>
      </w:pPr>
      <w:r>
        <w:lastRenderedPageBreak/>
        <w:t>10. Riscos, Governança e Human in the Loop</w:t>
      </w:r>
    </w:p>
    <w:p w14:paraId="6B09886F" w14:textId="77777777" w:rsidR="005D4685" w:rsidRDefault="00000000">
      <w:pPr>
        <w:spacing w:after="100" w:line="252" w:lineRule="auto"/>
      </w:pPr>
      <w:r>
        <w:t>A adoção de agentes exige controles proporcionais ao impacto. Na Fase 1, a recomendação é tratar governança como princípio de desenho, mesmo que o modelo corporativo completo seja aprofundado nas fases posteriores.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5D4685" w14:paraId="5E50589D" w14:textId="77777777">
        <w:trPr>
          <w:jc w:val="center"/>
        </w:trPr>
        <w:tc>
          <w:tcPr>
            <w:tcW w:w="3408" w:type="dxa"/>
            <w:shd w:val="clear" w:color="auto" w:fill="E8EEF7"/>
            <w:vAlign w:val="center"/>
          </w:tcPr>
          <w:p w14:paraId="67C40CEC" w14:textId="77777777" w:rsidR="005D4685" w:rsidRDefault="00000000">
            <w:pPr>
              <w:spacing w:after="0" w:line="240" w:lineRule="auto"/>
            </w:pPr>
            <w:r>
              <w:rPr>
                <w:b/>
                <w:sz w:val="15"/>
              </w:rPr>
              <w:t>Risco</w:t>
            </w:r>
          </w:p>
        </w:tc>
        <w:tc>
          <w:tcPr>
            <w:tcW w:w="3408" w:type="dxa"/>
            <w:shd w:val="clear" w:color="auto" w:fill="E8EEF7"/>
            <w:vAlign w:val="center"/>
          </w:tcPr>
          <w:p w14:paraId="6730AAA6" w14:textId="77777777" w:rsidR="005D4685" w:rsidRDefault="00000000">
            <w:pPr>
              <w:spacing w:after="0" w:line="240" w:lineRule="auto"/>
            </w:pPr>
            <w:r>
              <w:rPr>
                <w:b/>
                <w:sz w:val="15"/>
              </w:rPr>
              <w:t>Exemplo</w:t>
            </w:r>
          </w:p>
        </w:tc>
        <w:tc>
          <w:tcPr>
            <w:tcW w:w="3408" w:type="dxa"/>
            <w:shd w:val="clear" w:color="auto" w:fill="E8EEF7"/>
            <w:vAlign w:val="center"/>
          </w:tcPr>
          <w:p w14:paraId="510F983E" w14:textId="77777777" w:rsidR="005D4685" w:rsidRDefault="00000000">
            <w:pPr>
              <w:spacing w:after="0" w:line="240" w:lineRule="auto"/>
            </w:pPr>
            <w:r>
              <w:rPr>
                <w:b/>
                <w:sz w:val="15"/>
              </w:rPr>
              <w:t>Controle proposto</w:t>
            </w:r>
          </w:p>
        </w:tc>
      </w:tr>
      <w:tr w:rsidR="005D4685" w14:paraId="1BCF112D" w14:textId="77777777">
        <w:trPr>
          <w:jc w:val="center"/>
        </w:trPr>
        <w:tc>
          <w:tcPr>
            <w:tcW w:w="3408" w:type="dxa"/>
            <w:vAlign w:val="center"/>
          </w:tcPr>
          <w:p w14:paraId="4B6473EC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Alucinação / decisão sem evidência</w:t>
            </w:r>
          </w:p>
        </w:tc>
        <w:tc>
          <w:tcPr>
            <w:tcW w:w="3408" w:type="dxa"/>
            <w:vAlign w:val="center"/>
          </w:tcPr>
          <w:p w14:paraId="67C00C5C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Maestro apresenta informação inexistente.</w:t>
            </w:r>
          </w:p>
        </w:tc>
        <w:tc>
          <w:tcPr>
            <w:tcW w:w="3408" w:type="dxa"/>
            <w:vAlign w:val="center"/>
          </w:tcPr>
          <w:p w14:paraId="4DA70747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Grounding em dados, fonte explícita e validação humana para alto impacto.</w:t>
            </w:r>
          </w:p>
        </w:tc>
      </w:tr>
      <w:tr w:rsidR="005D4685" w14:paraId="29B650E5" w14:textId="77777777">
        <w:trPr>
          <w:jc w:val="center"/>
        </w:trPr>
        <w:tc>
          <w:tcPr>
            <w:tcW w:w="3408" w:type="dxa"/>
            <w:vAlign w:val="center"/>
          </w:tcPr>
          <w:p w14:paraId="71D2B1C7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Falso positivo logístico</w:t>
            </w:r>
          </w:p>
        </w:tc>
        <w:tc>
          <w:tcPr>
            <w:tcW w:w="3408" w:type="dxa"/>
            <w:vAlign w:val="center"/>
          </w:tcPr>
          <w:p w14:paraId="3AFB159B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Cliente é avisado de atraso que não ocorre.</w:t>
            </w:r>
          </w:p>
        </w:tc>
        <w:tc>
          <w:tcPr>
            <w:tcW w:w="3408" w:type="dxa"/>
            <w:vAlign w:val="center"/>
          </w:tcPr>
          <w:p w14:paraId="4D78ADF4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Limiar calibrado, monitoramento e comunicação somente quando necessária.</w:t>
            </w:r>
          </w:p>
        </w:tc>
      </w:tr>
      <w:tr w:rsidR="005D4685" w14:paraId="5A9E7A2A" w14:textId="77777777">
        <w:trPr>
          <w:jc w:val="center"/>
        </w:trPr>
        <w:tc>
          <w:tcPr>
            <w:tcW w:w="3408" w:type="dxa"/>
            <w:vAlign w:val="center"/>
          </w:tcPr>
          <w:p w14:paraId="524A2035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Impacto financeiro</w:t>
            </w:r>
          </w:p>
        </w:tc>
        <w:tc>
          <w:tcPr>
            <w:tcW w:w="3408" w:type="dxa"/>
            <w:vAlign w:val="center"/>
          </w:tcPr>
          <w:p w14:paraId="00C261E2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WinBack ou SmartFreight concede incentivo excessivo.</w:t>
            </w:r>
          </w:p>
        </w:tc>
        <w:tc>
          <w:tcPr>
            <w:tcW w:w="3408" w:type="dxa"/>
            <w:vAlign w:val="center"/>
          </w:tcPr>
          <w:p w14:paraId="3C31B94C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Teto de desconto, piso de margem e alçada de aprovação.</w:t>
            </w:r>
          </w:p>
        </w:tc>
      </w:tr>
      <w:tr w:rsidR="005D4685" w14:paraId="4EEE999D" w14:textId="77777777">
        <w:trPr>
          <w:jc w:val="center"/>
        </w:trPr>
        <w:tc>
          <w:tcPr>
            <w:tcW w:w="3408" w:type="dxa"/>
            <w:vAlign w:val="center"/>
          </w:tcPr>
          <w:p w14:paraId="0CC19599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Penalização indevida</w:t>
            </w:r>
          </w:p>
        </w:tc>
        <w:tc>
          <w:tcPr>
            <w:tcW w:w="3408" w:type="dxa"/>
            <w:vAlign w:val="center"/>
          </w:tcPr>
          <w:p w14:paraId="7994B71D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SellerCare suspende seller injustamente.</w:t>
            </w:r>
          </w:p>
        </w:tc>
        <w:tc>
          <w:tcPr>
            <w:tcW w:w="3408" w:type="dxa"/>
            <w:vAlign w:val="center"/>
          </w:tcPr>
          <w:p w14:paraId="5941DE00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Revisão humana, critérios auditáveis e direito de resposta.</w:t>
            </w:r>
          </w:p>
        </w:tc>
      </w:tr>
      <w:tr w:rsidR="005D4685" w14:paraId="7CFB9528" w14:textId="77777777">
        <w:trPr>
          <w:jc w:val="center"/>
        </w:trPr>
        <w:tc>
          <w:tcPr>
            <w:tcW w:w="3408" w:type="dxa"/>
            <w:vAlign w:val="center"/>
          </w:tcPr>
          <w:p w14:paraId="3288004A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Privacidade / LGPD</w:t>
            </w:r>
          </w:p>
        </w:tc>
        <w:tc>
          <w:tcPr>
            <w:tcW w:w="3408" w:type="dxa"/>
            <w:vAlign w:val="center"/>
          </w:tcPr>
          <w:p w14:paraId="267FF213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Uso inadequado de dados de clientes.</w:t>
            </w:r>
          </w:p>
        </w:tc>
        <w:tc>
          <w:tcPr>
            <w:tcW w:w="3408" w:type="dxa"/>
            <w:vAlign w:val="center"/>
          </w:tcPr>
          <w:p w14:paraId="1576788E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Minimização, finalidade, consentimento quando aplicável e controle de acesso.</w:t>
            </w:r>
          </w:p>
        </w:tc>
      </w:tr>
      <w:tr w:rsidR="005D4685" w14:paraId="620730DF" w14:textId="77777777">
        <w:trPr>
          <w:jc w:val="center"/>
        </w:trPr>
        <w:tc>
          <w:tcPr>
            <w:tcW w:w="3408" w:type="dxa"/>
            <w:vAlign w:val="center"/>
          </w:tcPr>
          <w:p w14:paraId="5A961ADD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Viés histórico</w:t>
            </w:r>
          </w:p>
        </w:tc>
        <w:tc>
          <w:tcPr>
            <w:tcW w:w="3408" w:type="dxa"/>
            <w:vAlign w:val="center"/>
          </w:tcPr>
          <w:p w14:paraId="4B916986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Modelo reproduz padrões do dataset 2016–2018.</w:t>
            </w:r>
          </w:p>
        </w:tc>
        <w:tc>
          <w:tcPr>
            <w:tcW w:w="3408" w:type="dxa"/>
            <w:vAlign w:val="center"/>
          </w:tcPr>
          <w:p w14:paraId="248A2055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Monitoramento, revalidação com dados atuais e testes por segmento/região.</w:t>
            </w:r>
          </w:p>
        </w:tc>
      </w:tr>
      <w:tr w:rsidR="005D4685" w14:paraId="7D3A6448" w14:textId="77777777">
        <w:trPr>
          <w:jc w:val="center"/>
        </w:trPr>
        <w:tc>
          <w:tcPr>
            <w:tcW w:w="3408" w:type="dxa"/>
            <w:vAlign w:val="center"/>
          </w:tcPr>
          <w:p w14:paraId="48EACC9A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Automação excessiva</w:t>
            </w:r>
          </w:p>
        </w:tc>
        <w:tc>
          <w:tcPr>
            <w:tcW w:w="3408" w:type="dxa"/>
            <w:vAlign w:val="center"/>
          </w:tcPr>
          <w:p w14:paraId="72B817DE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Agente executa ação irreversível sem supervisão.</w:t>
            </w:r>
          </w:p>
        </w:tc>
        <w:tc>
          <w:tcPr>
            <w:tcW w:w="3408" w:type="dxa"/>
            <w:vAlign w:val="center"/>
          </w:tcPr>
          <w:p w14:paraId="1B789D61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Matriz de autonomia por tipo de ação e kill switch operacional.</w:t>
            </w:r>
          </w:p>
        </w:tc>
      </w:tr>
    </w:tbl>
    <w:p w14:paraId="44261A63" w14:textId="77777777" w:rsidR="005D4685" w:rsidRDefault="00000000">
      <w:pPr>
        <w:pStyle w:val="Heading2"/>
      </w:pPr>
      <w:r>
        <w:t>10.1 Matriz de autonomia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5D4685" w14:paraId="7637EC6E" w14:textId="77777777">
        <w:trPr>
          <w:jc w:val="center"/>
        </w:trPr>
        <w:tc>
          <w:tcPr>
            <w:tcW w:w="5112" w:type="dxa"/>
            <w:shd w:val="clear" w:color="auto" w:fill="E8EEF7"/>
            <w:vAlign w:val="center"/>
          </w:tcPr>
          <w:p w14:paraId="04CF281A" w14:textId="77777777" w:rsidR="005D468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Tipo de ação</w:t>
            </w:r>
          </w:p>
        </w:tc>
        <w:tc>
          <w:tcPr>
            <w:tcW w:w="5112" w:type="dxa"/>
            <w:shd w:val="clear" w:color="auto" w:fill="E8EEF7"/>
            <w:vAlign w:val="center"/>
          </w:tcPr>
          <w:p w14:paraId="1A4222A6" w14:textId="77777777" w:rsidR="005D468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Autonomia recomendada</w:t>
            </w:r>
          </w:p>
        </w:tc>
      </w:tr>
      <w:tr w:rsidR="005D4685" w14:paraId="77837CDB" w14:textId="77777777">
        <w:trPr>
          <w:jc w:val="center"/>
        </w:trPr>
        <w:tc>
          <w:tcPr>
            <w:tcW w:w="5112" w:type="dxa"/>
            <w:vAlign w:val="center"/>
          </w:tcPr>
          <w:p w14:paraId="5A7625A8" w14:textId="77777777" w:rsidR="005D4685" w:rsidRDefault="00000000">
            <w:pPr>
              <w:spacing w:after="0" w:line="240" w:lineRule="auto"/>
            </w:pPr>
            <w:r>
              <w:rPr>
                <w:sz w:val="16"/>
              </w:rPr>
              <w:t>Classificar, resumir, detectar tema</w:t>
            </w:r>
          </w:p>
        </w:tc>
        <w:tc>
          <w:tcPr>
            <w:tcW w:w="5112" w:type="dxa"/>
            <w:vAlign w:val="center"/>
          </w:tcPr>
          <w:p w14:paraId="018F74E1" w14:textId="77777777" w:rsidR="005D4685" w:rsidRDefault="00000000">
            <w:pPr>
              <w:spacing w:after="0" w:line="240" w:lineRule="auto"/>
            </w:pPr>
            <w:r>
              <w:rPr>
                <w:sz w:val="16"/>
              </w:rPr>
              <w:t>Automática com monitoramento.</w:t>
            </w:r>
          </w:p>
        </w:tc>
      </w:tr>
      <w:tr w:rsidR="005D4685" w14:paraId="6BABC9F3" w14:textId="77777777">
        <w:trPr>
          <w:jc w:val="center"/>
        </w:trPr>
        <w:tc>
          <w:tcPr>
            <w:tcW w:w="5112" w:type="dxa"/>
            <w:vAlign w:val="center"/>
          </w:tcPr>
          <w:p w14:paraId="0A59C258" w14:textId="77777777" w:rsidR="005D4685" w:rsidRDefault="00000000">
            <w:pPr>
              <w:spacing w:after="0" w:line="240" w:lineRule="auto"/>
            </w:pPr>
            <w:r>
              <w:rPr>
                <w:sz w:val="16"/>
              </w:rPr>
              <w:t>Gerar rascunho, alerta ou recomendação</w:t>
            </w:r>
          </w:p>
        </w:tc>
        <w:tc>
          <w:tcPr>
            <w:tcW w:w="5112" w:type="dxa"/>
            <w:vAlign w:val="center"/>
          </w:tcPr>
          <w:p w14:paraId="30814E76" w14:textId="77777777" w:rsidR="005D4685" w:rsidRDefault="00000000">
            <w:pPr>
              <w:spacing w:after="0" w:line="240" w:lineRule="auto"/>
            </w:pPr>
            <w:r>
              <w:rPr>
                <w:sz w:val="16"/>
              </w:rPr>
              <w:t>Automática; humano revisa quando sensível.</w:t>
            </w:r>
          </w:p>
        </w:tc>
      </w:tr>
      <w:tr w:rsidR="005D4685" w14:paraId="302514D7" w14:textId="77777777">
        <w:trPr>
          <w:jc w:val="center"/>
        </w:trPr>
        <w:tc>
          <w:tcPr>
            <w:tcW w:w="5112" w:type="dxa"/>
            <w:vAlign w:val="center"/>
          </w:tcPr>
          <w:p w14:paraId="386F5B40" w14:textId="77777777" w:rsidR="005D4685" w:rsidRDefault="00000000">
            <w:pPr>
              <w:spacing w:after="0" w:line="240" w:lineRule="auto"/>
            </w:pPr>
            <w:r>
              <w:rPr>
                <w:sz w:val="16"/>
              </w:rPr>
              <w:t>Comunicação padrão de baixo risco</w:t>
            </w:r>
          </w:p>
        </w:tc>
        <w:tc>
          <w:tcPr>
            <w:tcW w:w="5112" w:type="dxa"/>
            <w:vAlign w:val="center"/>
          </w:tcPr>
          <w:p w14:paraId="230C765A" w14:textId="77777777" w:rsidR="005D4685" w:rsidRDefault="00000000">
            <w:pPr>
              <w:spacing w:after="0" w:line="240" w:lineRule="auto"/>
            </w:pPr>
            <w:r>
              <w:rPr>
                <w:sz w:val="16"/>
              </w:rPr>
              <w:t>Automática após validação de regras e confiança.</w:t>
            </w:r>
          </w:p>
        </w:tc>
      </w:tr>
      <w:tr w:rsidR="005D4685" w14:paraId="1DC4C482" w14:textId="77777777">
        <w:trPr>
          <w:jc w:val="center"/>
        </w:trPr>
        <w:tc>
          <w:tcPr>
            <w:tcW w:w="5112" w:type="dxa"/>
            <w:vAlign w:val="center"/>
          </w:tcPr>
          <w:p w14:paraId="199D5426" w14:textId="77777777" w:rsidR="005D4685" w:rsidRDefault="00000000">
            <w:pPr>
              <w:spacing w:after="0" w:line="240" w:lineRule="auto"/>
            </w:pPr>
            <w:r>
              <w:rPr>
                <w:sz w:val="16"/>
              </w:rPr>
              <w:t>Desconto, ressarcimento, alteração de preço</w:t>
            </w:r>
          </w:p>
        </w:tc>
        <w:tc>
          <w:tcPr>
            <w:tcW w:w="5112" w:type="dxa"/>
            <w:vAlign w:val="center"/>
          </w:tcPr>
          <w:p w14:paraId="43B1F9B1" w14:textId="77777777" w:rsidR="005D4685" w:rsidRDefault="00000000">
            <w:pPr>
              <w:spacing w:after="0" w:line="240" w:lineRule="auto"/>
            </w:pPr>
            <w:r>
              <w:rPr>
                <w:sz w:val="16"/>
              </w:rPr>
              <w:t>Automática apenas dentro de limites pré-aprovados.</w:t>
            </w:r>
          </w:p>
        </w:tc>
      </w:tr>
      <w:tr w:rsidR="005D4685" w14:paraId="3207F84A" w14:textId="77777777">
        <w:trPr>
          <w:jc w:val="center"/>
        </w:trPr>
        <w:tc>
          <w:tcPr>
            <w:tcW w:w="5112" w:type="dxa"/>
            <w:vAlign w:val="center"/>
          </w:tcPr>
          <w:p w14:paraId="20B37476" w14:textId="77777777" w:rsidR="005D4685" w:rsidRDefault="00000000">
            <w:pPr>
              <w:spacing w:after="0" w:line="240" w:lineRule="auto"/>
            </w:pPr>
            <w:r>
              <w:rPr>
                <w:sz w:val="16"/>
              </w:rPr>
              <w:t>Suspensão de seller ou decisão reputacional</w:t>
            </w:r>
          </w:p>
        </w:tc>
        <w:tc>
          <w:tcPr>
            <w:tcW w:w="5112" w:type="dxa"/>
            <w:vAlign w:val="center"/>
          </w:tcPr>
          <w:p w14:paraId="1F87A66A" w14:textId="77777777" w:rsidR="005D4685" w:rsidRDefault="00000000">
            <w:pPr>
              <w:spacing w:after="0" w:line="240" w:lineRule="auto"/>
            </w:pPr>
            <w:r>
              <w:rPr>
                <w:sz w:val="16"/>
              </w:rPr>
              <w:t>Aprovação humana obrigatória.</w:t>
            </w:r>
          </w:p>
        </w:tc>
      </w:tr>
      <w:tr w:rsidR="005D4685" w14:paraId="30EE7679" w14:textId="77777777">
        <w:trPr>
          <w:jc w:val="center"/>
        </w:trPr>
        <w:tc>
          <w:tcPr>
            <w:tcW w:w="5112" w:type="dxa"/>
            <w:vAlign w:val="center"/>
          </w:tcPr>
          <w:p w14:paraId="76CD092B" w14:textId="77777777" w:rsidR="005D4685" w:rsidRDefault="00000000">
            <w:pPr>
              <w:spacing w:after="0" w:line="240" w:lineRule="auto"/>
            </w:pPr>
            <w:r>
              <w:rPr>
                <w:sz w:val="16"/>
              </w:rPr>
              <w:t>Decisão estratégica executiva</w:t>
            </w:r>
          </w:p>
        </w:tc>
        <w:tc>
          <w:tcPr>
            <w:tcW w:w="5112" w:type="dxa"/>
            <w:vAlign w:val="center"/>
          </w:tcPr>
          <w:p w14:paraId="32E5B21B" w14:textId="77777777" w:rsidR="005D4685" w:rsidRDefault="00000000">
            <w:pPr>
              <w:spacing w:after="0" w:line="240" w:lineRule="auto"/>
            </w:pPr>
            <w:r>
              <w:rPr>
                <w:sz w:val="16"/>
              </w:rPr>
              <w:t>Agente recomenda; liderança decide.</w:t>
            </w:r>
          </w:p>
        </w:tc>
      </w:tr>
    </w:tbl>
    <w:p w14:paraId="4743D06E" w14:textId="77777777" w:rsidR="005D4685" w:rsidRDefault="00000000">
      <w:r>
        <w:br w:type="page"/>
      </w:r>
    </w:p>
    <w:p w14:paraId="0F9FE8F3" w14:textId="77777777" w:rsidR="005D4685" w:rsidRDefault="00000000">
      <w:pPr>
        <w:pStyle w:val="Heading1"/>
        <w:pageBreakBefore/>
      </w:pPr>
      <w:r>
        <w:lastRenderedPageBreak/>
        <w:t>11. Roadmap de Implantação e Validação</w:t>
      </w:r>
    </w:p>
    <w:p w14:paraId="04B875B7" w14:textId="77777777" w:rsidR="005D4685" w:rsidRDefault="00000000">
      <w:pPr>
        <w:pStyle w:val="Heading2"/>
      </w:pPr>
      <w:r>
        <w:t>Fase A — Inteligência isolada (meses 1–3)</w:t>
      </w:r>
    </w:p>
    <w:p w14:paraId="3388B33D" w14:textId="77777777" w:rsidR="005D4685" w:rsidRDefault="00000000">
      <w:pPr>
        <w:spacing w:after="100" w:line="252" w:lineRule="auto"/>
      </w:pPr>
      <w:r>
        <w:t>Deploy inicial de SentimentDesk, WinBack e SellerCare. SentimentDesk classifica a base histórica de notas 1; WinBack roda em batch diário sobre os clientes "Em Risco"; SellerCare gera relatórios semanais para os sellers problemáticos.</w:t>
      </w:r>
    </w:p>
    <w:p w14:paraId="1E51091F" w14:textId="77777777" w:rsidR="005D4685" w:rsidRDefault="00000000">
      <w:pPr>
        <w:pStyle w:val="Heading2"/>
      </w:pPr>
      <w:r>
        <w:t>Fase B — Sinergia (meses 4–6)</w:t>
      </w:r>
    </w:p>
    <w:p w14:paraId="25D7BB90" w14:textId="77777777" w:rsidR="005D4685" w:rsidRDefault="00000000">
      <w:pPr>
        <w:spacing w:after="100" w:line="252" w:lineRule="auto"/>
      </w:pPr>
      <w:r>
        <w:t>Deploy de LogiPredict integrado ao rastreio e de SmartFreight. A comunicação entre agentes passa a conectar reviews negativos a sinais de logística e sellers, permitindo resposta coordenada.</w:t>
      </w:r>
    </w:p>
    <w:p w14:paraId="604339DC" w14:textId="77777777" w:rsidR="005D4685" w:rsidRDefault="00000000">
      <w:pPr>
        <w:pStyle w:val="Heading2"/>
      </w:pPr>
      <w:r>
        <w:t>Fase C — Orquestração (meses 7–9)</w:t>
      </w:r>
    </w:p>
    <w:p w14:paraId="0E0F8FC1" w14:textId="77777777" w:rsidR="005D4685" w:rsidRDefault="00000000">
      <w:pPr>
        <w:spacing w:after="100" w:line="252" w:lineRule="auto"/>
      </w:pPr>
      <w:r>
        <w:t>Deploy do Maestro. Os cinco especialistas passam a enviar sinais ao orquestrador, que gera briefings executivos e amplia gradualmente a autonomia sob guardrails e validação humana.</w:t>
      </w:r>
    </w:p>
    <w:p w14:paraId="060AA8FF" w14:textId="77777777" w:rsidR="005D4685" w:rsidRDefault="00000000">
      <w:pPr>
        <w:pStyle w:val="Heading2"/>
      </w:pPr>
      <w:r>
        <w:t>11.1 Hipóteses de impacto a validar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4"/>
        <w:gridCol w:w="2553"/>
        <w:gridCol w:w="2553"/>
        <w:gridCol w:w="2554"/>
      </w:tblGrid>
      <w:tr w:rsidR="005D4685" w14:paraId="41DEC236" w14:textId="77777777">
        <w:trPr>
          <w:jc w:val="center"/>
        </w:trPr>
        <w:tc>
          <w:tcPr>
            <w:tcW w:w="2556" w:type="dxa"/>
            <w:shd w:val="clear" w:color="auto" w:fill="E8EEF7"/>
            <w:vAlign w:val="center"/>
          </w:tcPr>
          <w:p w14:paraId="6201F5DB" w14:textId="77777777" w:rsidR="005D4685" w:rsidRDefault="00000000">
            <w:pPr>
              <w:spacing w:after="0" w:line="240" w:lineRule="auto"/>
            </w:pPr>
            <w:r>
              <w:rPr>
                <w:b/>
                <w:sz w:val="14"/>
              </w:rPr>
              <w:t>Agente</w:t>
            </w:r>
          </w:p>
        </w:tc>
        <w:tc>
          <w:tcPr>
            <w:tcW w:w="2556" w:type="dxa"/>
            <w:shd w:val="clear" w:color="auto" w:fill="E8EEF7"/>
            <w:vAlign w:val="center"/>
          </w:tcPr>
          <w:p w14:paraId="0041CDBF" w14:textId="77777777" w:rsidR="005D4685" w:rsidRDefault="00000000">
            <w:pPr>
              <w:spacing w:after="0" w:line="240" w:lineRule="auto"/>
            </w:pPr>
            <w:r>
              <w:rPr>
                <w:b/>
                <w:sz w:val="14"/>
              </w:rPr>
              <w:t>Baseline</w:t>
            </w:r>
          </w:p>
        </w:tc>
        <w:tc>
          <w:tcPr>
            <w:tcW w:w="2556" w:type="dxa"/>
            <w:shd w:val="clear" w:color="auto" w:fill="E8EEF7"/>
            <w:vAlign w:val="center"/>
          </w:tcPr>
          <w:p w14:paraId="777EBD2C" w14:textId="77777777" w:rsidR="005D4685" w:rsidRDefault="00000000">
            <w:pPr>
              <w:spacing w:after="0" w:line="240" w:lineRule="auto"/>
            </w:pPr>
            <w:r>
              <w:rPr>
                <w:b/>
                <w:sz w:val="14"/>
              </w:rPr>
              <w:t>Hipótese / direção</w:t>
            </w:r>
          </w:p>
        </w:tc>
        <w:tc>
          <w:tcPr>
            <w:tcW w:w="2556" w:type="dxa"/>
            <w:shd w:val="clear" w:color="auto" w:fill="E8EEF7"/>
            <w:vAlign w:val="center"/>
          </w:tcPr>
          <w:p w14:paraId="542C484E" w14:textId="77777777" w:rsidR="005D4685" w:rsidRDefault="00000000">
            <w:pPr>
              <w:spacing w:after="0" w:line="240" w:lineRule="auto"/>
            </w:pPr>
            <w:r>
              <w:rPr>
                <w:b/>
                <w:sz w:val="14"/>
              </w:rPr>
              <w:t>Como validar</w:t>
            </w:r>
          </w:p>
        </w:tc>
      </w:tr>
      <w:tr w:rsidR="005D4685" w14:paraId="7077A262" w14:textId="77777777">
        <w:trPr>
          <w:jc w:val="center"/>
        </w:trPr>
        <w:tc>
          <w:tcPr>
            <w:tcW w:w="2556" w:type="dxa"/>
            <w:vAlign w:val="center"/>
          </w:tcPr>
          <w:p w14:paraId="19CD5E59" w14:textId="77777777" w:rsidR="005D4685" w:rsidRDefault="00000000">
            <w:pPr>
              <w:spacing w:after="0" w:line="240" w:lineRule="auto"/>
            </w:pPr>
            <w:r>
              <w:rPr>
                <w:sz w:val="14"/>
              </w:rPr>
              <w:t>WinBack</w:t>
            </w:r>
          </w:p>
        </w:tc>
        <w:tc>
          <w:tcPr>
            <w:tcW w:w="2556" w:type="dxa"/>
            <w:vAlign w:val="center"/>
          </w:tcPr>
          <w:p w14:paraId="76A92FCE" w14:textId="77777777" w:rsidR="005D4685" w:rsidRDefault="00000000">
            <w:pPr>
              <w:spacing w:after="0" w:line="240" w:lineRule="auto"/>
            </w:pPr>
            <w:r>
              <w:rPr>
                <w:sz w:val="14"/>
              </w:rPr>
              <w:t>Recompra 3,00%</w:t>
            </w:r>
          </w:p>
        </w:tc>
        <w:tc>
          <w:tcPr>
            <w:tcW w:w="2556" w:type="dxa"/>
            <w:vAlign w:val="center"/>
          </w:tcPr>
          <w:p w14:paraId="539BE9DF" w14:textId="77777777" w:rsidR="005D4685" w:rsidRDefault="00000000">
            <w:pPr>
              <w:spacing w:after="0" w:line="240" w:lineRule="auto"/>
            </w:pPr>
            <w:r>
              <w:rPr>
                <w:sz w:val="14"/>
              </w:rPr>
              <w:t>Elevar recompra; 7% é ambição, não resultado garantido.</w:t>
            </w:r>
          </w:p>
        </w:tc>
        <w:tc>
          <w:tcPr>
            <w:tcW w:w="2556" w:type="dxa"/>
            <w:vAlign w:val="center"/>
          </w:tcPr>
          <w:p w14:paraId="1F67E98E" w14:textId="77777777" w:rsidR="005D4685" w:rsidRDefault="00000000">
            <w:pPr>
              <w:spacing w:after="0" w:line="240" w:lineRule="auto"/>
            </w:pPr>
            <w:r>
              <w:rPr>
                <w:sz w:val="14"/>
              </w:rPr>
              <w:t>Teste A/B e uplift versus controle.</w:t>
            </w:r>
          </w:p>
        </w:tc>
      </w:tr>
      <w:tr w:rsidR="005D4685" w14:paraId="78354E1E" w14:textId="77777777">
        <w:trPr>
          <w:jc w:val="center"/>
        </w:trPr>
        <w:tc>
          <w:tcPr>
            <w:tcW w:w="2556" w:type="dxa"/>
            <w:vAlign w:val="center"/>
          </w:tcPr>
          <w:p w14:paraId="389D737A" w14:textId="77777777" w:rsidR="005D4685" w:rsidRDefault="00000000">
            <w:pPr>
              <w:spacing w:after="0" w:line="240" w:lineRule="auto"/>
            </w:pPr>
            <w:r>
              <w:rPr>
                <w:sz w:val="14"/>
              </w:rPr>
              <w:t>LogiPredict</w:t>
            </w:r>
          </w:p>
        </w:tc>
        <w:tc>
          <w:tcPr>
            <w:tcW w:w="2556" w:type="dxa"/>
            <w:vAlign w:val="center"/>
          </w:tcPr>
          <w:p w14:paraId="0B63DC20" w14:textId="77777777" w:rsidR="005D4685" w:rsidRDefault="00000000">
            <w:pPr>
              <w:spacing w:after="0" w:line="240" w:lineRule="auto"/>
            </w:pPr>
            <w:r>
              <w:rPr>
                <w:sz w:val="14"/>
              </w:rPr>
              <w:t>Atrasos 8,11%</w:t>
            </w:r>
          </w:p>
        </w:tc>
        <w:tc>
          <w:tcPr>
            <w:tcW w:w="2556" w:type="dxa"/>
            <w:vAlign w:val="center"/>
          </w:tcPr>
          <w:p w14:paraId="11007212" w14:textId="77777777" w:rsidR="005D4685" w:rsidRDefault="00000000">
            <w:pPr>
              <w:spacing w:after="0" w:line="240" w:lineRule="auto"/>
            </w:pPr>
            <w:r>
              <w:rPr>
                <w:sz w:val="14"/>
              </w:rPr>
              <w:t>Reduzir atraso e contatos reativos.</w:t>
            </w:r>
          </w:p>
        </w:tc>
        <w:tc>
          <w:tcPr>
            <w:tcW w:w="2556" w:type="dxa"/>
            <w:vAlign w:val="center"/>
          </w:tcPr>
          <w:p w14:paraId="5924EA17" w14:textId="77777777" w:rsidR="005D4685" w:rsidRDefault="00000000">
            <w:pPr>
              <w:spacing w:after="0" w:line="240" w:lineRule="auto"/>
            </w:pPr>
            <w:r>
              <w:rPr>
                <w:sz w:val="14"/>
              </w:rPr>
              <w:t>Piloto por rota/transportadora e comparação pré/pós.</w:t>
            </w:r>
          </w:p>
        </w:tc>
      </w:tr>
      <w:tr w:rsidR="005D4685" w14:paraId="5F041E97" w14:textId="77777777">
        <w:trPr>
          <w:jc w:val="center"/>
        </w:trPr>
        <w:tc>
          <w:tcPr>
            <w:tcW w:w="2556" w:type="dxa"/>
            <w:vAlign w:val="center"/>
          </w:tcPr>
          <w:p w14:paraId="3002C5F7" w14:textId="77777777" w:rsidR="005D4685" w:rsidRDefault="00000000">
            <w:pPr>
              <w:spacing w:after="0" w:line="240" w:lineRule="auto"/>
            </w:pPr>
            <w:r>
              <w:rPr>
                <w:sz w:val="14"/>
              </w:rPr>
              <w:t>SentimentDesk</w:t>
            </w:r>
          </w:p>
        </w:tc>
        <w:tc>
          <w:tcPr>
            <w:tcW w:w="2556" w:type="dxa"/>
            <w:vAlign w:val="center"/>
          </w:tcPr>
          <w:p w14:paraId="75717250" w14:textId="77777777" w:rsidR="005D4685" w:rsidRDefault="00000000">
            <w:pPr>
              <w:spacing w:after="0" w:line="240" w:lineRule="auto"/>
            </w:pPr>
            <w:r>
              <w:rPr>
                <w:sz w:val="14"/>
              </w:rPr>
              <w:t>Resposta 3,15 dias</w:t>
            </w:r>
          </w:p>
        </w:tc>
        <w:tc>
          <w:tcPr>
            <w:tcW w:w="2556" w:type="dxa"/>
            <w:vAlign w:val="center"/>
          </w:tcPr>
          <w:p w14:paraId="1C3B623F" w14:textId="77777777" w:rsidR="005D4685" w:rsidRDefault="00000000">
            <w:pPr>
              <w:spacing w:after="0" w:line="240" w:lineRule="auto"/>
            </w:pPr>
            <w:r>
              <w:rPr>
                <w:sz w:val="14"/>
              </w:rPr>
              <w:t>Reduzir para minutos/horas nos casos elegíveis.</w:t>
            </w:r>
          </w:p>
        </w:tc>
        <w:tc>
          <w:tcPr>
            <w:tcW w:w="2556" w:type="dxa"/>
            <w:vAlign w:val="center"/>
          </w:tcPr>
          <w:p w14:paraId="2D34D60B" w14:textId="77777777" w:rsidR="005D4685" w:rsidRDefault="00000000">
            <w:pPr>
              <w:spacing w:after="0" w:line="240" w:lineRule="auto"/>
            </w:pPr>
            <w:r>
              <w:rPr>
                <w:sz w:val="14"/>
              </w:rPr>
              <w:t>SLA, satisfação pós-atendimento e reversão de detratores.</w:t>
            </w:r>
          </w:p>
        </w:tc>
      </w:tr>
      <w:tr w:rsidR="005D4685" w14:paraId="60936022" w14:textId="77777777">
        <w:trPr>
          <w:jc w:val="center"/>
        </w:trPr>
        <w:tc>
          <w:tcPr>
            <w:tcW w:w="2556" w:type="dxa"/>
            <w:vAlign w:val="center"/>
          </w:tcPr>
          <w:p w14:paraId="3C166258" w14:textId="77777777" w:rsidR="005D4685" w:rsidRDefault="00000000">
            <w:pPr>
              <w:spacing w:after="0" w:line="240" w:lineRule="auto"/>
            </w:pPr>
            <w:r>
              <w:rPr>
                <w:sz w:val="14"/>
              </w:rPr>
              <w:t>SellerCare</w:t>
            </w:r>
          </w:p>
        </w:tc>
        <w:tc>
          <w:tcPr>
            <w:tcW w:w="2556" w:type="dxa"/>
            <w:vAlign w:val="center"/>
          </w:tcPr>
          <w:p w14:paraId="41C79B7E" w14:textId="77777777" w:rsidR="005D4685" w:rsidRDefault="00000000">
            <w:pPr>
              <w:spacing w:after="0" w:line="240" w:lineRule="auto"/>
            </w:pPr>
            <w:r>
              <w:rPr>
                <w:sz w:val="14"/>
              </w:rPr>
              <w:t>527 problemáticos</w:t>
            </w:r>
          </w:p>
        </w:tc>
        <w:tc>
          <w:tcPr>
            <w:tcW w:w="2556" w:type="dxa"/>
            <w:vAlign w:val="center"/>
          </w:tcPr>
          <w:p w14:paraId="21A4FC3A" w14:textId="77777777" w:rsidR="005D4685" w:rsidRDefault="00000000">
            <w:pPr>
              <w:spacing w:after="0" w:line="240" w:lineRule="auto"/>
            </w:pPr>
            <w:r>
              <w:rPr>
                <w:sz w:val="14"/>
              </w:rPr>
              <w:t>Aumentar recuperação e reduzir reincidência.</w:t>
            </w:r>
          </w:p>
        </w:tc>
        <w:tc>
          <w:tcPr>
            <w:tcW w:w="2556" w:type="dxa"/>
            <w:vAlign w:val="center"/>
          </w:tcPr>
          <w:p w14:paraId="516D1389" w14:textId="77777777" w:rsidR="005D4685" w:rsidRDefault="00000000">
            <w:pPr>
              <w:spacing w:after="0" w:line="240" w:lineRule="auto"/>
            </w:pPr>
            <w:r>
              <w:rPr>
                <w:sz w:val="14"/>
              </w:rPr>
              <w:t>Coorte de sellers e evolução de nota/SLA.</w:t>
            </w:r>
          </w:p>
        </w:tc>
      </w:tr>
      <w:tr w:rsidR="005D4685" w14:paraId="327ECE20" w14:textId="77777777">
        <w:trPr>
          <w:jc w:val="center"/>
        </w:trPr>
        <w:tc>
          <w:tcPr>
            <w:tcW w:w="2556" w:type="dxa"/>
            <w:vAlign w:val="center"/>
          </w:tcPr>
          <w:p w14:paraId="10DBF1BD" w14:textId="77777777" w:rsidR="005D4685" w:rsidRDefault="00000000">
            <w:pPr>
              <w:spacing w:after="0" w:line="240" w:lineRule="auto"/>
            </w:pPr>
            <w:r>
              <w:rPr>
                <w:sz w:val="14"/>
              </w:rPr>
              <w:t>SmartFreight</w:t>
            </w:r>
          </w:p>
        </w:tc>
        <w:tc>
          <w:tcPr>
            <w:tcW w:w="2556" w:type="dxa"/>
            <w:vAlign w:val="center"/>
          </w:tcPr>
          <w:p w14:paraId="60D59D06" w14:textId="77777777" w:rsidR="005D4685" w:rsidRDefault="00000000">
            <w:pPr>
              <w:spacing w:after="0" w:line="240" w:lineRule="auto"/>
            </w:pPr>
            <w:r>
              <w:rPr>
                <w:sz w:val="14"/>
              </w:rPr>
              <w:t>Frete 21,34%</w:t>
            </w:r>
          </w:p>
        </w:tc>
        <w:tc>
          <w:tcPr>
            <w:tcW w:w="2556" w:type="dxa"/>
            <w:vAlign w:val="center"/>
          </w:tcPr>
          <w:p w14:paraId="7DF5E650" w14:textId="77777777" w:rsidR="005D4685" w:rsidRDefault="00000000">
            <w:pPr>
              <w:spacing w:after="0" w:line="240" w:lineRule="auto"/>
            </w:pPr>
            <w:r>
              <w:rPr>
                <w:sz w:val="14"/>
              </w:rPr>
              <w:t>Reduzir atrito preservando margem.</w:t>
            </w:r>
          </w:p>
        </w:tc>
        <w:tc>
          <w:tcPr>
            <w:tcW w:w="2556" w:type="dxa"/>
            <w:vAlign w:val="center"/>
          </w:tcPr>
          <w:p w14:paraId="5D9183EC" w14:textId="77777777" w:rsidR="005D4685" w:rsidRDefault="00000000">
            <w:pPr>
              <w:spacing w:after="0" w:line="240" w:lineRule="auto"/>
            </w:pPr>
            <w:r>
              <w:rPr>
                <w:sz w:val="14"/>
              </w:rPr>
              <w:t>Conversão, abandono, margem e custo de frete.</w:t>
            </w:r>
          </w:p>
        </w:tc>
      </w:tr>
      <w:tr w:rsidR="005D4685" w14:paraId="44F9ACA9" w14:textId="77777777">
        <w:trPr>
          <w:jc w:val="center"/>
        </w:trPr>
        <w:tc>
          <w:tcPr>
            <w:tcW w:w="2556" w:type="dxa"/>
            <w:vAlign w:val="center"/>
          </w:tcPr>
          <w:p w14:paraId="45B66FDA" w14:textId="77777777" w:rsidR="005D4685" w:rsidRDefault="00000000">
            <w:pPr>
              <w:spacing w:after="0" w:line="240" w:lineRule="auto"/>
            </w:pPr>
            <w:r>
              <w:rPr>
                <w:sz w:val="14"/>
              </w:rPr>
              <w:t>Maestro</w:t>
            </w:r>
          </w:p>
        </w:tc>
        <w:tc>
          <w:tcPr>
            <w:tcW w:w="2556" w:type="dxa"/>
            <w:vAlign w:val="center"/>
          </w:tcPr>
          <w:p w14:paraId="02EDC9F4" w14:textId="77777777" w:rsidR="005D4685" w:rsidRDefault="00000000">
            <w:pPr>
              <w:spacing w:after="0" w:line="240" w:lineRule="auto"/>
            </w:pPr>
            <w:r>
              <w:rPr>
                <w:sz w:val="14"/>
              </w:rPr>
              <w:t>Baseline a medir</w:t>
            </w:r>
          </w:p>
        </w:tc>
        <w:tc>
          <w:tcPr>
            <w:tcW w:w="2556" w:type="dxa"/>
            <w:vAlign w:val="center"/>
          </w:tcPr>
          <w:p w14:paraId="77693B40" w14:textId="77777777" w:rsidR="005D4685" w:rsidRDefault="00000000">
            <w:pPr>
              <w:spacing w:after="0" w:line="240" w:lineRule="auto"/>
            </w:pPr>
            <w:r>
              <w:rPr>
                <w:sz w:val="14"/>
              </w:rPr>
              <w:t>Reduzir esforço de consolidação e tempo decisório.</w:t>
            </w:r>
          </w:p>
        </w:tc>
        <w:tc>
          <w:tcPr>
            <w:tcW w:w="2556" w:type="dxa"/>
            <w:vAlign w:val="center"/>
          </w:tcPr>
          <w:p w14:paraId="1B130D80" w14:textId="77777777" w:rsidR="005D4685" w:rsidRDefault="00000000">
            <w:pPr>
              <w:spacing w:after="0" w:line="240" w:lineRule="auto"/>
            </w:pPr>
            <w:r>
              <w:rPr>
                <w:sz w:val="14"/>
              </w:rPr>
              <w:t>Time tracking e pesquisa com usuários executivos.</w:t>
            </w:r>
          </w:p>
        </w:tc>
      </w:tr>
    </w:tbl>
    <w:p w14:paraId="39619BF9" w14:textId="77777777" w:rsidR="005D4685" w:rsidRDefault="00000000">
      <w:r>
        <w:br w:type="page"/>
      </w:r>
    </w:p>
    <w:p w14:paraId="70A96B5B" w14:textId="77777777" w:rsidR="005D4685" w:rsidRDefault="00000000">
      <w:pPr>
        <w:pStyle w:val="Heading1"/>
      </w:pPr>
      <w:r>
        <w:lastRenderedPageBreak/>
        <w:t>12. Indicadores de Sucesso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5D4685" w14:paraId="69216F1C" w14:textId="77777777">
        <w:trPr>
          <w:jc w:val="center"/>
        </w:trPr>
        <w:tc>
          <w:tcPr>
            <w:tcW w:w="3408" w:type="dxa"/>
            <w:shd w:val="clear" w:color="auto" w:fill="E8EEF7"/>
            <w:vAlign w:val="center"/>
          </w:tcPr>
          <w:p w14:paraId="2E888256" w14:textId="77777777" w:rsidR="005D4685" w:rsidRDefault="00000000">
            <w:pPr>
              <w:spacing w:after="0" w:line="240" w:lineRule="auto"/>
            </w:pPr>
            <w:r>
              <w:rPr>
                <w:b/>
                <w:sz w:val="15"/>
              </w:rPr>
              <w:t>Categoria</w:t>
            </w:r>
          </w:p>
        </w:tc>
        <w:tc>
          <w:tcPr>
            <w:tcW w:w="3408" w:type="dxa"/>
            <w:shd w:val="clear" w:color="auto" w:fill="E8EEF7"/>
            <w:vAlign w:val="center"/>
          </w:tcPr>
          <w:p w14:paraId="45FCF5E2" w14:textId="77777777" w:rsidR="005D4685" w:rsidRDefault="00000000">
            <w:pPr>
              <w:spacing w:after="0" w:line="240" w:lineRule="auto"/>
            </w:pPr>
            <w:r>
              <w:rPr>
                <w:b/>
                <w:sz w:val="15"/>
              </w:rPr>
              <w:t>Indicador</w:t>
            </w:r>
          </w:p>
        </w:tc>
        <w:tc>
          <w:tcPr>
            <w:tcW w:w="3408" w:type="dxa"/>
            <w:shd w:val="clear" w:color="auto" w:fill="E8EEF7"/>
            <w:vAlign w:val="center"/>
          </w:tcPr>
          <w:p w14:paraId="1471B45F" w14:textId="77777777" w:rsidR="005D4685" w:rsidRDefault="00000000">
            <w:pPr>
              <w:spacing w:after="0" w:line="240" w:lineRule="auto"/>
            </w:pPr>
            <w:r>
              <w:rPr>
                <w:b/>
                <w:sz w:val="15"/>
              </w:rPr>
              <w:t>Baseline do projeto</w:t>
            </w:r>
          </w:p>
        </w:tc>
      </w:tr>
      <w:tr w:rsidR="005D4685" w14:paraId="72E536D2" w14:textId="77777777">
        <w:trPr>
          <w:jc w:val="center"/>
        </w:trPr>
        <w:tc>
          <w:tcPr>
            <w:tcW w:w="3408" w:type="dxa"/>
            <w:vAlign w:val="center"/>
          </w:tcPr>
          <w:p w14:paraId="42B073C4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Financeiro</w:t>
            </w:r>
          </w:p>
        </w:tc>
        <w:tc>
          <w:tcPr>
            <w:tcW w:w="3408" w:type="dxa"/>
            <w:vAlign w:val="center"/>
          </w:tcPr>
          <w:p w14:paraId="065603F1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Receita total</w:t>
            </w:r>
          </w:p>
        </w:tc>
        <w:tc>
          <w:tcPr>
            <w:tcW w:w="3408" w:type="dxa"/>
            <w:vAlign w:val="center"/>
          </w:tcPr>
          <w:p w14:paraId="2CE1F0F2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R$ 16.008.872,12</w:t>
            </w:r>
          </w:p>
        </w:tc>
      </w:tr>
      <w:tr w:rsidR="005D4685" w14:paraId="74300159" w14:textId="77777777">
        <w:trPr>
          <w:jc w:val="center"/>
        </w:trPr>
        <w:tc>
          <w:tcPr>
            <w:tcW w:w="3408" w:type="dxa"/>
            <w:vAlign w:val="center"/>
          </w:tcPr>
          <w:p w14:paraId="5E751E5B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Financeiro</w:t>
            </w:r>
          </w:p>
        </w:tc>
        <w:tc>
          <w:tcPr>
            <w:tcW w:w="3408" w:type="dxa"/>
            <w:vAlign w:val="center"/>
          </w:tcPr>
          <w:p w14:paraId="4E1A83DE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Ticket médio</w:t>
            </w:r>
          </w:p>
        </w:tc>
        <w:tc>
          <w:tcPr>
            <w:tcW w:w="3408" w:type="dxa"/>
            <w:vAlign w:val="center"/>
          </w:tcPr>
          <w:p w14:paraId="6A41AA52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R$ 161,00</w:t>
            </w:r>
          </w:p>
        </w:tc>
      </w:tr>
      <w:tr w:rsidR="005D4685" w14:paraId="71ECB489" w14:textId="77777777">
        <w:trPr>
          <w:jc w:val="center"/>
        </w:trPr>
        <w:tc>
          <w:tcPr>
            <w:tcW w:w="3408" w:type="dxa"/>
            <w:vAlign w:val="center"/>
          </w:tcPr>
          <w:p w14:paraId="70B0B34F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Financeiro</w:t>
            </w:r>
          </w:p>
        </w:tc>
        <w:tc>
          <w:tcPr>
            <w:tcW w:w="3408" w:type="dxa"/>
            <w:vAlign w:val="center"/>
          </w:tcPr>
          <w:p w14:paraId="45DBC0D4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LTV estimado</w:t>
            </w:r>
          </w:p>
        </w:tc>
        <w:tc>
          <w:tcPr>
            <w:tcW w:w="3408" w:type="dxa"/>
            <w:vAlign w:val="center"/>
          </w:tcPr>
          <w:p w14:paraId="1A816AD9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R$ 165,20</w:t>
            </w:r>
          </w:p>
        </w:tc>
      </w:tr>
      <w:tr w:rsidR="005D4685" w14:paraId="2AD3D4AC" w14:textId="77777777">
        <w:trPr>
          <w:jc w:val="center"/>
        </w:trPr>
        <w:tc>
          <w:tcPr>
            <w:tcW w:w="3408" w:type="dxa"/>
            <w:vAlign w:val="center"/>
          </w:tcPr>
          <w:p w14:paraId="20D6E455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Clientes</w:t>
            </w:r>
          </w:p>
        </w:tc>
        <w:tc>
          <w:tcPr>
            <w:tcW w:w="3408" w:type="dxa"/>
            <w:vAlign w:val="center"/>
          </w:tcPr>
          <w:p w14:paraId="6F024E64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Taxa de recompra</w:t>
            </w:r>
          </w:p>
        </w:tc>
        <w:tc>
          <w:tcPr>
            <w:tcW w:w="3408" w:type="dxa"/>
            <w:vAlign w:val="center"/>
          </w:tcPr>
          <w:p w14:paraId="46865767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3,00%</w:t>
            </w:r>
          </w:p>
        </w:tc>
      </w:tr>
      <w:tr w:rsidR="005D4685" w14:paraId="4EB939D4" w14:textId="77777777">
        <w:trPr>
          <w:jc w:val="center"/>
        </w:trPr>
        <w:tc>
          <w:tcPr>
            <w:tcW w:w="3408" w:type="dxa"/>
            <w:vAlign w:val="center"/>
          </w:tcPr>
          <w:p w14:paraId="1B92A48D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Clientes</w:t>
            </w:r>
          </w:p>
        </w:tc>
        <w:tc>
          <w:tcPr>
            <w:tcW w:w="3408" w:type="dxa"/>
            <w:vAlign w:val="center"/>
          </w:tcPr>
          <w:p w14:paraId="63BF756F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Churn (&gt;6 meses, definição do projeto)</w:t>
            </w:r>
          </w:p>
        </w:tc>
        <w:tc>
          <w:tcPr>
            <w:tcW w:w="3408" w:type="dxa"/>
            <w:vAlign w:val="center"/>
          </w:tcPr>
          <w:p w14:paraId="430916B7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58,61%</w:t>
            </w:r>
          </w:p>
        </w:tc>
      </w:tr>
      <w:tr w:rsidR="005D4685" w14:paraId="335C4BFC" w14:textId="77777777">
        <w:trPr>
          <w:jc w:val="center"/>
        </w:trPr>
        <w:tc>
          <w:tcPr>
            <w:tcW w:w="3408" w:type="dxa"/>
            <w:vAlign w:val="center"/>
          </w:tcPr>
          <w:p w14:paraId="32EC6191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Clientes</w:t>
            </w:r>
          </w:p>
        </w:tc>
        <w:tc>
          <w:tcPr>
            <w:tcW w:w="3408" w:type="dxa"/>
            <w:vAlign w:val="center"/>
          </w:tcPr>
          <w:p w14:paraId="3167D291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Top 10% da base</w:t>
            </w:r>
          </w:p>
        </w:tc>
        <w:tc>
          <w:tcPr>
            <w:tcW w:w="3408" w:type="dxa"/>
            <w:vAlign w:val="center"/>
          </w:tcPr>
          <w:p w14:paraId="7705C4D0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38,25% da receita</w:t>
            </w:r>
          </w:p>
        </w:tc>
      </w:tr>
      <w:tr w:rsidR="005D4685" w14:paraId="213A503F" w14:textId="77777777">
        <w:trPr>
          <w:jc w:val="center"/>
        </w:trPr>
        <w:tc>
          <w:tcPr>
            <w:tcW w:w="3408" w:type="dxa"/>
            <w:vAlign w:val="center"/>
          </w:tcPr>
          <w:p w14:paraId="76DBD617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Logística</w:t>
            </w:r>
          </w:p>
        </w:tc>
        <w:tc>
          <w:tcPr>
            <w:tcW w:w="3408" w:type="dxa"/>
            <w:vAlign w:val="center"/>
          </w:tcPr>
          <w:p w14:paraId="6AB11E7F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Tempo médio total</w:t>
            </w:r>
          </w:p>
        </w:tc>
        <w:tc>
          <w:tcPr>
            <w:tcW w:w="3408" w:type="dxa"/>
            <w:vAlign w:val="center"/>
          </w:tcPr>
          <w:p w14:paraId="27EBEEF1" w14:textId="77777777" w:rsidR="005D4685" w:rsidRDefault="00000000">
            <w:pPr>
              <w:spacing w:after="0" w:line="240" w:lineRule="auto"/>
            </w:pPr>
            <w:r>
              <w:t>12,47 dias</w:t>
            </w:r>
          </w:p>
        </w:tc>
      </w:tr>
      <w:tr w:rsidR="005D4685" w14:paraId="6F2396CC" w14:textId="77777777">
        <w:trPr>
          <w:jc w:val="center"/>
        </w:trPr>
        <w:tc>
          <w:tcPr>
            <w:tcW w:w="3408" w:type="dxa"/>
            <w:vAlign w:val="center"/>
          </w:tcPr>
          <w:p w14:paraId="5525394F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Logística</w:t>
            </w:r>
          </w:p>
        </w:tc>
        <w:tc>
          <w:tcPr>
            <w:tcW w:w="3408" w:type="dxa"/>
            <w:vAlign w:val="center"/>
          </w:tcPr>
          <w:p w14:paraId="10145CED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Taxa de atrasos</w:t>
            </w:r>
          </w:p>
        </w:tc>
        <w:tc>
          <w:tcPr>
            <w:tcW w:w="3408" w:type="dxa"/>
            <w:vAlign w:val="center"/>
          </w:tcPr>
          <w:p w14:paraId="783D9FAD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8,11%</w:t>
            </w:r>
          </w:p>
        </w:tc>
      </w:tr>
      <w:tr w:rsidR="005D4685" w14:paraId="338FCB42" w14:textId="77777777">
        <w:trPr>
          <w:jc w:val="center"/>
        </w:trPr>
        <w:tc>
          <w:tcPr>
            <w:tcW w:w="3408" w:type="dxa"/>
            <w:vAlign w:val="center"/>
          </w:tcPr>
          <w:p w14:paraId="435D0021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Logística</w:t>
            </w:r>
          </w:p>
        </w:tc>
        <w:tc>
          <w:tcPr>
            <w:tcW w:w="3408" w:type="dxa"/>
            <w:vAlign w:val="center"/>
          </w:tcPr>
          <w:p w14:paraId="61DABABE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Frete / valor do pedido</w:t>
            </w:r>
          </w:p>
        </w:tc>
        <w:tc>
          <w:tcPr>
            <w:tcW w:w="3408" w:type="dxa"/>
            <w:vAlign w:val="center"/>
          </w:tcPr>
          <w:p w14:paraId="1F3AF32D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21,34%</w:t>
            </w:r>
          </w:p>
        </w:tc>
      </w:tr>
      <w:tr w:rsidR="005D4685" w14:paraId="36760CBC" w14:textId="77777777">
        <w:trPr>
          <w:jc w:val="center"/>
        </w:trPr>
        <w:tc>
          <w:tcPr>
            <w:tcW w:w="3408" w:type="dxa"/>
            <w:vAlign w:val="center"/>
          </w:tcPr>
          <w:p w14:paraId="2E756883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Satisfação</w:t>
            </w:r>
          </w:p>
        </w:tc>
        <w:tc>
          <w:tcPr>
            <w:tcW w:w="3408" w:type="dxa"/>
            <w:vAlign w:val="center"/>
          </w:tcPr>
          <w:p w14:paraId="693732A5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Notas 1 e 2</w:t>
            </w:r>
          </w:p>
        </w:tc>
        <w:tc>
          <w:tcPr>
            <w:tcW w:w="3408" w:type="dxa"/>
            <w:vAlign w:val="center"/>
          </w:tcPr>
          <w:p w14:paraId="059EC19B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14,7%</w:t>
            </w:r>
          </w:p>
        </w:tc>
      </w:tr>
      <w:tr w:rsidR="005D4685" w14:paraId="56FFDB63" w14:textId="77777777">
        <w:trPr>
          <w:jc w:val="center"/>
        </w:trPr>
        <w:tc>
          <w:tcPr>
            <w:tcW w:w="3408" w:type="dxa"/>
            <w:vAlign w:val="center"/>
          </w:tcPr>
          <w:p w14:paraId="69D34F54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Satisfação</w:t>
            </w:r>
          </w:p>
        </w:tc>
        <w:tc>
          <w:tcPr>
            <w:tcW w:w="3408" w:type="dxa"/>
            <w:vAlign w:val="center"/>
          </w:tcPr>
          <w:p w14:paraId="6A972AD8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Tempo de resposta a reviews</w:t>
            </w:r>
          </w:p>
        </w:tc>
        <w:tc>
          <w:tcPr>
            <w:tcW w:w="3408" w:type="dxa"/>
            <w:vAlign w:val="center"/>
          </w:tcPr>
          <w:p w14:paraId="44539ECC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3,15 dias</w:t>
            </w:r>
          </w:p>
        </w:tc>
      </w:tr>
      <w:tr w:rsidR="005D4685" w14:paraId="57B17B94" w14:textId="77777777">
        <w:trPr>
          <w:jc w:val="center"/>
        </w:trPr>
        <w:tc>
          <w:tcPr>
            <w:tcW w:w="3408" w:type="dxa"/>
            <w:vAlign w:val="center"/>
          </w:tcPr>
          <w:p w14:paraId="309058A8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Sellers</w:t>
            </w:r>
          </w:p>
        </w:tc>
        <w:tc>
          <w:tcPr>
            <w:tcW w:w="3408" w:type="dxa"/>
            <w:vAlign w:val="center"/>
          </w:tcPr>
          <w:p w14:paraId="2CA5E9E4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Concentração</w:t>
            </w:r>
          </w:p>
        </w:tc>
        <w:tc>
          <w:tcPr>
            <w:tcW w:w="3408" w:type="dxa"/>
            <w:vAlign w:val="center"/>
          </w:tcPr>
          <w:p w14:paraId="740AA6E4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Gini 0,792; 17,6% = 80% da receita</w:t>
            </w:r>
          </w:p>
        </w:tc>
      </w:tr>
      <w:tr w:rsidR="005D4685" w14:paraId="699340FA" w14:textId="77777777">
        <w:trPr>
          <w:jc w:val="center"/>
        </w:trPr>
        <w:tc>
          <w:tcPr>
            <w:tcW w:w="3408" w:type="dxa"/>
            <w:vAlign w:val="center"/>
          </w:tcPr>
          <w:p w14:paraId="4EDEB541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Sellers</w:t>
            </w:r>
          </w:p>
        </w:tc>
        <w:tc>
          <w:tcPr>
            <w:tcW w:w="3408" w:type="dxa"/>
            <w:vAlign w:val="center"/>
          </w:tcPr>
          <w:p w14:paraId="50DC6C4F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Nota crítica</w:t>
            </w:r>
          </w:p>
        </w:tc>
        <w:tc>
          <w:tcPr>
            <w:tcW w:w="3408" w:type="dxa"/>
            <w:vAlign w:val="center"/>
          </w:tcPr>
          <w:p w14:paraId="3333E98B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342 com nota &lt;3,0</w:t>
            </w:r>
          </w:p>
        </w:tc>
      </w:tr>
      <w:tr w:rsidR="005D4685" w14:paraId="65F4D481" w14:textId="77777777">
        <w:trPr>
          <w:jc w:val="center"/>
        </w:trPr>
        <w:tc>
          <w:tcPr>
            <w:tcW w:w="3408" w:type="dxa"/>
            <w:vAlign w:val="center"/>
          </w:tcPr>
          <w:p w14:paraId="51309B99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Sellers</w:t>
            </w:r>
          </w:p>
        </w:tc>
        <w:tc>
          <w:tcPr>
            <w:tcW w:w="3408" w:type="dxa"/>
            <w:vAlign w:val="center"/>
          </w:tcPr>
          <w:p w14:paraId="50CE222F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Cluster problemático</w:t>
            </w:r>
          </w:p>
        </w:tc>
        <w:tc>
          <w:tcPr>
            <w:tcW w:w="3408" w:type="dxa"/>
            <w:vAlign w:val="center"/>
          </w:tcPr>
          <w:p w14:paraId="0F024A9B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527 sellers; nota média 2,22</w:t>
            </w:r>
          </w:p>
        </w:tc>
      </w:tr>
      <w:tr w:rsidR="005D4685" w14:paraId="3400D10B" w14:textId="77777777">
        <w:trPr>
          <w:jc w:val="center"/>
        </w:trPr>
        <w:tc>
          <w:tcPr>
            <w:tcW w:w="3408" w:type="dxa"/>
            <w:vAlign w:val="center"/>
          </w:tcPr>
          <w:p w14:paraId="7C893B8A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Sellers</w:t>
            </w:r>
          </w:p>
        </w:tc>
        <w:tc>
          <w:tcPr>
            <w:tcW w:w="3408" w:type="dxa"/>
            <w:vAlign w:val="center"/>
          </w:tcPr>
          <w:p w14:paraId="37BE25CE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Processamento médio</w:t>
            </w:r>
          </w:p>
        </w:tc>
        <w:tc>
          <w:tcPr>
            <w:tcW w:w="3408" w:type="dxa"/>
            <w:vAlign w:val="center"/>
          </w:tcPr>
          <w:p w14:paraId="14BD0F4E" w14:textId="77777777" w:rsidR="005D4685" w:rsidRDefault="00000000">
            <w:pPr>
              <w:spacing w:after="0" w:line="240" w:lineRule="auto"/>
            </w:pPr>
            <w:r>
              <w:rPr>
                <w:sz w:val="15"/>
              </w:rPr>
              <w:t>3,28 dias</w:t>
            </w:r>
          </w:p>
        </w:tc>
      </w:tr>
    </w:tbl>
    <w:p w14:paraId="1E606532" w14:textId="77777777" w:rsidR="005D4685" w:rsidRDefault="00000000">
      <w:pPr>
        <w:spacing w:before="80"/>
      </w:pPr>
      <w:r>
        <w:t>Para esta versão final, o tempo médio de entrega foi padronizado em 12,47 dias, valor usado no diagnóstico logístico do relatório-base. O apêndice original do GitHub registra 12,56 dias; essa divergência deve ser conferida no notebook de logística antes da submissão, sem alterar os demais achados.</w:t>
      </w:r>
    </w:p>
    <w:p w14:paraId="7316EC9A" w14:textId="77777777" w:rsidR="005D4685" w:rsidRDefault="00000000">
      <w:r>
        <w:br w:type="page"/>
      </w:r>
    </w:p>
    <w:p w14:paraId="517FCE0D" w14:textId="77777777" w:rsidR="005D4685" w:rsidRDefault="00000000">
      <w:pPr>
        <w:pStyle w:val="Heading1"/>
      </w:pPr>
      <w:r>
        <w:lastRenderedPageBreak/>
        <w:t>13. Recomendação Executiva</w:t>
      </w:r>
    </w:p>
    <w:p w14:paraId="2F10972D" w14:textId="77777777" w:rsidR="005D4685" w:rsidRDefault="00000000">
      <w:pPr>
        <w:spacing w:after="100" w:line="252" w:lineRule="auto"/>
      </w:pPr>
      <w:r>
        <w:t>Os dados não apontam para um único problema, mas para um conjunto conectado de fricções. Baixa recorrência, atrasos, reviews negativos, heterogeneidade de sellers e peso do frete se reforçam mutuamente. A oportunidade de IA Agêntica está justamente em conectar sinais que hoje seriam tratados de forma isolada e transformar diagnóstico em ação.</w:t>
      </w:r>
    </w:p>
    <w:p w14:paraId="2A8453A5" w14:textId="77777777" w:rsidR="005D4685" w:rsidRDefault="00000000">
      <w:pPr>
        <w:spacing w:after="100" w:line="252" w:lineRule="auto"/>
      </w:pPr>
      <w:r>
        <w:t>A proposta de cinco agentes especialistas e um orquestrador cria uma visão escalável para as próximas fases da pós-graduação. O valor, porém, não está no número de agentes nem no grau máximo de autonomia. Está na capacidade de cada agente atuar sobre um problema mensurável, com dados adequados, usuários claros, guardrails e uma hipótese de impacto que possa ser validada.</w:t>
      </w:r>
    </w:p>
    <w:p w14:paraId="3189A08F" w14:textId="77777777" w:rsidR="005D4685" w:rsidRDefault="00000000">
      <w:pPr>
        <w:spacing w:after="100" w:line="252" w:lineRule="auto"/>
      </w:pPr>
      <w:r>
        <w:t>A recomendação é começar por experiência e logística, onde os sinais são frequentes e o ciclo de aprendizado tende a ser mais rápido; evoluir para retenção e gestão de sellers; e, com dados, integrações e governança mais maduros, avançar para otimização econômica e orquestração executiva. Essa trajetória permite que a Olist migre de uma operação predominantemente reativa para uma operação progressivamente preditiva, proativa e assistida por agentes.</w:t>
      </w:r>
    </w:p>
    <w:p w14:paraId="07E14999" w14:textId="77777777" w:rsidR="005D4685" w:rsidRDefault="00000000">
      <w:pPr>
        <w:pStyle w:val="Heading2"/>
      </w:pPr>
      <w:r>
        <w:t>Mensagem final para a diretoria</w:t>
      </w:r>
    </w:p>
    <w:p w14:paraId="68D1162C" w14:textId="77777777" w:rsidR="005D4685" w:rsidRDefault="00000000">
      <w:pPr>
        <w:spacing w:after="100" w:line="252" w:lineRule="auto"/>
      </w:pPr>
      <w:r>
        <w:t>A IA Agêntica deve ser tratada como uma capacidade de negócio, não como uma coleção de chatbots. O desenho proposto conecta evidência, decisão e ação, mantendo pessoas no controle das decisões de maior impacto e criando uma base concreta para prototipação, orquestração e governança nas próximas fases.</w:t>
      </w:r>
    </w:p>
    <w:p w14:paraId="384C7A8A" w14:textId="77777777" w:rsidR="005D4685" w:rsidRDefault="00000000">
      <w:r>
        <w:br w:type="page"/>
      </w:r>
    </w:p>
    <w:p w14:paraId="6905D0D4" w14:textId="77777777" w:rsidR="005D4685" w:rsidRDefault="00000000">
      <w:pPr>
        <w:pStyle w:val="Heading1"/>
      </w:pPr>
      <w:r>
        <w:lastRenderedPageBreak/>
        <w:t>14. Fontes do Projeto</w:t>
      </w:r>
    </w:p>
    <w:p w14:paraId="1F2946E9" w14:textId="77777777" w:rsidR="005D4685" w:rsidRDefault="00000000">
      <w:r>
        <w:t>Esta versão final consolida o enunciado oficial da Fase 1 e os artefatos atuais do repositório do grupo. Os valores e regras apresentados foram preservados conforme essas fontes; hipóteses futuras são identificadas como metas a validar.</w:t>
      </w:r>
    </w:p>
    <w:p w14:paraId="0D920FB8" w14:textId="77777777" w:rsidR="005D4685" w:rsidRDefault="00000000">
      <w:pPr>
        <w:pStyle w:val="ListBullet"/>
      </w:pPr>
      <w:r>
        <w:t>Enunciado oficial FIAP — Tech Challenge Agentic AI, Fase 1.</w:t>
      </w:r>
    </w:p>
    <w:p w14:paraId="3771CCBA" w14:textId="77777777" w:rsidR="005D4685" w:rsidRDefault="00000000">
      <w:pPr>
        <w:pStyle w:val="ListBullet"/>
      </w:pPr>
      <w:r>
        <w:t>Repositório do grupo — tech-challenge-fiap-agentes-ia (branch master).</w:t>
      </w:r>
    </w:p>
    <w:p w14:paraId="23C7CEF8" w14:textId="77777777" w:rsidR="005D4685" w:rsidRDefault="00000000">
      <w:pPr>
        <w:pStyle w:val="ListBullet"/>
      </w:pPr>
      <w:r>
        <w:t>MAPA_AGENTES.md — nomenclatura canônica, interações, riscos e roadmap.</w:t>
      </w:r>
    </w:p>
    <w:p w14:paraId="435BB9F0" w14:textId="77777777" w:rsidR="005D4685" w:rsidRDefault="00000000">
      <w:pPr>
        <w:pStyle w:val="ListBullet"/>
      </w:pPr>
      <w:r>
        <w:t>PROMPTS_ESTRUTURADOS.md — objetivo, contexto, instrução e resultado esperado por agente.</w:t>
      </w:r>
    </w:p>
    <w:p w14:paraId="30F90EB8" w14:textId="77777777" w:rsidR="005D4685" w:rsidRDefault="00000000">
      <w:pPr>
        <w:pStyle w:val="ListBullet"/>
      </w:pPr>
      <w:r>
        <w:t>ARQUITETURA.html — cinco camadas da arquitetura conceitual.</w:t>
      </w:r>
    </w:p>
    <w:p w14:paraId="5DB67D36" w14:textId="77777777" w:rsidR="005D4685" w:rsidRDefault="00000000">
      <w:pPr>
        <w:pStyle w:val="ListBullet"/>
      </w:pPr>
      <w:r>
        <w:t>RELATORIO_EXECUTIVO.md e notebooks 01–07 — diagnóstico e indicadores do dataset.</w:t>
      </w:r>
    </w:p>
    <w:p w14:paraId="3CEE6EB0" w14:textId="77777777" w:rsidR="005D4685" w:rsidRDefault="00000000">
      <w:pPr>
        <w:pStyle w:val="Heading1"/>
        <w:pageBreakBefore/>
      </w:pPr>
      <w:r>
        <w:lastRenderedPageBreak/>
        <w:t>Apêndice A — Rastreabilidade dos Entregáveis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8"/>
        <w:gridCol w:w="5106"/>
      </w:tblGrid>
      <w:tr w:rsidR="005D4685" w14:paraId="426BFEA2" w14:textId="77777777">
        <w:trPr>
          <w:jc w:val="center"/>
        </w:trPr>
        <w:tc>
          <w:tcPr>
            <w:tcW w:w="5112" w:type="dxa"/>
            <w:shd w:val="clear" w:color="auto" w:fill="E8EEF7"/>
            <w:vAlign w:val="center"/>
          </w:tcPr>
          <w:p w14:paraId="22192943" w14:textId="77777777" w:rsidR="005D468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Requisito FIAP Fase 1</w:t>
            </w:r>
          </w:p>
        </w:tc>
        <w:tc>
          <w:tcPr>
            <w:tcW w:w="5112" w:type="dxa"/>
            <w:shd w:val="clear" w:color="auto" w:fill="E8EEF7"/>
            <w:vAlign w:val="center"/>
          </w:tcPr>
          <w:p w14:paraId="3A50A238" w14:textId="77777777" w:rsidR="005D468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Onde está neste relatório</w:t>
            </w:r>
          </w:p>
        </w:tc>
      </w:tr>
      <w:tr w:rsidR="005D4685" w14:paraId="53449760" w14:textId="77777777">
        <w:trPr>
          <w:jc w:val="center"/>
        </w:trPr>
        <w:tc>
          <w:tcPr>
            <w:tcW w:w="5112" w:type="dxa"/>
            <w:vAlign w:val="center"/>
          </w:tcPr>
          <w:p w14:paraId="441460D9" w14:textId="77777777" w:rsidR="005D4685" w:rsidRDefault="00000000">
            <w:pPr>
              <w:spacing w:after="0" w:line="240" w:lineRule="auto"/>
            </w:pPr>
            <w:r>
              <w:rPr>
                <w:sz w:val="16"/>
              </w:rPr>
              <w:t>Principais problemas/oportunidades</w:t>
            </w:r>
          </w:p>
        </w:tc>
        <w:tc>
          <w:tcPr>
            <w:tcW w:w="5112" w:type="dxa"/>
            <w:vAlign w:val="center"/>
          </w:tcPr>
          <w:p w14:paraId="5CD4300F" w14:textId="77777777" w:rsidR="005D4685" w:rsidRDefault="00000000">
            <w:pPr>
              <w:spacing w:after="0" w:line="240" w:lineRule="auto"/>
            </w:pPr>
            <w:r>
              <w:rPr>
                <w:sz w:val="16"/>
              </w:rPr>
              <w:t>Seções 1, 2 e 4</w:t>
            </w:r>
          </w:p>
        </w:tc>
      </w:tr>
      <w:tr w:rsidR="005D4685" w14:paraId="0DCEA02B" w14:textId="77777777">
        <w:trPr>
          <w:jc w:val="center"/>
        </w:trPr>
        <w:tc>
          <w:tcPr>
            <w:tcW w:w="5112" w:type="dxa"/>
            <w:vAlign w:val="center"/>
          </w:tcPr>
          <w:p w14:paraId="0970153F" w14:textId="77777777" w:rsidR="005D4685" w:rsidRDefault="00000000">
            <w:pPr>
              <w:spacing w:after="0" w:line="240" w:lineRule="auto"/>
            </w:pPr>
            <w:r>
              <w:rPr>
                <w:sz w:val="16"/>
              </w:rPr>
              <w:t>Análises do dataset</w:t>
            </w:r>
          </w:p>
        </w:tc>
        <w:tc>
          <w:tcPr>
            <w:tcW w:w="5112" w:type="dxa"/>
            <w:vAlign w:val="center"/>
          </w:tcPr>
          <w:p w14:paraId="2BEBBD6C" w14:textId="77777777" w:rsidR="005D4685" w:rsidRDefault="00000000">
            <w:pPr>
              <w:spacing w:after="0" w:line="240" w:lineRule="auto"/>
            </w:pPr>
            <w:r>
              <w:rPr>
                <w:sz w:val="16"/>
              </w:rPr>
              <w:t>Seções 3, 4 e 5</w:t>
            </w:r>
          </w:p>
        </w:tc>
      </w:tr>
      <w:tr w:rsidR="005D4685" w14:paraId="2BBFAD83" w14:textId="77777777">
        <w:trPr>
          <w:jc w:val="center"/>
        </w:trPr>
        <w:tc>
          <w:tcPr>
            <w:tcW w:w="5112" w:type="dxa"/>
            <w:vAlign w:val="center"/>
          </w:tcPr>
          <w:p w14:paraId="4AE3537C" w14:textId="77777777" w:rsidR="005D4685" w:rsidRDefault="00000000">
            <w:pPr>
              <w:spacing w:after="0" w:line="240" w:lineRule="auto"/>
            </w:pPr>
            <w:r>
              <w:rPr>
                <w:sz w:val="16"/>
              </w:rPr>
              <w:t>Sugestões de uso de IA</w:t>
            </w:r>
          </w:p>
        </w:tc>
        <w:tc>
          <w:tcPr>
            <w:tcW w:w="5112" w:type="dxa"/>
            <w:vAlign w:val="center"/>
          </w:tcPr>
          <w:p w14:paraId="0E0688ED" w14:textId="77777777" w:rsidR="005D4685" w:rsidRDefault="00000000">
            <w:pPr>
              <w:spacing w:after="0" w:line="240" w:lineRule="auto"/>
            </w:pPr>
            <w:r>
              <w:rPr>
                <w:sz w:val="16"/>
              </w:rPr>
              <w:t>Seções 6 e 8</w:t>
            </w:r>
          </w:p>
        </w:tc>
      </w:tr>
      <w:tr w:rsidR="005D4685" w14:paraId="35317743" w14:textId="77777777">
        <w:trPr>
          <w:jc w:val="center"/>
        </w:trPr>
        <w:tc>
          <w:tcPr>
            <w:tcW w:w="5112" w:type="dxa"/>
            <w:vAlign w:val="center"/>
          </w:tcPr>
          <w:p w14:paraId="73704404" w14:textId="77777777" w:rsidR="005D4685" w:rsidRDefault="00000000">
            <w:pPr>
              <w:spacing w:after="0" w:line="240" w:lineRule="auto"/>
            </w:pPr>
            <w:r>
              <w:rPr>
                <w:sz w:val="16"/>
              </w:rPr>
              <w:t>Impacto esperado</w:t>
            </w:r>
          </w:p>
        </w:tc>
        <w:tc>
          <w:tcPr>
            <w:tcW w:w="5112" w:type="dxa"/>
            <w:vAlign w:val="center"/>
          </w:tcPr>
          <w:p w14:paraId="34EE4DF5" w14:textId="77777777" w:rsidR="005D4685" w:rsidRDefault="00000000">
            <w:pPr>
              <w:spacing w:after="0" w:line="240" w:lineRule="auto"/>
            </w:pPr>
            <w:r>
              <w:rPr>
                <w:sz w:val="16"/>
              </w:rPr>
              <w:t>Seções 1, 11 e 12</w:t>
            </w:r>
          </w:p>
        </w:tc>
      </w:tr>
      <w:tr w:rsidR="005D4685" w14:paraId="1EEFFA89" w14:textId="77777777">
        <w:trPr>
          <w:jc w:val="center"/>
        </w:trPr>
        <w:tc>
          <w:tcPr>
            <w:tcW w:w="5112" w:type="dxa"/>
            <w:vAlign w:val="center"/>
          </w:tcPr>
          <w:p w14:paraId="45B91537" w14:textId="77777777" w:rsidR="005D4685" w:rsidRDefault="00000000">
            <w:pPr>
              <w:spacing w:after="0" w:line="240" w:lineRule="auto"/>
            </w:pPr>
            <w:r>
              <w:rPr>
                <w:sz w:val="16"/>
              </w:rPr>
              <w:t>Mapa de Agentes</w:t>
            </w:r>
          </w:p>
        </w:tc>
        <w:tc>
          <w:tcPr>
            <w:tcW w:w="5112" w:type="dxa"/>
            <w:vAlign w:val="center"/>
          </w:tcPr>
          <w:p w14:paraId="686FAA95" w14:textId="77777777" w:rsidR="005D4685" w:rsidRDefault="00000000">
            <w:pPr>
              <w:spacing w:after="0" w:line="240" w:lineRule="auto"/>
            </w:pPr>
            <w:r>
              <w:rPr>
                <w:sz w:val="16"/>
              </w:rPr>
              <w:t>Seção 6</w:t>
            </w:r>
          </w:p>
        </w:tc>
      </w:tr>
      <w:tr w:rsidR="005D4685" w14:paraId="1EC6D830" w14:textId="77777777">
        <w:trPr>
          <w:jc w:val="center"/>
        </w:trPr>
        <w:tc>
          <w:tcPr>
            <w:tcW w:w="5112" w:type="dxa"/>
            <w:vAlign w:val="center"/>
          </w:tcPr>
          <w:p w14:paraId="776B1C87" w14:textId="77777777" w:rsidR="005D4685" w:rsidRDefault="00000000">
            <w:pPr>
              <w:spacing w:after="0" w:line="240" w:lineRule="auto"/>
            </w:pPr>
            <w:r>
              <w:rPr>
                <w:sz w:val="16"/>
              </w:rPr>
              <w:t>Arquitetura Conceitual</w:t>
            </w:r>
          </w:p>
        </w:tc>
        <w:tc>
          <w:tcPr>
            <w:tcW w:w="5112" w:type="dxa"/>
            <w:vAlign w:val="center"/>
          </w:tcPr>
          <w:p w14:paraId="6332612D" w14:textId="77777777" w:rsidR="005D4685" w:rsidRDefault="00000000">
            <w:pPr>
              <w:spacing w:after="0" w:line="240" w:lineRule="auto"/>
            </w:pPr>
            <w:r>
              <w:rPr>
                <w:sz w:val="16"/>
              </w:rPr>
              <w:t>Seção 7</w:t>
            </w:r>
          </w:p>
        </w:tc>
      </w:tr>
      <w:tr w:rsidR="005D4685" w14:paraId="41196DA6" w14:textId="77777777">
        <w:trPr>
          <w:jc w:val="center"/>
        </w:trPr>
        <w:tc>
          <w:tcPr>
            <w:tcW w:w="5112" w:type="dxa"/>
            <w:vAlign w:val="center"/>
          </w:tcPr>
          <w:p w14:paraId="4D605EF0" w14:textId="77777777" w:rsidR="005D4685" w:rsidRDefault="00000000">
            <w:pPr>
              <w:spacing w:after="0" w:line="240" w:lineRule="auto"/>
            </w:pPr>
            <w:r>
              <w:rPr>
                <w:sz w:val="16"/>
              </w:rPr>
              <w:t>Prompts estruturados</w:t>
            </w:r>
          </w:p>
        </w:tc>
        <w:tc>
          <w:tcPr>
            <w:tcW w:w="5112" w:type="dxa"/>
            <w:vAlign w:val="center"/>
          </w:tcPr>
          <w:p w14:paraId="0526EB31" w14:textId="77777777" w:rsidR="005D4685" w:rsidRDefault="00000000">
            <w:pPr>
              <w:spacing w:after="0" w:line="240" w:lineRule="auto"/>
            </w:pPr>
            <w:r>
              <w:rPr>
                <w:sz w:val="16"/>
              </w:rPr>
              <w:t>Seção 9</w:t>
            </w:r>
          </w:p>
        </w:tc>
      </w:tr>
      <w:tr w:rsidR="005D4685" w14:paraId="77A2E01C" w14:textId="77777777">
        <w:trPr>
          <w:jc w:val="center"/>
        </w:trPr>
        <w:tc>
          <w:tcPr>
            <w:tcW w:w="5112" w:type="dxa"/>
            <w:vAlign w:val="center"/>
          </w:tcPr>
          <w:p w14:paraId="079051A6" w14:textId="77777777" w:rsidR="005D4685" w:rsidRDefault="00000000">
            <w:pPr>
              <w:spacing w:after="0" w:line="240" w:lineRule="auto"/>
            </w:pPr>
            <w:r>
              <w:rPr>
                <w:sz w:val="16"/>
              </w:rPr>
              <w:t>Riscos</w:t>
            </w:r>
          </w:p>
        </w:tc>
        <w:tc>
          <w:tcPr>
            <w:tcW w:w="5112" w:type="dxa"/>
            <w:vAlign w:val="center"/>
          </w:tcPr>
          <w:p w14:paraId="469906B3" w14:textId="77777777" w:rsidR="005D4685" w:rsidRDefault="00000000">
            <w:pPr>
              <w:spacing w:after="0" w:line="240" w:lineRule="auto"/>
            </w:pPr>
            <w:r>
              <w:rPr>
                <w:sz w:val="16"/>
              </w:rPr>
              <w:t>Seções 8 e 10</w:t>
            </w:r>
          </w:p>
        </w:tc>
      </w:tr>
      <w:tr w:rsidR="005D4685" w14:paraId="1B30E022" w14:textId="77777777">
        <w:trPr>
          <w:jc w:val="center"/>
        </w:trPr>
        <w:tc>
          <w:tcPr>
            <w:tcW w:w="5112" w:type="dxa"/>
            <w:vAlign w:val="center"/>
          </w:tcPr>
          <w:p w14:paraId="3E7C7F45" w14:textId="77777777" w:rsidR="005D4685" w:rsidRDefault="00000000">
            <w:pPr>
              <w:spacing w:after="0" w:line="240" w:lineRule="auto"/>
            </w:pPr>
            <w:r>
              <w:rPr>
                <w:sz w:val="16"/>
              </w:rPr>
              <w:t>Vídeo executivo</w:t>
            </w:r>
          </w:p>
        </w:tc>
        <w:tc>
          <w:tcPr>
            <w:tcW w:w="5112" w:type="dxa"/>
            <w:vAlign w:val="center"/>
          </w:tcPr>
          <w:p w14:paraId="492B3F86" w14:textId="77777777" w:rsidR="005D4685" w:rsidRDefault="00000000">
            <w:pPr>
              <w:spacing w:after="0" w:line="240" w:lineRule="auto"/>
            </w:pPr>
            <w:r>
              <w:rPr>
                <w:sz w:val="16"/>
              </w:rPr>
              <w:t>Inserir link final nesta seção antes da submissão</w:t>
            </w:r>
          </w:p>
        </w:tc>
      </w:tr>
    </w:tbl>
    <w:p w14:paraId="3D1333C5" w14:textId="77777777" w:rsidR="005D4685" w:rsidRDefault="00000000">
      <w:pPr>
        <w:pStyle w:val="Heading2"/>
      </w:pPr>
      <w:r>
        <w:t>Apêndice B — Materiais consolidados</w:t>
      </w:r>
    </w:p>
    <w:p w14:paraId="24B5E7FB" w14:textId="77777777" w:rsidR="005D4685" w:rsidRDefault="00000000">
      <w:pPr>
        <w:pStyle w:val="ListBullet"/>
      </w:pPr>
      <w:r>
        <w:t>Enunciado oficial: TECH CHALLENGE AGENTIC AI — FASE 1.pdf</w:t>
      </w:r>
    </w:p>
    <w:p w14:paraId="719152BC" w14:textId="77777777" w:rsidR="005D4685" w:rsidRDefault="00000000">
      <w:pPr>
        <w:pStyle w:val="ListBullet"/>
      </w:pPr>
      <w:r>
        <w:t>RELATORIO_EXECUTIVO.md</w:t>
      </w:r>
    </w:p>
    <w:p w14:paraId="6F1FEC3B" w14:textId="77777777" w:rsidR="005D4685" w:rsidRDefault="00000000">
      <w:pPr>
        <w:pStyle w:val="ListBullet"/>
      </w:pPr>
      <w:r>
        <w:t>MAPA_AGENTES.md / MAPA_AGENTES.html</w:t>
      </w:r>
    </w:p>
    <w:p w14:paraId="36B6900A" w14:textId="77777777" w:rsidR="005D4685" w:rsidRDefault="00000000">
      <w:pPr>
        <w:pStyle w:val="ListBullet"/>
      </w:pPr>
      <w:r>
        <w:t>ARQUITETURA.html</w:t>
      </w:r>
    </w:p>
    <w:p w14:paraId="14C0AC2C" w14:textId="77777777" w:rsidR="005D4685" w:rsidRDefault="00000000">
      <w:pPr>
        <w:pStyle w:val="ListBullet"/>
      </w:pPr>
      <w:r>
        <w:t>PROMPTS_ESTRUTURADOS.md</w:t>
      </w:r>
    </w:p>
    <w:p w14:paraId="3E99D3F9" w14:textId="77777777" w:rsidR="005D4685" w:rsidRDefault="00000000">
      <w:pPr>
        <w:pStyle w:val="ListBullet"/>
      </w:pPr>
      <w:r>
        <w:t>Notebooks 01 a 07 e outputs analíticos do repositório</w:t>
      </w:r>
    </w:p>
    <w:p w14:paraId="2E65D5F1" w14:textId="77777777" w:rsidR="005D4685" w:rsidRDefault="00000000">
      <w:pPr>
        <w:spacing w:before="80"/>
      </w:pPr>
      <w:r>
        <w:t>Vídeo executivo (até 5 minutos): [INSERIR LINK APÓS PUBLICAÇÃO]</w:t>
      </w:r>
    </w:p>
    <w:sectPr w:rsidR="005D4685" w:rsidSect="00034616">
      <w:footerReference w:type="default" r:id="rId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1D5ECD" w14:textId="77777777" w:rsidR="00A32609" w:rsidRDefault="00A32609">
      <w:pPr>
        <w:spacing w:after="0" w:line="240" w:lineRule="auto"/>
      </w:pPr>
      <w:r>
        <w:separator/>
      </w:r>
    </w:p>
  </w:endnote>
  <w:endnote w:type="continuationSeparator" w:id="0">
    <w:p w14:paraId="179B02EE" w14:textId="77777777" w:rsidR="00A32609" w:rsidRDefault="00A326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503A4" w14:textId="77777777" w:rsidR="005D4685" w:rsidRDefault="00000000">
    <w:pPr>
      <w:pStyle w:val="Footer"/>
      <w:jc w:val="center"/>
    </w:pPr>
    <w:r>
      <w:t xml:space="preserve">FIAP · Tech Challenge Agentic AI · Fase 1   |   </w:t>
    </w:r>
    <w:r>
      <w:fldChar w:fldCharType="begin"/>
    </w:r>
    <w:r>
      <w:instrText>PAGE</w:instrText>
    </w:r>
    <w:r>
      <w:fldChar w:fldCharType="separate"/>
    </w:r>
    <w:r w:rsidR="009D2D4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C419D8" w14:textId="77777777" w:rsidR="00A32609" w:rsidRDefault="00A32609">
      <w:pPr>
        <w:spacing w:after="0" w:line="240" w:lineRule="auto"/>
      </w:pPr>
      <w:r>
        <w:separator/>
      </w:r>
    </w:p>
  </w:footnote>
  <w:footnote w:type="continuationSeparator" w:id="0">
    <w:p w14:paraId="1B83E4ED" w14:textId="77777777" w:rsidR="00A32609" w:rsidRDefault="00A326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7097258">
    <w:abstractNumId w:val="8"/>
  </w:num>
  <w:num w:numId="2" w16cid:durableId="1220434595">
    <w:abstractNumId w:val="6"/>
  </w:num>
  <w:num w:numId="3" w16cid:durableId="371227605">
    <w:abstractNumId w:val="5"/>
  </w:num>
  <w:num w:numId="4" w16cid:durableId="1352025022">
    <w:abstractNumId w:val="4"/>
  </w:num>
  <w:num w:numId="5" w16cid:durableId="1117792967">
    <w:abstractNumId w:val="7"/>
  </w:num>
  <w:num w:numId="6" w16cid:durableId="793712692">
    <w:abstractNumId w:val="3"/>
  </w:num>
  <w:num w:numId="7" w16cid:durableId="805509425">
    <w:abstractNumId w:val="2"/>
  </w:num>
  <w:num w:numId="8" w16cid:durableId="368919593">
    <w:abstractNumId w:val="1"/>
  </w:num>
  <w:num w:numId="9" w16cid:durableId="1541818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D4685"/>
    <w:rsid w:val="006B3EE6"/>
    <w:rsid w:val="009D2D49"/>
    <w:rsid w:val="00A3260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C4D656"/>
  <w14:defaultImageDpi w14:val="300"/>
  <w15:docId w15:val="{B626E525-5E8F-4FD6-867D-81FA8C828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47" w:lineRule="auto"/>
    </w:pPr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color w:val="2F559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rPr>
      <w:rFonts w:ascii="Aptos" w:hAnsi="Aptos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3828</Words>
  <Characters>21821</Characters>
  <Application>Microsoft Office Word</Application>
  <DocSecurity>0</DocSecurity>
  <Lines>181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25598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 Challenge Fase 1 - Olist Intelligent Marketplace - Relatório Executivo Final</dc:title>
  <dc:subject>FIAP - Pós-graduação em IA Agêntica - Tech Challenge Fase 1</dc:subject>
  <dc:creator>Leonardo Granjeiro;Jorge Leandro Piva;Caio Sousa;Lucas Vinicius Oliveira Mendes</dc:creator>
  <cp:keywords>FIAP, Agentic AI, Olist, IA Agêntica, Tech Challenge</cp:keywords>
  <dc:description>generated by python-docx</dc:description>
  <cp:lastModifiedBy>JORGE LEANDRO PIVA</cp:lastModifiedBy>
  <cp:revision>2</cp:revision>
  <dcterms:created xsi:type="dcterms:W3CDTF">2026-08-26T23:01:00Z</dcterms:created>
  <dcterms:modified xsi:type="dcterms:W3CDTF">2026-08-26T23:01:00Z</dcterms:modified>
  <cp:category/>
</cp:coreProperties>
</file>