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uees_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mc:Ignorable="w14 w15 wp14">
  <w:body>
    <w:p w:rsidR="00000000" w:rsidDel="00000000" w:rsidP="00000000" w:rsidRDefault="00000000" w:rsidRPr="00000000" w14:paraId="0000000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2897</wp:posOffset>
            </wp:positionH>
            <wp:positionV relativeFrom="page">
              <wp:posOffset>-14287</wp:posOffset>
            </wp:positionV>
            <wp:extent cx="7572375" cy="10733675"/>
            <wp:effectExtent b="0" l="0" r="0" t="0"/>
            <wp:wrapNone/>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7572375" cy="10733675"/>
                    </a:xfrm>
                    <a:prstGeom prst="rect"/>
                    <a:ln/>
                  </pic:spPr>
                </pic:pic>
              </a:graphicData>
            </a:graphic>
          </wp:anchor>
        </w:drawing>
      </w:r>
      <w:r w:rsidDel="00000000" w:rsidR="00000000" w:rsidRPr="00000000">
        <w:rPr/>
        <mc:AlternateContent>
          <mc:Choice Requires="wpg">
            <w:drawing>
              <wp:inline distB="114300" distT="114300" distL="114300" distR="114300">
                <wp:extent cx="5727600" cy="50400"/>
                <wp:effectExtent b="0" l="0" r="0" t="0"/>
                <wp:docPr id="1" name=""/>
                <a:graphic>
                  <a:graphicData uri="http://schemas.microsoft.com/office/word/2010/wordprocessingShape">
                    <wps:wsp>
                      <wps:cNvSpPr/>
                      <wps:cNvPr id="2" name="Shape 2"/>
                      <wps:spPr>
                        <a:xfrm>
                          <a:off x="131975" y="375575"/>
                          <a:ext cx="7440600" cy="121800"/>
                        </a:xfrm>
                        <a:prstGeom prst="rect">
                          <a:avLst/>
                        </a:prstGeom>
                        <a:solidFill>
                          <a:srgbClr val="791632"/>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27600" cy="50400"/>
                <wp:effectExtent b="0" l="0" r="0" t="0"/>
                <wp:docPr id="1"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5727600" cy="5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791632"/>
          <w:sz w:val="24"/>
          <w:szCs w:val="24"/>
        </w:rPr>
      </w:pPr>
      <w:r w:rsidDel="00000000" w:rsidR="00000000" w:rsidRPr="00000000">
        <w:rPr>
          <w:b w:val="1"/>
          <w:color w:val="791632"/>
          <w:sz w:val="24"/>
          <w:szCs w:val="24"/>
          <w:rtl w:val="0"/>
        </w:rPr>
        <w:t xml:space="preserve">Nombre del proyecto</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8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Clasificación automática de normativa sobre inteligencia artificial en la educación superior de América Latina y el Caribe: hacia un Índice de Madurez Normativa (IMN) escalable</w:t>
              <w:br/>
              <w:br/>
            </w:r>
            <w:r>
              <w:rPr>
                <w:b/>
              </w:rPr>
              <w:t>Entregable: Reporte técnico: Diagnóstico de Overfitting/Underfitting · Semana 3 · Proyecto Integrador en IA</w:t>
            </w:r>
          </w:p>
        </w:tc>
      </w:tr>
    </w:tbl>
    <w:p w:rsidR="00000000" w:rsidDel="00000000" w:rsidP="00000000" w:rsidRDefault="00000000" w:rsidRPr="00000000" w14:paraId="00000006">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Profesor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Materia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Fecha de Inicio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Fecha de Finalización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f2cc" w:val="clear"/>
              </w:rPr>
            </w:pPr>
            <w:r>
              <w:rPr>
                <w:b w:val="0"/>
              </w:rPr>
              <w:t>Gladys María Villegas Rugel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Proyecto Integrador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8 de septiembre de 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25 de octubre de 2026</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color w:val="791632"/>
          <w:sz w:val="24"/>
          <w:szCs w:val="24"/>
        </w:rPr>
      </w:pPr>
      <w:r w:rsidDel="00000000" w:rsidR="00000000" w:rsidRPr="00000000">
        <w:rPr>
          <w:b w:val="1"/>
          <w:color w:val="791632"/>
          <w:sz w:val="24"/>
          <w:szCs w:val="24"/>
          <w:rtl w:val="0"/>
        </w:rPr>
        <w:t xml:space="preserve">Resumen del Proyecto </w:t>
      </w:r>
    </w:p>
    <w:p w:rsidR="00000000" w:rsidDel="00000000" w:rsidP="00000000" w:rsidRDefault="00000000" w:rsidRPr="00000000" w14:paraId="00000012">
      <w:pPr>
        <w:rPr>
          <w:b w:val="1"/>
          <w:color w:val="79163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5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Pr>
                <w:b w:val="0"/>
              </w:rPr>
              <w:t>Reporte técnico de la actividad de la Semana 3: sistema de tracking de métricas por época, curvas de aprendizaje (por época, por tamaño de datos y por hiperparámetro), diagnóstico sistemático con criterios cuantitativos prefijados y cuatro estrategias de mejora evaluadas antes/después sobre el clasificador de normativa sobre IA del corpus GENIAL (regresión logística sobre TF-IDF).</w:t>
            </w:r>
          </w:p>
        </w:tc>
      </w:tr>
    </w:tbl>
    <w:p w:rsidR="00000000" w:rsidDel="00000000" w:rsidP="00000000" w:rsidRDefault="00000000" w:rsidRPr="00000000" w14:paraId="00000014">
      <w:pPr>
        <w:rPr>
          <w:b w:val="1"/>
          <w:color w:val="791632"/>
        </w:rPr>
      </w:pPr>
      <w:r w:rsidDel="00000000" w:rsidR="00000000" w:rsidRPr="00000000">
        <w:rPr>
          <w:rtl w:val="0"/>
        </w:rPr>
      </w:r>
    </w:p>
    <w:p w:rsidR="00000000" w:rsidDel="00000000" w:rsidP="00000000" w:rsidRDefault="00000000" w:rsidRPr="00000000" w14:paraId="00000015">
      <w:pPr>
        <w:rPr>
          <w:b w:val="1"/>
          <w:color w:val="791632"/>
        </w:rPr>
      </w:pPr>
      <w:r w:rsidDel="00000000" w:rsidR="00000000" w:rsidRPr="00000000">
        <w:rPr>
          <w:rtl w:val="0"/>
        </w:rPr>
      </w:r>
    </w:p>
    <w:p w:rsidR="00000000" w:rsidDel="00000000" w:rsidP="00000000" w:rsidRDefault="00000000" w:rsidRPr="00000000" w14:paraId="00000016">
      <w:pPr>
        <w:rPr/>
      </w:pPr>
      <w:r w:rsidDel="00000000" w:rsidR="00000000" w:rsidRPr="00000000">
        <w:rPr>
          <w:b w:val="1"/>
          <w:color w:val="791632"/>
          <w:rtl w:val="0"/>
        </w:rPr>
        <w:t xml:space="preserve">Responsables del proyecto</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30"/>
        <w:gridCol w:w="4170"/>
        <w:tblGridChange w:id="0">
          <w:tblGrid>
            <w:gridCol w:w="3000"/>
            <w:gridCol w:w="1830"/>
            <w:gridCol w:w="41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Nombre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Tareas</w:t>
            </w:r>
          </w:p>
        </w:tc>
      </w:tr>
      <w:tr>
        <w:trPr>
          <w:cantSplit w:val="0"/>
          <w:trHeight w:val="66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Jorge Javier Maldonado Mahauad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Líder de las Fases 1, 2 y 4. Enlace con GENIAL.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E">
            <w:pPr>
              <w:rPr/>
            </w:pPr>
            <w:r>
              <w:rPr>
                <w:b w:val="0"/>
              </w:rPr>
              <w:t>Problema y estado del arte; depuración del corpus, variable idioma y muestreo; doble codificación a ciegas y cálculo de κ.</w:t>
            </w:r>
          </w:p>
        </w:tc>
      </w:tr>
      <w:tr>
        <w:trPr>
          <w:cantSplit w:val="0"/>
          <w:trHeight w:val="9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Melissa Figallo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Líder de las Fases 3 y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Rama clásica y rama LLM few-shot con comparación pareada; ética, agregación al IMN, documentación y pitch.</w:t>
            </w:r>
          </w:p>
        </w:tc>
      </w:tr>
    </w:tbl>
    <w:p w:rsidR="00000000" w:rsidDel="00000000" w:rsidP="00000000" w:rsidRDefault="00000000" w:rsidRPr="00000000" w14:paraId="00000028">
      <w:pPr>
        <w:rPr/>
      </w:pPr>
      <w:r w:rsidDel="00000000" w:rsidR="00000000" w:rsidRPr="00000000">
        <w:rPr>
          <w:rtl w:val="0"/>
        </w:rPr>
      </w:r>
    </w:p>
    <w:p>
      <w:pPr>
        <w:sectPr>
          <w:headerReference r:id="rId18" w:type="default"/>
          <w:pgSz w:h="16834" w:w="11909" w:orient="portrait"/>
          <w:pgMar w:bottom="1440" w:top="1440" w:left="1440" w:right="1440" w:header="720" w:footer="720" w:gutter="0"/>
          <w:pgNumType w:start="1"/>
        </w:sectPr>
      </w:pPr>
    </w:p>
    <w:p>
      <w:pPr>
        <w:pStyle w:val="Heading1"/>
        <w:spacing w:after="200" w:before="240"/>
      </w:pPr>
      <w:r>
        <w:t xml:space="preserve">Diagnóstico de overfitting y underfitting del clasificador de normativa sobre IA (corpus GENIAL)</w:t>
      </w:r>
    </w:p>
    <w:p>
      <w:pPr>
        <w:spacing w:after="90" w:before="0" w:line="259"/>
        <w:jc w:val="both"/>
      </w:pPr>
      <w:r>
        <w:rPr>
          <w:b/>
          <w:bCs/>
          <w:color w:val="6E6862"/>
          <w:sz w:val="19"/>
          <w:szCs w:val="19"/>
        </w:rPr>
        <w:t xml:space="preserve">Proyecto Integrador en IA (MIAR0545) · Semana 3 · Grupo 9</w:t>
      </w:r>
      <w:r>
        <w:rPr>
          <w:color w:val="6E6862"/>
          <w:sz w:val="19"/>
          <w:szCs w:val="19"/>
        </w:rPr>
        <w:t xml:space="preserve"> — Jorge Javier Maldonado Mahauad · Melissa Figallo · Tutora: Gladys María Villegas Rugel. Reporte técnico de la actividad «Diagnóstico de Overfitting/Underfitting»; acompaña al cuaderno ejecutado </w:t>
      </w:r>
      <w:r>
        <w:rPr>
          <w:i/>
          <w:iCs/>
          <w:color w:val="6E6862"/>
          <w:sz w:val="19"/>
          <w:szCs w:val="19"/>
        </w:rPr>
        <w:t xml:space="preserve">overfitting_analysis.ipynb</w:t>
      </w:r>
      <w:r>
        <w:rPr>
          <w:color w:val="6E6862"/>
          <w:sz w:val="19"/>
          <w:szCs w:val="19"/>
        </w:rPr>
        <w:t xml:space="preserve"> y al módulo </w:t>
      </w:r>
      <w:r>
        <w:rPr>
          <w:i/>
          <w:iCs/>
          <w:color w:val="6E6862"/>
          <w:sz w:val="19"/>
          <w:szCs w:val="19"/>
        </w:rPr>
        <w:t xml:space="preserve">src/genial_clf/tracking.py</w:t>
      </w:r>
      <w:r>
        <w:rPr>
          <w:color w:val="6E6862"/>
          <w:sz w:val="19"/>
          <w:szCs w:val="19"/>
        </w:rPr>
        <w:t xml:space="preserve"> del repositorio </w:t>
      </w:r>
      <w:r>
        <w:rPr>
          <w:i/>
          <w:iCs/>
          <w:color w:val="6E6862"/>
          <w:sz w:val="19"/>
          <w:szCs w:val="19"/>
        </w:rPr>
        <w:t xml:space="preserve">github.com/jorgemaldonadom-cmd/genial-clasificador-normativa</w:t>
      </w:r>
      <w:r>
        <w:rPr>
          <w:color w:val="6E6862"/>
          <w:sz w:val="19"/>
          <w:szCs w:val="19"/>
        </w:rPr>
        <w:t xml:space="preserve">.</w:t>
      </w:r>
    </w:p>
    <w:p>
      <w:pPr>
        <w:pStyle w:val="Heading2"/>
        <w:keepNext/>
        <w:spacing w:after="120" w:before="280"/>
      </w:pPr>
      <w:r>
        <w:t xml:space="preserve">1. Resumen ejecutivo</w:t>
      </w:r>
    </w:p>
    <w:p>
      <w:pPr>
        <w:spacing w:after="90" w:before="0" w:line="259"/>
        <w:jc w:val="both"/>
      </w:pPr>
      <w:r>
        <w:t xml:space="preserve">Se diagnosticó el comportamiento de entrenamiento del modelo del Proyecto Integrador —regresión logística sobre TF-IDF (1-2 gramas, 5 000 características, clases ponderadas) que asigna una de cinco dimensiones del framework GENIAL a cada norma— con un sistema de tracking por época, curvas de aprendizaje por época, por tamaño de datos y por hiperparámetro, criterios cuantitativos fijados de antemano y cuatro estrategias de mejora evaluadas con el mismo protocolo (validación cruzada estratificada por grupo de URL, 5 pliegues, 673 normas de entrenamiento; el conjunto de prueba a ciegas del proyecto no se utilizó).</w:t>
      </w:r>
    </w:p>
    <w:p>
      <w:pPr>
        <w:keepNext/>
        <w:spacing w:after="80" w:before="160"/>
        <w:jc w:val="left"/>
      </w:pPr>
      <w:r>
        <w:rPr>
          <w:b/>
          <w:bCs/>
          <w:color w:val="6E6862"/>
          <w:sz w:val="18"/>
          <w:szCs w:val="18"/>
        </w:rPr>
        <w:t xml:space="preserve">Tabla 1.</w:t>
      </w:r>
      <w:r>
        <w:rPr>
          <w:color w:val="6E6862"/>
          <w:sz w:val="18"/>
          <w:szCs w:val="18"/>
        </w:rPr>
        <w:t xml:space="preserve"> Hallazgos principales del diagnóstico.</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971"/>
        <w:gridCol w:w="4876"/>
        <w:gridCol w:w="2565"/>
      </w:tblGrid>
      <w:tr>
        <w:trPr>
          <w:cantSplit/>
          <w:tblHeader/>
        </w:trPr>
        <w:tc>
          <w:tcPr>
            <w:tcW w:type="dxa" w:w="1971"/>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Pregunta</w:t>
            </w:r>
          </w:p>
        </w:tc>
        <w:tc>
          <w:tcPr>
            <w:tcW w:type="dxa" w:w="4876"/>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Evidencia</w:t>
            </w:r>
          </w:p>
        </w:tc>
        <w:tc>
          <w:tcPr>
            <w:tcW w:type="dxa" w:w="2565"/>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Respuesta</w:t>
            </w:r>
          </w:p>
        </w:tc>
      </w:tr>
      <w:tr>
        <w:trPr>
          <w:cantSplit w:val="false"/>
        </w:trPr>
        <w:tc>
          <w:tcPr>
            <w:tcW w:type="dxa" w:w="1971"/>
            <w:tcMar>
              <w:top w:type="dxa" w:w="60"/>
              <w:left w:type="dxa" w:w="80"/>
              <w:bottom w:type="dxa" w:w="60"/>
              <w:right w:type="dxa" w:w="80"/>
            </w:tcMar>
            <w:vAlign w:val="top"/>
          </w:tcPr>
          <w:p>
            <w:pPr>
              <w:spacing w:after="40" w:line="240"/>
              <w:jc w:val="left"/>
            </w:pPr>
            <w:r>
              <w:rPr>
                <w:b/>
                <w:bCs/>
                <w:sz w:val="14"/>
                <w:szCs w:val="14"/>
              </w:rPr>
              <w:t xml:space="preserve">¿Sobreajusta?</w:t>
            </w:r>
          </w:p>
        </w:tc>
        <w:tc>
          <w:tcPr>
            <w:tcW w:type="dxa" w:w="4876"/>
            <w:tcMar>
              <w:top w:type="dxa" w:w="60"/>
              <w:left w:type="dxa" w:w="80"/>
              <w:bottom w:type="dxa" w:w="60"/>
              <w:right w:type="dxa" w:w="80"/>
            </w:tcMar>
            <w:vAlign w:val="top"/>
          </w:tcPr>
          <w:p>
            <w:pPr>
              <w:spacing w:after="40" w:line="240"/>
              <w:jc w:val="left"/>
            </w:pPr>
            <w:r>
              <w:rPr>
                <w:sz w:val="14"/>
                <w:szCs w:val="14"/>
              </w:rPr>
              <w:t xml:space="preserve">F1 macro de entrenamiento 0.94 frente a 0.55 en validación (gap 0.40); exactitud de entrenamiento 1.00 con validación ≈ 0.56; la pérdida de validación toca mínimo en la época 46 y rebota 2.5 % mientras la de entrenamiento sigue bajando</w:t>
            </w:r>
          </w:p>
        </w:tc>
        <w:tc>
          <w:tcPr>
            <w:tcW w:type="dxa" w:w="2565"/>
            <w:tcMar>
              <w:top w:type="dxa" w:w="60"/>
              <w:left w:type="dxa" w:w="80"/>
              <w:bottom w:type="dxa" w:w="60"/>
              <w:right w:type="dxa" w:w="80"/>
            </w:tcMar>
            <w:vAlign w:val="top"/>
          </w:tcPr>
          <w:p>
            <w:pPr>
              <w:spacing w:after="40" w:line="240"/>
              <w:jc w:val="left"/>
            </w:pPr>
            <w:r>
              <w:rPr>
                <w:sz w:val="14"/>
                <w:szCs w:val="14"/>
              </w:rPr>
              <w:t xml:space="preserve">Sí: overfitting (varianza alta).</w:t>
            </w:r>
            <w:r>
              <w:rPr>
                <w:sz w:val="14"/>
                <w:szCs w:val="14"/>
              </w:rPr>
              <w:t xml:space="preserve"> Se cumplen las tres firmas de la actividad</w:t>
            </w:r>
          </w:p>
        </w:tc>
      </w:tr>
      <w:tr>
        <w:trPr>
          <w:cantSplit w:val="false"/>
        </w:trPr>
        <w:tc>
          <w:tcPr>
            <w:tcW w:type="dxa" w:w="1971"/>
            <w:shd w:fill="F3F1EE" w:color="auto" w:val="clear"/>
            <w:tcMar>
              <w:top w:type="dxa" w:w="60"/>
              <w:left w:type="dxa" w:w="80"/>
              <w:bottom w:type="dxa" w:w="60"/>
              <w:right w:type="dxa" w:w="80"/>
            </w:tcMar>
            <w:vAlign w:val="top"/>
          </w:tcPr>
          <w:p>
            <w:pPr>
              <w:spacing w:after="40" w:line="240"/>
              <w:jc w:val="left"/>
            </w:pPr>
            <w:r>
              <w:rPr>
                <w:b/>
                <w:bCs/>
                <w:sz w:val="14"/>
                <w:szCs w:val="14"/>
              </w:rPr>
              <w:t xml:space="preserve">¿Subajusta?</w:t>
            </w:r>
          </w:p>
        </w:tc>
        <w:tc>
          <w:tcPr>
            <w:tcW w:type="dxa" w:w="4876"/>
            <w:shd w:fill="F3F1EE" w:color="auto" w:val="clear"/>
            <w:tcMar>
              <w:top w:type="dxa" w:w="60"/>
              <w:left w:type="dxa" w:w="80"/>
              <w:bottom w:type="dxa" w:w="60"/>
              <w:right w:type="dxa" w:w="80"/>
            </w:tcMar>
            <w:vAlign w:val="top"/>
          </w:tcPr>
          <w:p>
            <w:pPr>
              <w:spacing w:after="40" w:line="240"/>
              <w:jc w:val="left"/>
            </w:pPr>
            <w:r>
              <w:rPr>
                <w:sz w:val="14"/>
                <w:szCs w:val="14"/>
              </w:rPr>
              <w:t xml:space="preserve">El entrenamiento se ajusta casi perfectamente (pérdida final 0.15); las curvas no convergen a valores altos de pérdida</w:t>
            </w:r>
          </w:p>
        </w:tc>
        <w:tc>
          <w:tcPr>
            <w:tcW w:type="dxa" w:w="2565"/>
            <w:shd w:fill="F3F1EE" w:color="auto" w:val="clear"/>
            <w:tcMar>
              <w:top w:type="dxa" w:w="60"/>
              <w:left w:type="dxa" w:w="80"/>
              <w:bottom w:type="dxa" w:w="60"/>
              <w:right w:type="dxa" w:w="80"/>
            </w:tcMar>
            <w:vAlign w:val="top"/>
          </w:tcPr>
          <w:p>
            <w:pPr>
              <w:spacing w:after="40" w:line="240"/>
              <w:jc w:val="left"/>
            </w:pPr>
            <w:r>
              <w:rPr>
                <w:sz w:val="14"/>
                <w:szCs w:val="14"/>
              </w:rPr>
              <w:t xml:space="preserve">No</w:t>
            </w:r>
          </w:p>
        </w:tc>
      </w:tr>
      <w:tr>
        <w:trPr>
          <w:cantSplit w:val="false"/>
        </w:trPr>
        <w:tc>
          <w:tcPr>
            <w:tcW w:type="dxa" w:w="1971"/>
            <w:tcMar>
              <w:top w:type="dxa" w:w="60"/>
              <w:left w:type="dxa" w:w="80"/>
              <w:bottom w:type="dxa" w:w="60"/>
              <w:right w:type="dxa" w:w="80"/>
            </w:tcMar>
            <w:vAlign w:val="top"/>
          </w:tcPr>
          <w:p>
            <w:pPr>
              <w:spacing w:after="40" w:line="240"/>
              <w:jc w:val="left"/>
            </w:pPr>
            <w:r>
              <w:rPr>
                <w:b/>
                <w:bCs/>
                <w:sz w:val="14"/>
                <w:szCs w:val="14"/>
              </w:rPr>
              <w:t xml:space="preserve">¿Dónde se concentra?</w:t>
            </w:r>
          </w:p>
        </w:tc>
        <w:tc>
          <w:tcPr>
            <w:tcW w:type="dxa" w:w="4876"/>
            <w:tcMar>
              <w:top w:type="dxa" w:w="60"/>
              <w:left w:type="dxa" w:w="80"/>
              <w:bottom w:type="dxa" w:w="60"/>
              <w:right w:type="dxa" w:w="80"/>
            </w:tcMar>
            <w:vAlign w:val="top"/>
          </w:tcPr>
          <w:p>
            <w:pPr>
              <w:spacing w:after="40" w:line="240"/>
              <w:jc w:val="left"/>
            </w:pPr>
            <w:r>
              <w:rPr>
                <w:sz w:val="14"/>
                <w:szCs w:val="14"/>
              </w:rPr>
              <w:t xml:space="preserve">Gap de F1 por clase: Técnico 0.67 y Administrativo 0.57 (clases con 50 y 100 ejemplos) frente a 0.13 en Protección de Datos</w:t>
            </w:r>
          </w:p>
        </w:tc>
        <w:tc>
          <w:tcPr>
            <w:tcW w:type="dxa" w:w="2565"/>
            <w:tcMar>
              <w:top w:type="dxa" w:w="60"/>
              <w:left w:type="dxa" w:w="80"/>
              <w:bottom w:type="dxa" w:w="60"/>
              <w:right w:type="dxa" w:w="80"/>
            </w:tcMar>
            <w:vAlign w:val="top"/>
          </w:tcPr>
          <w:p>
            <w:pPr>
              <w:spacing w:after="40" w:line="240"/>
              <w:jc w:val="left"/>
            </w:pPr>
            <w:r>
              <w:rPr>
                <w:sz w:val="14"/>
                <w:szCs w:val="14"/>
              </w:rPr>
              <w:t xml:space="preserve">En las clases minoritarias</w:t>
            </w:r>
          </w:p>
        </w:tc>
      </w:tr>
      <w:tr>
        <w:trPr>
          <w:cantSplit w:val="false"/>
        </w:trPr>
        <w:tc>
          <w:tcPr>
            <w:tcW w:type="dxa" w:w="1971"/>
            <w:shd w:fill="F3F1EE" w:color="auto" w:val="clear"/>
            <w:tcMar>
              <w:top w:type="dxa" w:w="60"/>
              <w:left w:type="dxa" w:w="80"/>
              <w:bottom w:type="dxa" w:w="60"/>
              <w:right w:type="dxa" w:w="80"/>
            </w:tcMar>
            <w:vAlign w:val="top"/>
          </w:tcPr>
          <w:p>
            <w:pPr>
              <w:spacing w:after="40" w:line="240"/>
              <w:jc w:val="left"/>
            </w:pPr>
            <w:r>
              <w:rPr>
                <w:b/>
                <w:bCs/>
                <w:sz w:val="14"/>
                <w:szCs w:val="14"/>
              </w:rPr>
              <w:t xml:space="preserve">¿Ayudaría tener más datos?</w:t>
            </w:r>
          </w:p>
        </w:tc>
        <w:tc>
          <w:tcPr>
            <w:tcW w:type="dxa" w:w="4876"/>
            <w:shd w:fill="F3F1EE" w:color="auto" w:val="clear"/>
            <w:tcMar>
              <w:top w:type="dxa" w:w="60"/>
              <w:left w:type="dxa" w:w="80"/>
              <w:bottom w:type="dxa" w:w="60"/>
              <w:right w:type="dxa" w:w="80"/>
            </w:tcMar>
            <w:vAlign w:val="top"/>
          </w:tcPr>
          <w:p>
            <w:pPr>
              <w:spacing w:after="40" w:line="240"/>
              <w:jc w:val="left"/>
            </w:pPr>
            <w:r>
              <w:rPr>
                <w:sz w:val="14"/>
                <w:szCs w:val="14"/>
              </w:rPr>
              <w:t xml:space="preserve">La validación gana 17 pp de F1 entre n = 53 y n = 538 (3.8 pp por 100 normas en promedio) pero solo 1.0 pp por 100 normas en el último tramo</w:t>
            </w:r>
          </w:p>
        </w:tc>
        <w:tc>
          <w:tcPr>
            <w:tcW w:type="dxa" w:w="2565"/>
            <w:shd w:fill="F3F1EE" w:color="auto" w:val="clear"/>
            <w:tcMar>
              <w:top w:type="dxa" w:w="60"/>
              <w:left w:type="dxa" w:w="80"/>
              <w:bottom w:type="dxa" w:w="60"/>
              <w:right w:type="dxa" w:w="80"/>
            </w:tcMar>
            <w:vAlign w:val="top"/>
          </w:tcPr>
          <w:p>
            <w:pPr>
              <w:spacing w:after="40" w:line="240"/>
              <w:jc w:val="left"/>
            </w:pPr>
            <w:r>
              <w:rPr>
                <w:sz w:val="14"/>
                <w:szCs w:val="14"/>
              </w:rPr>
              <w:t xml:space="preserve">Sí, con rendimientos decrecientes</w:t>
            </w:r>
          </w:p>
        </w:tc>
      </w:tr>
      <w:tr>
        <w:trPr>
          <w:cantSplit w:val="false"/>
        </w:trPr>
        <w:tc>
          <w:tcPr>
            <w:tcW w:type="dxa" w:w="1971"/>
            <w:tcMar>
              <w:top w:type="dxa" w:w="60"/>
              <w:left w:type="dxa" w:w="80"/>
              <w:bottom w:type="dxa" w:w="60"/>
              <w:right w:type="dxa" w:w="80"/>
            </w:tcMar>
            <w:vAlign w:val="top"/>
          </w:tcPr>
          <w:p>
            <w:pPr>
              <w:spacing w:after="40" w:line="240"/>
              <w:jc w:val="left"/>
            </w:pPr>
            <w:r>
              <w:rPr>
                <w:b/>
                <w:bCs/>
                <w:sz w:val="14"/>
                <w:szCs w:val="14"/>
              </w:rPr>
              <w:t xml:space="preserve">¿Qué lograron las mejoras?</w:t>
            </w:r>
          </w:p>
        </w:tc>
        <w:tc>
          <w:tcPr>
            <w:tcW w:type="dxa" w:w="4876"/>
            <w:tcMar>
              <w:top w:type="dxa" w:w="60"/>
              <w:left w:type="dxa" w:w="80"/>
              <w:bottom w:type="dxa" w:w="60"/>
              <w:right w:type="dxa" w:w="80"/>
            </w:tcMar>
            <w:vAlign w:val="top"/>
          </w:tcPr>
          <w:p>
            <w:pPr>
              <w:spacing w:after="40" w:line="240"/>
              <w:jc w:val="left"/>
            </w:pPr>
            <w:r>
              <w:rPr>
                <w:sz w:val="14"/>
                <w:szCs w:val="14"/>
              </w:rPr>
              <w:t xml:space="preserve">Regularización fuerte + vocabulario reducido: gap 0.40 → 0.25, F1 de validación 0.547 → 0.519; en PyTorch, weight decay 0.05: gap de exactitud 0.44 → 0.25; early stopping en la época 46 sin pérdida de F1</w:t>
            </w:r>
          </w:p>
        </w:tc>
        <w:tc>
          <w:tcPr>
            <w:tcW w:type="dxa" w:w="2565"/>
            <w:tcMar>
              <w:top w:type="dxa" w:w="60"/>
              <w:left w:type="dxa" w:w="80"/>
              <w:bottom w:type="dxa" w:w="60"/>
              <w:right w:type="dxa" w:w="80"/>
            </w:tcMar>
            <w:vAlign w:val="top"/>
          </w:tcPr>
          <w:p>
            <w:pPr>
              <w:spacing w:after="40" w:line="240"/>
              <w:jc w:val="left"/>
            </w:pPr>
            <w:r>
              <w:rPr>
                <w:sz w:val="14"/>
                <w:szCs w:val="14"/>
              </w:rPr>
              <w:t xml:space="preserve">Cierran el gap; la validación no mejora de forma significativa</w:t>
            </w:r>
          </w:p>
        </w:tc>
      </w:tr>
      <w:tr>
        <w:trPr>
          <w:cantSplit w:val="false"/>
        </w:trPr>
        <w:tc>
          <w:tcPr>
            <w:tcW w:type="dxa" w:w="1971"/>
            <w:shd w:fill="F3F1EE" w:color="auto" w:val="clear"/>
            <w:tcMar>
              <w:top w:type="dxa" w:w="60"/>
              <w:left w:type="dxa" w:w="80"/>
              <w:bottom w:type="dxa" w:w="60"/>
              <w:right w:type="dxa" w:w="80"/>
            </w:tcMar>
            <w:vAlign w:val="top"/>
          </w:tcPr>
          <w:p>
            <w:pPr>
              <w:spacing w:after="40" w:line="240"/>
              <w:jc w:val="left"/>
            </w:pPr>
            <w:r>
              <w:rPr>
                <w:b/>
                <w:bCs/>
                <w:sz w:val="14"/>
                <w:szCs w:val="14"/>
              </w:rPr>
              <w:t xml:space="preserve">¿Qué explica el techo?</w:t>
            </w:r>
          </w:p>
        </w:tc>
        <w:tc>
          <w:tcPr>
            <w:tcW w:type="dxa" w:w="4876"/>
            <w:shd w:fill="F3F1EE" w:color="auto" w:val="clear"/>
            <w:tcMar>
              <w:top w:type="dxa" w:w="60"/>
              <w:left w:type="dxa" w:w="80"/>
              <w:bottom w:type="dxa" w:w="60"/>
              <w:right w:type="dxa" w:w="80"/>
            </w:tcMar>
            <w:vAlign w:val="top"/>
          </w:tcPr>
          <w:p>
            <w:pPr>
              <w:spacing w:after="40" w:line="240"/>
              <w:jc w:val="left"/>
            </w:pPr>
            <w:r>
              <w:rPr>
                <w:sz w:val="14"/>
                <w:szCs w:val="14"/>
              </w:rPr>
              <w:t xml:space="preserve">F1 de validación casi plano (0.53-0.55) para C entre 0.01 y 100, mientras el de entrenamiento va de 0.84 a 1.00</w:t>
            </w:r>
          </w:p>
        </w:tc>
        <w:tc>
          <w:tcPr>
            <w:tcW w:type="dxa" w:w="2565"/>
            <w:shd w:fill="F3F1EE" w:color="auto" w:val="clear"/>
            <w:tcMar>
              <w:top w:type="dxa" w:w="60"/>
              <w:left w:type="dxa" w:w="80"/>
              <w:bottom w:type="dxa" w:w="60"/>
              <w:right w:type="dxa" w:w="80"/>
            </w:tcMar>
            <w:vAlign w:val="top"/>
          </w:tcPr>
          <w:p>
            <w:pPr>
              <w:spacing w:after="40" w:line="240"/>
              <w:jc w:val="left"/>
            </w:pPr>
            <w:r>
              <w:rPr>
                <w:sz w:val="14"/>
                <w:szCs w:val="14"/>
              </w:rPr>
              <w:t xml:space="preserve">Parte del gap es error irreducible (normas de frontera, etiqueta única), no varianza</w:t>
            </w:r>
          </w:p>
        </w:tc>
      </w:tr>
    </w:tbl>
    <w:p>
      <w:pPr>
        <w:spacing w:after="90" w:before="0" w:line="259"/>
        <w:jc w:val="both"/>
      </w:pPr>
      <w:r>
        <w:rPr>
          <w:b/>
          <w:bCs/>
        </w:rPr>
        <w:t xml:space="preserve">Recomendación.</w:t>
      </w:r>
      <w:r>
        <w:t xml:space="preserve"> Adoptar en el proyecto la configuración regularizada (menor varianza al mismo rendimiento) y el early stopping en los modelos entrenados por épocas; mantener la validación cruzada por grupo; y dirigir el esfuerzo de mejora a donde la evidencia señala retorno: más normas codificadas de las clases Técnico y Administrativo, representaciones con conocimiento externo (rama LLM few-shot del proyecto) y revisión de las etiquetas ambiguas identificadas por el diagnóstico de multi-etiqueta. Estas conclusiones se incorporan a la discusión de resultados del Proyecto Integrador.</w:t>
      </w:r>
    </w:p>
    <w:p>
      <w:r>
        <w:br w:type="page"/>
      </w:r>
    </w:p>
    <w:p>
      <w:pPr>
        <w:pStyle w:val="Heading2"/>
        <w:keepNext/>
        <w:spacing w:after="120" w:before="280"/>
      </w:pPr>
      <w:r>
        <w:t xml:space="preserve">2. Metodología utilizada</w:t>
      </w:r>
    </w:p>
    <w:p>
      <w:pPr>
        <w:pStyle w:val="Heading3"/>
        <w:keepNext/>
        <w:spacing w:after="80" w:before="200"/>
      </w:pPr>
      <w:r>
        <w:t xml:space="preserve">2.1 Datos y particiones</w:t>
      </w:r>
    </w:p>
    <w:p>
      <w:pPr>
        <w:spacing w:after="90" w:before="0" w:line="259"/>
        <w:jc w:val="both"/>
      </w:pPr>
      <w:r>
        <w:t xml:space="preserve">Se usó el conjunto de entrenamiento del proyecto (673 normas; distribución Pedagógico 246, Ética 219, Administrativo 100, Protección de Datos 58, Técnico 50; desbalance 4.9:1; mediana de 45 palabras por norma). Para las curvas por época se partió en entrenamiento (538) y validación (135) con </w:t>
      </w:r>
      <w:r>
        <w:rPr>
          <w:i/>
          <w:iCs/>
        </w:rPr>
        <w:t xml:space="preserve">StratifiedGroupKFold</w:t>
      </w:r>
      <w:r>
        <w:t xml:space="preserve">: estratificación por dimensión y grupo = URL oficial, de modo que las normas duplicadas no se repartan entre ambos lados. Para las curvas por tamaño, por hiperparámetro y para la comparación de estrategias se usó validación cruzada de 5 pliegues con el mismo esquema sobre las 673 normas. El conjunto de prueba a ciegas del proyecto (125 normas) no se tocó: su uso aquí contaminaría la evaluación final [1], [2].</w:t>
      </w:r>
    </w:p>
    <w:p>
      <w:pPr>
        <w:pStyle w:val="Heading3"/>
        <w:keepNext/>
        <w:spacing w:after="80" w:before="200"/>
      </w:pPr>
      <w:r>
        <w:t xml:space="preserve">2.2 Sistema de tracking</w:t>
      </w:r>
    </w:p>
    <w:p>
      <w:pPr>
        <w:spacing w:after="90" w:before="0" w:line="259"/>
        <w:jc w:val="both"/>
      </w:pPr>
      <w:r>
        <w:t xml:space="preserve">El módulo </w:t>
      </w:r>
      <w:r>
        <w:rPr>
          <w:i/>
          <w:iCs/>
        </w:rPr>
        <w:t xml:space="preserve">tracking.py</w:t>
      </w:r>
      <w:r>
        <w:t xml:space="preserve"> implementa un </w:t>
      </w:r>
      <w:r>
        <w:rPr>
          <w:i/>
          <w:iCs/>
        </w:rPr>
        <w:t xml:space="preserve">MetricsTracker</w:t>
      </w:r>
      <w:r>
        <w:t xml:space="preserve"> independiente del framework: cada época registra pérdida (log-loss), exactitud y F1 macro en entrenamiento y validación, con marca de tiempo y los hiperparámetros del </w:t>
      </w:r>
      <w:r>
        <w:rPr>
          <w:i/>
          <w:iCs/>
        </w:rPr>
        <w:t xml:space="preserve">run</w:t>
      </w:r>
      <w:r>
        <w:t xml:space="preserve">, y exporta CSV y JSON. Tres adaptadores lo alimentan: (a) </w:t>
      </w:r>
      <w:r>
        <w:rPr>
          <w:i/>
          <w:iCs/>
        </w:rPr>
        <w:t xml:space="preserve">EpochTrainer</w:t>
      </w:r>
      <w:r>
        <w:t xml:space="preserve"> para scikit-learn, que entrena un </w:t>
      </w:r>
      <w:r>
        <w:rPr>
          <w:i/>
          <w:iCs/>
        </w:rPr>
        <w:t xml:space="preserve">SGDClassifier</w:t>
      </w:r>
      <w:r>
        <w:t xml:space="preserve"> con pérdida logística época a época mediante </w:t>
      </w:r>
      <w:r>
        <w:rPr>
          <w:i/>
          <w:iCs/>
        </w:rPr>
        <w:t xml:space="preserve">partial_fit</w:t>
      </w:r>
      <w:r>
        <w:t xml:space="preserve"> [3], [4]; (b) un bucle de entrenamiento manual en PyTorch [5] (regresión softmax sobre TF-IDF, entropía cruzada ponderada por clase, Adam [6]) con early stopping opcional; y (c) un </w:t>
      </w:r>
      <w:r>
        <w:rPr>
          <w:i/>
          <w:iCs/>
        </w:rPr>
        <w:t xml:space="preserve">callback</w:t>
      </w:r>
      <w:r>
        <w:t xml:space="preserve"> de Keras (</w:t>
      </w:r>
      <w:r>
        <w:rPr>
          <w:i/>
          <w:iCs/>
        </w:rPr>
        <w:t xml:space="preserve">on_epoch_end</w:t>
      </w:r>
      <w:r>
        <w:t xml:space="preserve">) que se define pero no se ejecuta porque TensorFlow no está instalado en el entorno y el modelo del proyecto no es una red neuronal; la dinámica por épocas queda cubierta por (a) y (b). Los envoltorios </w:t>
      </w:r>
      <w:r>
        <w:rPr>
          <w:i/>
          <w:iCs/>
        </w:rPr>
        <w:t xml:space="preserve">learning_curve_tracked</w:t>
      </w:r>
      <w:r>
        <w:t xml:space="preserve"> y </w:t>
      </w:r>
      <w:r>
        <w:rPr>
          <w:i/>
          <w:iCs/>
        </w:rPr>
        <w:t xml:space="preserve">validation_curve_tracked</w:t>
      </w:r>
      <w:r>
        <w:t xml:space="preserve"> aplican las funciones homónimas de scikit-learn [7], [8] con validación por grupo. El tracker escribe archivos planos; su historial puede volcarse a MLflow [9] en una línea si se requiere un servidor de experimentos.</w:t>
      </w:r>
    </w:p>
    <w:p>
      <w:pPr>
        <w:pStyle w:val="Heading3"/>
        <w:keepNext/>
        <w:spacing w:after="80" w:before="200"/>
      </w:pPr>
      <w:r>
        <w:t xml:space="preserve">2.3 Curvas generadas</w:t>
      </w:r>
    </w:p>
    <w:tbl>
      <w:tblPr>
        <w:tblW w:type="dxa" w:w="9411"/>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386"/>
        <w:gridCol w:w="2801"/>
        <w:gridCol w:w="2386"/>
        <w:gridCol w:w="1838"/>
      </w:tblGrid>
      <w:tr>
        <w:trPr>
          <w:cantSplit/>
          <w:tblHeader/>
        </w:trPr>
        <w:tc>
          <w:tcPr>
            <w:tcW w:type="dxa" w:w="2386"/>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Curva</w:t>
            </w:r>
          </w:p>
        </w:tc>
        <w:tc>
          <w:tcPr>
            <w:tcW w:type="dxa" w:w="2801"/>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Qué varía</w:t>
            </w:r>
          </w:p>
        </w:tc>
        <w:tc>
          <w:tcPr>
            <w:tcW w:type="dxa" w:w="2386"/>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Modelo</w:t>
            </w:r>
          </w:p>
        </w:tc>
        <w:tc>
          <w:tcPr>
            <w:tcW w:type="dxa" w:w="1838"/>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Métrica</w:t>
            </w:r>
          </w:p>
        </w:tc>
      </w:tr>
      <w:tr>
        <w:trPr>
          <w:cantSplit w:val="false"/>
        </w:trPr>
        <w:tc>
          <w:tcPr>
            <w:tcW w:type="dxa" w:w="2386"/>
            <w:tcMar>
              <w:top w:type="dxa" w:w="60"/>
              <w:left w:type="dxa" w:w="80"/>
              <w:bottom w:type="dxa" w:w="60"/>
              <w:right w:type="dxa" w:w="80"/>
            </w:tcMar>
            <w:vAlign w:val="top"/>
          </w:tcPr>
          <w:p>
            <w:pPr>
              <w:spacing w:after="40" w:line="240"/>
              <w:jc w:val="left"/>
            </w:pPr>
            <w:r>
              <w:rPr>
                <w:b/>
                <w:bCs/>
                <w:sz w:val="14"/>
                <w:szCs w:val="14"/>
              </w:rPr>
              <w:t xml:space="preserve">A · pérdida por época</w:t>
            </w:r>
          </w:p>
        </w:tc>
        <w:tc>
          <w:tcPr>
            <w:tcW w:type="dxa" w:w="2801"/>
            <w:tcMar>
              <w:top w:type="dxa" w:w="60"/>
              <w:left w:type="dxa" w:w="80"/>
              <w:bottom w:type="dxa" w:w="60"/>
              <w:right w:type="dxa" w:w="80"/>
            </w:tcMar>
            <w:vAlign w:val="top"/>
          </w:tcPr>
          <w:p>
            <w:pPr>
              <w:spacing w:after="40" w:line="240"/>
              <w:jc w:val="left"/>
            </w:pPr>
            <w:r>
              <w:rPr>
                <w:sz w:val="14"/>
                <w:szCs w:val="14"/>
              </w:rPr>
              <w:t xml:space="preserve">épocas (1-150 PyTorch; 1-80 SGD)</w:t>
            </w:r>
          </w:p>
        </w:tc>
        <w:tc>
          <w:tcPr>
            <w:tcW w:type="dxa" w:w="2386"/>
            <w:tcMar>
              <w:top w:type="dxa" w:w="60"/>
              <w:left w:type="dxa" w:w="80"/>
              <w:bottom w:type="dxa" w:w="60"/>
              <w:right w:type="dxa" w:w="80"/>
            </w:tcMar>
            <w:vAlign w:val="top"/>
          </w:tcPr>
          <w:p>
            <w:pPr>
              <w:spacing w:after="40" w:line="240"/>
              <w:jc w:val="left"/>
            </w:pPr>
            <w:r>
              <w:rPr>
                <w:sz w:val="14"/>
                <w:szCs w:val="14"/>
              </w:rPr>
              <w:t xml:space="preserve">regresión softmax PyTorch; SGD scikit-learn</w:t>
            </w:r>
          </w:p>
        </w:tc>
        <w:tc>
          <w:tcPr>
            <w:tcW w:type="dxa" w:w="1838"/>
            <w:tcMar>
              <w:top w:type="dxa" w:w="60"/>
              <w:left w:type="dxa" w:w="80"/>
              <w:bottom w:type="dxa" w:w="60"/>
              <w:right w:type="dxa" w:w="80"/>
            </w:tcMar>
            <w:vAlign w:val="top"/>
          </w:tcPr>
          <w:p>
            <w:pPr>
              <w:spacing w:after="40" w:line="240"/>
              <w:jc w:val="left"/>
            </w:pPr>
            <w:r>
              <w:rPr>
                <w:sz w:val="14"/>
                <w:szCs w:val="14"/>
              </w:rPr>
              <w:t xml:space="preserve">log-loss entrenamiento y validación</w:t>
            </w:r>
          </w:p>
        </w:tc>
      </w:tr>
      <w:tr>
        <w:trPr>
          <w:cantSplit w:val="false"/>
        </w:trPr>
        <w:tc>
          <w:tcPr>
            <w:tcW w:type="dxa" w:w="2386"/>
            <w:shd w:fill="F3F1EE" w:color="auto" w:val="clear"/>
            <w:tcMar>
              <w:top w:type="dxa" w:w="60"/>
              <w:left w:type="dxa" w:w="80"/>
              <w:bottom w:type="dxa" w:w="60"/>
              <w:right w:type="dxa" w:w="80"/>
            </w:tcMar>
            <w:vAlign w:val="top"/>
          </w:tcPr>
          <w:p>
            <w:pPr>
              <w:spacing w:after="40" w:line="240"/>
              <w:jc w:val="left"/>
            </w:pPr>
            <w:r>
              <w:rPr>
                <w:b/>
                <w:bCs/>
                <w:sz w:val="14"/>
                <w:szCs w:val="14"/>
              </w:rPr>
              <w:t xml:space="preserve">B · exactitud / F1 por época</w:t>
            </w:r>
          </w:p>
        </w:tc>
        <w:tc>
          <w:tcPr>
            <w:tcW w:type="dxa" w:w="2801"/>
            <w:shd w:fill="F3F1EE" w:color="auto" w:val="clear"/>
            <w:tcMar>
              <w:top w:type="dxa" w:w="60"/>
              <w:left w:type="dxa" w:w="80"/>
              <w:bottom w:type="dxa" w:w="60"/>
              <w:right w:type="dxa" w:w="80"/>
            </w:tcMar>
            <w:vAlign w:val="top"/>
          </w:tcPr>
          <w:p>
            <w:pPr>
              <w:spacing w:after="40" w:line="240"/>
              <w:jc w:val="left"/>
            </w:pPr>
            <w:r>
              <w:rPr>
                <w:sz w:val="14"/>
                <w:szCs w:val="14"/>
              </w:rPr>
              <w:t xml:space="preserve">épocas</w:t>
            </w:r>
          </w:p>
        </w:tc>
        <w:tc>
          <w:tcPr>
            <w:tcW w:type="dxa" w:w="2386"/>
            <w:shd w:fill="F3F1EE" w:color="auto" w:val="clear"/>
            <w:tcMar>
              <w:top w:type="dxa" w:w="60"/>
              <w:left w:type="dxa" w:w="80"/>
              <w:bottom w:type="dxa" w:w="60"/>
              <w:right w:type="dxa" w:w="80"/>
            </w:tcMar>
            <w:vAlign w:val="top"/>
          </w:tcPr>
          <w:p>
            <w:pPr>
              <w:spacing w:after="40" w:line="240"/>
              <w:jc w:val="left"/>
            </w:pPr>
            <w:r>
              <w:rPr>
                <w:sz w:val="14"/>
                <w:szCs w:val="14"/>
              </w:rPr>
              <w:t xml:space="preserve">ídem</w:t>
            </w:r>
          </w:p>
        </w:tc>
        <w:tc>
          <w:tcPr>
            <w:tcW w:type="dxa" w:w="1838"/>
            <w:shd w:fill="F3F1EE" w:color="auto" w:val="clear"/>
            <w:tcMar>
              <w:top w:type="dxa" w:w="60"/>
              <w:left w:type="dxa" w:w="80"/>
              <w:bottom w:type="dxa" w:w="60"/>
              <w:right w:type="dxa" w:w="80"/>
            </w:tcMar>
            <w:vAlign w:val="top"/>
          </w:tcPr>
          <w:p>
            <w:pPr>
              <w:spacing w:after="40" w:line="240"/>
              <w:jc w:val="left"/>
            </w:pPr>
            <w:r>
              <w:rPr>
                <w:sz w:val="14"/>
                <w:szCs w:val="14"/>
              </w:rPr>
              <w:t xml:space="preserve">exactitud y F1 macro</w:t>
            </w:r>
          </w:p>
        </w:tc>
      </w:tr>
      <w:tr>
        <w:trPr>
          <w:cantSplit w:val="false"/>
        </w:trPr>
        <w:tc>
          <w:tcPr>
            <w:tcW w:type="dxa" w:w="2386"/>
            <w:tcMar>
              <w:top w:type="dxa" w:w="60"/>
              <w:left w:type="dxa" w:w="80"/>
              <w:bottom w:type="dxa" w:w="60"/>
              <w:right w:type="dxa" w:w="80"/>
            </w:tcMar>
            <w:vAlign w:val="top"/>
          </w:tcPr>
          <w:p>
            <w:pPr>
              <w:spacing w:after="40" w:line="240"/>
              <w:jc w:val="left"/>
            </w:pPr>
            <w:r>
              <w:rPr>
                <w:b/>
                <w:bCs/>
                <w:sz w:val="14"/>
                <w:szCs w:val="14"/>
              </w:rPr>
              <w:t xml:space="preserve">C · aprendizaje por tamaño</w:t>
            </w:r>
          </w:p>
        </w:tc>
        <w:tc>
          <w:tcPr>
            <w:tcW w:type="dxa" w:w="2801"/>
            <w:tcMar>
              <w:top w:type="dxa" w:w="60"/>
              <w:left w:type="dxa" w:w="80"/>
              <w:bottom w:type="dxa" w:w="60"/>
              <w:right w:type="dxa" w:w="80"/>
            </w:tcMar>
            <w:vAlign w:val="top"/>
          </w:tcPr>
          <w:p>
            <w:pPr>
              <w:spacing w:after="40" w:line="240"/>
              <w:jc w:val="left"/>
            </w:pPr>
            <w:r>
              <w:rPr>
                <w:sz w:val="14"/>
                <w:szCs w:val="14"/>
              </w:rPr>
              <w:t xml:space="preserve">8 tamaños del 10 % al 100 % del entrenamiento</w:t>
            </w:r>
          </w:p>
        </w:tc>
        <w:tc>
          <w:tcPr>
            <w:tcW w:type="dxa" w:w="2386"/>
            <w:tcMar>
              <w:top w:type="dxa" w:w="60"/>
              <w:left w:type="dxa" w:w="80"/>
              <w:bottom w:type="dxa" w:w="60"/>
              <w:right w:type="dxa" w:w="80"/>
            </w:tcMar>
            <w:vAlign w:val="top"/>
          </w:tcPr>
          <w:p>
            <w:pPr>
              <w:spacing w:after="40" w:line="240"/>
              <w:jc w:val="left"/>
            </w:pPr>
            <w:r>
              <w:rPr>
                <w:sz w:val="14"/>
                <w:szCs w:val="14"/>
              </w:rPr>
              <w:t xml:space="preserve">regresión logística C = 1 (CV por grupo)</w:t>
            </w:r>
          </w:p>
        </w:tc>
        <w:tc>
          <w:tcPr>
            <w:tcW w:type="dxa" w:w="1838"/>
            <w:tcMar>
              <w:top w:type="dxa" w:w="60"/>
              <w:left w:type="dxa" w:w="80"/>
              <w:bottom w:type="dxa" w:w="60"/>
              <w:right w:type="dxa" w:w="80"/>
            </w:tcMar>
            <w:vAlign w:val="top"/>
          </w:tcPr>
          <w:p>
            <w:pPr>
              <w:spacing w:after="40" w:line="240"/>
              <w:jc w:val="left"/>
            </w:pPr>
            <w:r>
              <w:rPr>
                <w:sz w:val="14"/>
                <w:szCs w:val="14"/>
              </w:rPr>
              <w:t xml:space="preserve">F1 macro ± DE entre pliegues</w:t>
            </w:r>
          </w:p>
        </w:tc>
      </w:tr>
      <w:tr>
        <w:trPr>
          <w:cantSplit w:val="false"/>
        </w:trPr>
        <w:tc>
          <w:tcPr>
            <w:tcW w:type="dxa" w:w="2386"/>
            <w:shd w:fill="F3F1EE" w:color="auto" w:val="clear"/>
            <w:tcMar>
              <w:top w:type="dxa" w:w="60"/>
              <w:left w:type="dxa" w:w="80"/>
              <w:bottom w:type="dxa" w:w="60"/>
              <w:right w:type="dxa" w:w="80"/>
            </w:tcMar>
            <w:vAlign w:val="top"/>
          </w:tcPr>
          <w:p>
            <w:pPr>
              <w:spacing w:after="40" w:line="240"/>
              <w:jc w:val="left"/>
            </w:pPr>
            <w:r>
              <w:rPr>
                <w:b/>
                <w:bCs/>
                <w:sz w:val="14"/>
                <w:szCs w:val="14"/>
              </w:rPr>
              <w:t xml:space="preserve">D · validación por hiperparámetro</w:t>
            </w:r>
          </w:p>
        </w:tc>
        <w:tc>
          <w:tcPr>
            <w:tcW w:type="dxa" w:w="2801"/>
            <w:shd w:fill="F3F1EE" w:color="auto" w:val="clear"/>
            <w:tcMar>
              <w:top w:type="dxa" w:w="60"/>
              <w:left w:type="dxa" w:w="80"/>
              <w:bottom w:type="dxa" w:w="60"/>
              <w:right w:type="dxa" w:w="80"/>
            </w:tcMar>
            <w:vAlign w:val="top"/>
          </w:tcPr>
          <w:p>
            <w:pPr>
              <w:spacing w:after="40" w:line="240"/>
              <w:jc w:val="left"/>
            </w:pPr>
            <w:r>
              <w:rPr>
                <w:sz w:val="14"/>
                <w:szCs w:val="14"/>
              </w:rPr>
              <w:t xml:space="preserve">C ∈ {0.01 … 100}; max_features ∈ {250 … 20 000}</w:t>
            </w:r>
          </w:p>
        </w:tc>
        <w:tc>
          <w:tcPr>
            <w:tcW w:type="dxa" w:w="2386"/>
            <w:shd w:fill="F3F1EE" w:color="auto" w:val="clear"/>
            <w:tcMar>
              <w:top w:type="dxa" w:w="60"/>
              <w:left w:type="dxa" w:w="80"/>
              <w:bottom w:type="dxa" w:w="60"/>
              <w:right w:type="dxa" w:w="80"/>
            </w:tcMar>
            <w:vAlign w:val="top"/>
          </w:tcPr>
          <w:p>
            <w:pPr>
              <w:spacing w:after="40" w:line="240"/>
              <w:jc w:val="left"/>
            </w:pPr>
            <w:r>
              <w:rPr>
                <w:sz w:val="14"/>
                <w:szCs w:val="14"/>
              </w:rPr>
              <w:t xml:space="preserve">regresión logística (CV por grupo)</w:t>
            </w:r>
          </w:p>
        </w:tc>
        <w:tc>
          <w:tcPr>
            <w:tcW w:type="dxa" w:w="1838"/>
            <w:shd w:fill="F3F1EE" w:color="auto" w:val="clear"/>
            <w:tcMar>
              <w:top w:type="dxa" w:w="60"/>
              <w:left w:type="dxa" w:w="80"/>
              <w:bottom w:type="dxa" w:w="60"/>
              <w:right w:type="dxa" w:w="80"/>
            </w:tcMar>
            <w:vAlign w:val="top"/>
          </w:tcPr>
          <w:p>
            <w:pPr>
              <w:spacing w:after="40" w:line="240"/>
              <w:jc w:val="left"/>
            </w:pPr>
            <w:r>
              <w:rPr>
                <w:sz w:val="14"/>
                <w:szCs w:val="14"/>
              </w:rPr>
              <w:t xml:space="preserve">F1 macro ± DE</w:t>
            </w:r>
          </w:p>
        </w:tc>
      </w:tr>
    </w:tbl>
    <w:p>
      <w:pPr>
        <w:spacing w:after="90" w:before="0" w:line="259"/>
        <w:jc w:val="both"/>
      </w:pPr>
      <w:r>
        <w:t xml:space="preserve">Todas las figuras se generaron a 300 DPI con título, etiquetas de ejes, leyenda, colores contrastantes (azul = entrenamiento, naranja = validación), rejilla y anotaciones en los puntos críticos (mínimo de la pérdida de validación, máximo de validación, gap final, configuración base y mejor hiperparámetro).</w:t>
      </w:r>
    </w:p>
    <w:p>
      <w:pPr>
        <w:pStyle w:val="Heading3"/>
        <w:keepNext/>
        <w:spacing w:after="80" w:before="200"/>
      </w:pPr>
      <w:r>
        <w:t xml:space="preserve">2.4 Criterios de diagnóstico (fijados antes de mirar las curvas)</w:t>
      </w:r>
    </w:p>
    <w:p>
      <w:pPr>
        <w:spacing w:after="90" w:before="0" w:line="259"/>
        <w:jc w:val="both"/>
      </w:pPr>
      <w:r>
        <w:t xml:space="preserve">Siguiendo el marco sesgo-varianza [10]–[12], la función </w:t>
      </w:r>
      <w:r>
        <w:rPr>
          <w:i/>
          <w:iCs/>
        </w:rPr>
        <w:t xml:space="preserve">diagnose_epochs</w:t>
      </w:r>
      <w:r>
        <w:t xml:space="preserve"> clasifica el comportamiento con umbrales explícitos: </w:t>
      </w:r>
      <w:r>
        <w:rPr>
          <w:b/>
          <w:bCs/>
        </w:rPr>
        <w:t xml:space="preserve">overfitting</w:t>
      </w:r>
      <w:r>
        <w:t xml:space="preserve"> si el gap final de exactitud entrenamiento−validación supera 0.15 </w:t>
      </w:r>
      <w:r>
        <w:rPr>
          <w:b/>
          <w:bCs/>
        </w:rPr>
        <w:t xml:space="preserve">o</w:t>
      </w:r>
      <w:r>
        <w:t xml:space="preserve"> la pérdida de validación sube al menos 5 % desde su mínimo mientras la de entrenamiento sigue bajando (el criterio de Prechelt para early stopping [13]); </w:t>
      </w:r>
      <w:r>
        <w:rPr>
          <w:b/>
          <w:bCs/>
        </w:rPr>
        <w:t xml:space="preserve">underfitting</w:t>
      </w:r>
      <w:r>
        <w:t xml:space="preserve"> si la exactitud de entrenamiento final es inferior a 0.55 (ambas curvas convergen a un rendimiento pobre); </w:t>
      </w:r>
      <w:r>
        <w:rPr>
          <w:b/>
          <w:bCs/>
        </w:rPr>
        <w:t xml:space="preserve">óptimo</w:t>
      </w:r>
      <w:r>
        <w:t xml:space="preserve"> en otro caso. La función </w:t>
      </w:r>
      <w:r>
        <w:rPr>
          <w:i/>
          <w:iCs/>
        </w:rPr>
        <w:t xml:space="preserve">diagnose_size</w:t>
      </w:r>
      <w:r>
        <w:t xml:space="preserve"> calcula, sobre la curva por tamaño, el gap final, la pendiente de la validación (global y en el último tramo, en puntos porcentuales de F1 por cada 100 normas) y la desviación entre pliegues [14], [15]. El análisis cuantitativo se completa con el gap de F1 por clase en validación cruzada.</w:t>
      </w:r>
    </w:p>
    <w:p>
      <w:pPr>
        <w:pStyle w:val="Heading3"/>
        <w:keepNext/>
        <w:spacing w:after="80" w:before="200"/>
      </w:pPr>
      <w:r>
        <w:t xml:space="preserve">2.5 Protocolo de comparación de estrategias</w:t>
      </w:r>
    </w:p>
    <w:p>
      <w:pPr>
        <w:spacing w:after="90" w:before="0" w:line="259"/>
        <w:jc w:val="both"/>
      </w:pPr>
      <w:r>
        <w:t xml:space="preserve">Toda configuración se evalúa con el mismo esquema de validación cruzada (mismas particiones, misma semilla) y se reporta F1 macro de entrenamiento y validación, su desviación entre pliegues y el gap. Para elegir la fuerza de regularización se usó la regla de una desviación estándar [12]: el modelo más regularizado cuyo F1 de validación esté a ≤ 1 DE del máximo, que evita elegir por ruido entre configuraciones empatadas. Herramientas: Python 3.11, scikit-learn 1.8, PyTorch 2.14 (CPU), pandas, matplotlib/seaborn; semilla 2026.</w:t>
      </w:r>
    </w:p>
    <w:p>
      <w:pPr>
        <w:pStyle w:val="Heading2"/>
        <w:keepNext/>
        <w:spacing w:after="120" w:before="280"/>
      </w:pPr>
      <w:r>
        <w:t xml:space="preserve">3. Resultados del diagnóstico</w:t>
      </w:r>
    </w:p>
    <w:p>
      <w:pPr>
        <w:pStyle w:val="Heading3"/>
        <w:keepNext/>
        <w:spacing w:after="80" w:before="200"/>
      </w:pPr>
      <w:r>
        <w:t xml:space="preserve">3.1 Modelo base</w:t>
      </w:r>
    </w:p>
    <w:p>
      <w:pPr>
        <w:spacing w:after="90" w:before="0" w:line="259"/>
        <w:jc w:val="both"/>
      </w:pPr>
      <w:r>
        <w:t xml:space="preserve">En la partición 80/20 el modelo del proyecto obtiene exactitud 0.954 y F1 macro 0.948 en entrenamiento frente a 0.615 y 0.551 en validación. En validación cruzada por grupo (5 pliegues): F1 macro de entrenamiento 0.942 ± 0.005 y de validación 0.547 ± 0.023, gap 0.395. (El F1 de validación es inferior al 0.587 reportado en el experimento del proyecto porque aquí se entrena con 673 normas en lugar de 813 y no se incluye el conjunto ciego.)</w:t>
      </w:r>
    </w:p>
    <w:p>
      <w:pPr>
        <w:pStyle w:val="Heading3"/>
        <w:keepNext/>
        <w:spacing w:after="80" w:before="200"/>
      </w:pPr>
      <w:r>
        <w:t xml:space="preserve">3.2 Identificación de patrones</w:t>
      </w:r>
    </w:p>
    <w:p>
      <w:pPr>
        <w:keepNext/>
        <w:spacing w:after="80" w:before="160"/>
        <w:jc w:val="left"/>
      </w:pPr>
      <w:r>
        <w:rPr>
          <w:b/>
          <w:bCs/>
          <w:color w:val="6E6862"/>
          <w:sz w:val="18"/>
          <w:szCs w:val="18"/>
        </w:rPr>
        <w:t xml:space="preserve">Tabla 2.</w:t>
      </w:r>
      <w:r>
        <w:rPr>
          <w:color w:val="6E6862"/>
          <w:sz w:val="18"/>
          <w:szCs w:val="18"/>
        </w:rPr>
        <w:t xml:space="preserve"> Contraste de las firmas de overfitting, underfitting y comportamiento óptimo con la evidencia observada.</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801"/>
        <w:gridCol w:w="5395"/>
        <w:gridCol w:w="1216"/>
      </w:tblGrid>
      <w:tr>
        <w:trPr>
          <w:cantSplit/>
          <w:tblHeader/>
        </w:trPr>
        <w:tc>
          <w:tcPr>
            <w:tcW w:type="dxa" w:w="2801"/>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Patrón</w:t>
            </w:r>
          </w:p>
        </w:tc>
        <w:tc>
          <w:tcPr>
            <w:tcW w:type="dxa" w:w="5395"/>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Evidencia observada</w:t>
            </w:r>
          </w:p>
        </w:tc>
        <w:tc>
          <w:tcPr>
            <w:tcW w:type="dxa" w:w="1216"/>
            <w:shd w:fill="F1E3E8" w:color="auto" w:val="clear"/>
            <w:tcMar>
              <w:top w:type="dxa" w:w="60"/>
              <w:left w:type="dxa" w:w="80"/>
              <w:bottom w:type="dxa" w:w="60"/>
              <w:right w:type="dxa" w:w="80"/>
            </w:tcMar>
            <w:vAlign w:val="top"/>
          </w:tcPr>
          <w:p>
            <w:pPr>
              <w:spacing w:after="40" w:line="240"/>
              <w:jc w:val="left"/>
            </w:pPr>
            <w:r>
              <w:rPr>
                <w:b/>
                <w:bCs/>
                <w:color w:val="7A1F3D"/>
                <w:sz w:val="13"/>
                <w:szCs w:val="13"/>
              </w:rPr>
              <w:t xml:space="preserve">¿Se cumple?</w:t>
            </w:r>
          </w:p>
        </w:tc>
      </w:tr>
      <w:tr>
        <w:trPr>
          <w:cantSplit w:val="false"/>
        </w:trPr>
        <w:tc>
          <w:tcPr>
            <w:tcW w:type="dxa" w:w="2801"/>
            <w:tcMar>
              <w:top w:type="dxa" w:w="60"/>
              <w:left w:type="dxa" w:w="80"/>
              <w:bottom w:type="dxa" w:w="60"/>
              <w:right w:type="dxa" w:w="80"/>
            </w:tcMar>
            <w:vAlign w:val="top"/>
          </w:tcPr>
          <w:p>
            <w:pPr>
              <w:spacing w:after="40" w:line="240"/>
              <w:jc w:val="left"/>
            </w:pPr>
            <w:r>
              <w:rPr>
                <w:sz w:val="13"/>
                <w:szCs w:val="13"/>
              </w:rPr>
              <w:t xml:space="preserve">OVERFITTING · gap creciente entre training y validation loss</w:t>
            </w:r>
          </w:p>
        </w:tc>
        <w:tc>
          <w:tcPr>
            <w:tcW w:type="dxa" w:w="5395"/>
            <w:tcMar>
              <w:top w:type="dxa" w:w="60"/>
              <w:left w:type="dxa" w:w="80"/>
              <w:bottom w:type="dxa" w:w="60"/>
              <w:right w:type="dxa" w:w="80"/>
            </w:tcMar>
            <w:vAlign w:val="top"/>
          </w:tcPr>
          <w:p>
            <w:pPr>
              <w:spacing w:after="40" w:line="240"/>
              <w:jc w:val="left"/>
            </w:pPr>
            <w:r>
              <w:rPr>
                <w:sz w:val="13"/>
                <w:szCs w:val="13"/>
              </w:rPr>
              <w:t xml:space="preserve">PyTorch: gap de pérdida final 1.05 (train 0.15 vs val 1.20); SGD: 0.86</w:t>
            </w:r>
          </w:p>
        </w:tc>
        <w:tc>
          <w:tcPr>
            <w:tcW w:type="dxa" w:w="1216"/>
            <w:tcMar>
              <w:top w:type="dxa" w:w="60"/>
              <w:left w:type="dxa" w:w="80"/>
              <w:bottom w:type="dxa" w:w="60"/>
              <w:right w:type="dxa" w:w="80"/>
            </w:tcMar>
            <w:vAlign w:val="top"/>
          </w:tcPr>
          <w:p>
            <w:pPr>
              <w:spacing w:after="40" w:line="240"/>
              <w:jc w:val="left"/>
            </w:pPr>
            <w:r>
              <w:rPr>
                <w:sz w:val="13"/>
                <w:szCs w:val="13"/>
              </w:rPr>
              <w:t xml:space="preserve">sí</w:t>
            </w:r>
          </w:p>
        </w:tc>
      </w:tr>
      <w:tr>
        <w:trPr>
          <w:cantSplit w:val="false"/>
        </w:trPr>
        <w:tc>
          <w:tcPr>
            <w:tcW w:type="dxa" w:w="2801"/>
            <w:shd w:fill="F3F1EE" w:color="auto" w:val="clear"/>
            <w:tcMar>
              <w:top w:type="dxa" w:w="60"/>
              <w:left w:type="dxa" w:w="80"/>
              <w:bottom w:type="dxa" w:w="60"/>
              <w:right w:type="dxa" w:w="80"/>
            </w:tcMar>
            <w:vAlign w:val="top"/>
          </w:tcPr>
          <w:p>
            <w:pPr>
              <w:spacing w:after="40" w:line="240"/>
              <w:jc w:val="left"/>
            </w:pPr>
            <w:r>
              <w:rPr>
                <w:sz w:val="13"/>
                <w:szCs w:val="13"/>
              </w:rPr>
              <w:t xml:space="preserve">OVERFITTING · training accuracy muy alta, validation accuracy estancada</w:t>
            </w:r>
          </w:p>
        </w:tc>
        <w:tc>
          <w:tcPr>
            <w:tcW w:type="dxa" w:w="5395"/>
            <w:shd w:fill="F3F1EE" w:color="auto" w:val="clear"/>
            <w:tcMar>
              <w:top w:type="dxa" w:w="60"/>
              <w:left w:type="dxa" w:w="80"/>
              <w:bottom w:type="dxa" w:w="60"/>
              <w:right w:type="dxa" w:w="80"/>
            </w:tcMar>
            <w:vAlign w:val="top"/>
          </w:tcPr>
          <w:p>
            <w:pPr>
              <w:spacing w:after="40" w:line="240"/>
              <w:jc w:val="left"/>
            </w:pPr>
            <w:r>
              <w:rPr>
                <w:sz w:val="13"/>
                <w:szCs w:val="13"/>
              </w:rPr>
              <w:t xml:space="preserve">PyTorch: train acc 1.00 vs val acc 0.56 (gap 0.44); SGD: 1.00 vs 0.59</w:t>
            </w:r>
          </w:p>
        </w:tc>
        <w:tc>
          <w:tcPr>
            <w:tcW w:type="dxa" w:w="1216"/>
            <w:shd w:fill="F3F1EE" w:color="auto" w:val="clear"/>
            <w:tcMar>
              <w:top w:type="dxa" w:w="60"/>
              <w:left w:type="dxa" w:w="80"/>
              <w:bottom w:type="dxa" w:w="60"/>
              <w:right w:type="dxa" w:w="80"/>
            </w:tcMar>
            <w:vAlign w:val="top"/>
          </w:tcPr>
          <w:p>
            <w:pPr>
              <w:spacing w:after="40" w:line="240"/>
              <w:jc w:val="left"/>
            </w:pPr>
            <w:r>
              <w:rPr>
                <w:sz w:val="13"/>
                <w:szCs w:val="13"/>
              </w:rPr>
              <w:t xml:space="preserve">sí</w:t>
            </w:r>
          </w:p>
        </w:tc>
      </w:tr>
      <w:tr>
        <w:trPr>
          <w:cantSplit w:val="false"/>
        </w:trPr>
        <w:tc>
          <w:tcPr>
            <w:tcW w:type="dxa" w:w="2801"/>
            <w:tcMar>
              <w:top w:type="dxa" w:w="60"/>
              <w:left w:type="dxa" w:w="80"/>
              <w:bottom w:type="dxa" w:w="60"/>
              <w:right w:type="dxa" w:w="80"/>
            </w:tcMar>
            <w:vAlign w:val="top"/>
          </w:tcPr>
          <w:p>
            <w:pPr>
              <w:spacing w:after="40" w:line="240"/>
              <w:jc w:val="left"/>
            </w:pPr>
            <w:r>
              <w:rPr>
                <w:sz w:val="13"/>
                <w:szCs w:val="13"/>
              </w:rPr>
              <w:t xml:space="preserve">OVERFITTING · validation loss aumenta mientras training loss disminuye</w:t>
            </w:r>
          </w:p>
        </w:tc>
        <w:tc>
          <w:tcPr>
            <w:tcW w:type="dxa" w:w="5395"/>
            <w:tcMar>
              <w:top w:type="dxa" w:w="60"/>
              <w:left w:type="dxa" w:w="80"/>
              <w:bottom w:type="dxa" w:w="60"/>
              <w:right w:type="dxa" w:w="80"/>
            </w:tcMar>
            <w:vAlign w:val="top"/>
          </w:tcPr>
          <w:p>
            <w:pPr>
              <w:spacing w:after="40" w:line="240"/>
              <w:jc w:val="left"/>
            </w:pPr>
            <w:r>
              <w:rPr>
                <w:sz w:val="13"/>
                <w:szCs w:val="13"/>
              </w:rPr>
              <w:t xml:space="preserve">PyTorch: val loss mínima en la época 46 y rebote de 2.5 % hasta la época 150</w:t>
            </w:r>
          </w:p>
        </w:tc>
        <w:tc>
          <w:tcPr>
            <w:tcW w:type="dxa" w:w="1216"/>
            <w:tcMar>
              <w:top w:type="dxa" w:w="60"/>
              <w:left w:type="dxa" w:w="80"/>
              <w:bottom w:type="dxa" w:w="60"/>
              <w:right w:type="dxa" w:w="80"/>
            </w:tcMar>
            <w:vAlign w:val="top"/>
          </w:tcPr>
          <w:p>
            <w:pPr>
              <w:spacing w:after="40" w:line="240"/>
              <w:jc w:val="left"/>
            </w:pPr>
            <w:r>
              <w:rPr>
                <w:sz w:val="13"/>
                <w:szCs w:val="13"/>
              </w:rPr>
              <w:t xml:space="preserve">no</w:t>
            </w:r>
          </w:p>
        </w:tc>
      </w:tr>
      <w:tr>
        <w:trPr>
          <w:cantSplit w:val="false"/>
        </w:trPr>
        <w:tc>
          <w:tcPr>
            <w:tcW w:type="dxa" w:w="2801"/>
            <w:shd w:fill="F3F1EE" w:color="auto" w:val="clear"/>
            <w:tcMar>
              <w:top w:type="dxa" w:w="60"/>
              <w:left w:type="dxa" w:w="80"/>
              <w:bottom w:type="dxa" w:w="60"/>
              <w:right w:type="dxa" w:w="80"/>
            </w:tcMar>
            <w:vAlign w:val="top"/>
          </w:tcPr>
          <w:p>
            <w:pPr>
              <w:spacing w:after="40" w:line="240"/>
              <w:jc w:val="left"/>
            </w:pPr>
            <w:r>
              <w:rPr>
                <w:sz w:val="13"/>
                <w:szCs w:val="13"/>
              </w:rPr>
              <w:t xml:space="preserve">UNDERFITTING · ambas curvas convergen a valores altos de loss</w:t>
            </w:r>
          </w:p>
        </w:tc>
        <w:tc>
          <w:tcPr>
            <w:tcW w:type="dxa" w:w="5395"/>
            <w:shd w:fill="F3F1EE" w:color="auto" w:val="clear"/>
            <w:tcMar>
              <w:top w:type="dxa" w:w="60"/>
              <w:left w:type="dxa" w:w="80"/>
              <w:bottom w:type="dxa" w:w="60"/>
              <w:right w:type="dxa" w:w="80"/>
            </w:tcMar>
            <w:vAlign w:val="top"/>
          </w:tcPr>
          <w:p>
            <w:pPr>
              <w:spacing w:after="40" w:line="240"/>
              <w:jc w:val="left"/>
            </w:pPr>
            <w:r>
              <w:rPr>
                <w:sz w:val="13"/>
                <w:szCs w:val="13"/>
              </w:rPr>
              <w:t xml:space="preserve">train loss final 0.15: el entrenamiento se ajusta casi perfectamente</w:t>
            </w:r>
          </w:p>
        </w:tc>
        <w:tc>
          <w:tcPr>
            <w:tcW w:type="dxa" w:w="1216"/>
            <w:shd w:fill="F3F1EE" w:color="auto" w:val="clear"/>
            <w:tcMar>
              <w:top w:type="dxa" w:w="60"/>
              <w:left w:type="dxa" w:w="80"/>
              <w:bottom w:type="dxa" w:w="60"/>
              <w:right w:type="dxa" w:w="80"/>
            </w:tcMar>
            <w:vAlign w:val="top"/>
          </w:tcPr>
          <w:p>
            <w:pPr>
              <w:spacing w:after="40" w:line="240"/>
              <w:jc w:val="left"/>
            </w:pPr>
            <w:r>
              <w:rPr>
                <w:sz w:val="13"/>
                <w:szCs w:val="13"/>
              </w:rPr>
              <w:t xml:space="preserve">no</w:t>
            </w:r>
          </w:p>
        </w:tc>
      </w:tr>
      <w:tr>
        <w:trPr>
          <w:cantSplit w:val="false"/>
        </w:trPr>
        <w:tc>
          <w:tcPr>
            <w:tcW w:type="dxa" w:w="2801"/>
            <w:tcMar>
              <w:top w:type="dxa" w:w="60"/>
              <w:left w:type="dxa" w:w="80"/>
              <w:bottom w:type="dxa" w:w="60"/>
              <w:right w:type="dxa" w:w="80"/>
            </w:tcMar>
            <w:vAlign w:val="top"/>
          </w:tcPr>
          <w:p>
            <w:pPr>
              <w:spacing w:after="40" w:line="240"/>
              <w:jc w:val="left"/>
            </w:pPr>
            <w:r>
              <w:rPr>
                <w:sz w:val="13"/>
                <w:szCs w:val="13"/>
              </w:rPr>
              <w:t xml:space="preserve">UNDERFITTING · training accuracy baja y no mejora</w:t>
            </w:r>
          </w:p>
        </w:tc>
        <w:tc>
          <w:tcPr>
            <w:tcW w:type="dxa" w:w="5395"/>
            <w:tcMar>
              <w:top w:type="dxa" w:w="60"/>
              <w:left w:type="dxa" w:w="80"/>
              <w:bottom w:type="dxa" w:w="60"/>
              <w:right w:type="dxa" w:w="80"/>
            </w:tcMar>
            <w:vAlign w:val="top"/>
          </w:tcPr>
          <w:p>
            <w:pPr>
              <w:spacing w:after="40" w:line="240"/>
              <w:jc w:val="left"/>
            </w:pPr>
            <w:r>
              <w:rPr>
                <w:sz w:val="13"/>
                <w:szCs w:val="13"/>
              </w:rPr>
              <w:t xml:space="preserve">train acc final 1.00</w:t>
            </w:r>
          </w:p>
        </w:tc>
        <w:tc>
          <w:tcPr>
            <w:tcW w:type="dxa" w:w="1216"/>
            <w:tcMar>
              <w:top w:type="dxa" w:w="60"/>
              <w:left w:type="dxa" w:w="80"/>
              <w:bottom w:type="dxa" w:w="60"/>
              <w:right w:type="dxa" w:w="80"/>
            </w:tcMar>
            <w:vAlign w:val="top"/>
          </w:tcPr>
          <w:p>
            <w:pPr>
              <w:spacing w:after="40" w:line="240"/>
              <w:jc w:val="left"/>
            </w:pPr>
            <w:r>
              <w:rPr>
                <w:sz w:val="13"/>
                <w:szCs w:val="13"/>
              </w:rPr>
              <w:t xml:space="preserve">no</w:t>
            </w:r>
          </w:p>
        </w:tc>
      </w:tr>
      <w:tr>
        <w:trPr>
          <w:cantSplit w:val="false"/>
        </w:trPr>
        <w:tc>
          <w:tcPr>
            <w:tcW w:type="dxa" w:w="2801"/>
            <w:shd w:fill="F3F1EE" w:color="auto" w:val="clear"/>
            <w:tcMar>
              <w:top w:type="dxa" w:w="60"/>
              <w:left w:type="dxa" w:w="80"/>
              <w:bottom w:type="dxa" w:w="60"/>
              <w:right w:type="dxa" w:w="80"/>
            </w:tcMar>
            <w:vAlign w:val="top"/>
          </w:tcPr>
          <w:p>
            <w:pPr>
              <w:spacing w:after="40" w:line="240"/>
              <w:jc w:val="left"/>
            </w:pPr>
            <w:r>
              <w:rPr>
                <w:sz w:val="13"/>
                <w:szCs w:val="13"/>
              </w:rPr>
              <w:t xml:space="preserve">UNDERFITTING · gap pequeño pero rendimiento pobre</w:t>
            </w:r>
          </w:p>
        </w:tc>
        <w:tc>
          <w:tcPr>
            <w:tcW w:type="dxa" w:w="5395"/>
            <w:shd w:fill="F3F1EE" w:color="auto" w:val="clear"/>
            <w:tcMar>
              <w:top w:type="dxa" w:w="60"/>
              <w:left w:type="dxa" w:w="80"/>
              <w:bottom w:type="dxa" w:w="60"/>
              <w:right w:type="dxa" w:w="80"/>
            </w:tcMar>
            <w:vAlign w:val="top"/>
          </w:tcPr>
          <w:p>
            <w:pPr>
              <w:spacing w:after="40" w:line="240"/>
              <w:jc w:val="left"/>
            </w:pPr>
            <w:r>
              <w:rPr>
                <w:sz w:val="13"/>
                <w:szCs w:val="13"/>
              </w:rPr>
              <w:t xml:space="preserve">gap 0.44: no es pequeño</w:t>
            </w:r>
          </w:p>
        </w:tc>
        <w:tc>
          <w:tcPr>
            <w:tcW w:type="dxa" w:w="1216"/>
            <w:shd w:fill="F3F1EE" w:color="auto" w:val="clear"/>
            <w:tcMar>
              <w:top w:type="dxa" w:w="60"/>
              <w:left w:type="dxa" w:w="80"/>
              <w:bottom w:type="dxa" w:w="60"/>
              <w:right w:type="dxa" w:w="80"/>
            </w:tcMar>
            <w:vAlign w:val="top"/>
          </w:tcPr>
          <w:p>
            <w:pPr>
              <w:spacing w:after="40" w:line="240"/>
              <w:jc w:val="left"/>
            </w:pPr>
            <w:r>
              <w:rPr>
                <w:sz w:val="13"/>
                <w:szCs w:val="13"/>
              </w:rPr>
              <w:t xml:space="preserve">no</w:t>
            </w:r>
          </w:p>
        </w:tc>
      </w:tr>
      <w:tr>
        <w:trPr>
          <w:cantSplit w:val="false"/>
        </w:trPr>
        <w:tc>
          <w:tcPr>
            <w:tcW w:type="dxa" w:w="2801"/>
            <w:tcMar>
              <w:top w:type="dxa" w:w="60"/>
              <w:left w:type="dxa" w:w="80"/>
              <w:bottom w:type="dxa" w:w="60"/>
              <w:right w:type="dxa" w:w="80"/>
            </w:tcMar>
            <w:vAlign w:val="top"/>
          </w:tcPr>
          <w:p>
            <w:pPr>
              <w:spacing w:after="40" w:line="240"/>
              <w:jc w:val="left"/>
            </w:pPr>
            <w:r>
              <w:rPr>
                <w:sz w:val="13"/>
                <w:szCs w:val="13"/>
              </w:rPr>
              <w:t xml:space="preserve">ÓPTIMO · gap pequeño y estable, curvas convergen, rendimiento satisfactorio</w:t>
            </w:r>
          </w:p>
        </w:tc>
        <w:tc>
          <w:tcPr>
            <w:tcW w:type="dxa" w:w="5395"/>
            <w:tcMar>
              <w:top w:type="dxa" w:w="60"/>
              <w:left w:type="dxa" w:w="80"/>
              <w:bottom w:type="dxa" w:w="60"/>
              <w:right w:type="dxa" w:w="80"/>
            </w:tcMar>
            <w:vAlign w:val="top"/>
          </w:tcPr>
          <w:p>
            <w:pPr>
              <w:spacing w:after="40" w:line="240"/>
              <w:jc w:val="left"/>
            </w:pPr>
            <w:r>
              <w:rPr>
                <w:sz w:val="13"/>
                <w:szCs w:val="13"/>
              </w:rPr>
              <w:t xml:space="preserve">gap F1 en CV 0.40; val F1 0.55 &lt; meta 0.70</w:t>
            </w:r>
          </w:p>
        </w:tc>
        <w:tc>
          <w:tcPr>
            <w:tcW w:type="dxa" w:w="1216"/>
            <w:tcMar>
              <w:top w:type="dxa" w:w="60"/>
              <w:left w:type="dxa" w:w="80"/>
              <w:bottom w:type="dxa" w:w="60"/>
              <w:right w:type="dxa" w:w="80"/>
            </w:tcMar>
            <w:vAlign w:val="top"/>
          </w:tcPr>
          <w:p>
            <w:pPr>
              <w:spacing w:after="40" w:line="240"/>
              <w:jc w:val="left"/>
            </w:pPr>
            <w:r>
              <w:rPr>
                <w:sz w:val="13"/>
                <w:szCs w:val="13"/>
              </w:rPr>
              <w:t xml:space="preserve">no</w:t>
            </w:r>
          </w:p>
        </w:tc>
      </w:tr>
      <w:tr>
        <w:trPr>
          <w:cantSplit w:val="false"/>
        </w:trPr>
        <w:tc>
          <w:tcPr>
            <w:tcW w:type="dxa" w:w="2801"/>
            <w:shd w:fill="F3F1EE" w:color="auto" w:val="clear"/>
            <w:tcMar>
              <w:top w:type="dxa" w:w="60"/>
              <w:left w:type="dxa" w:w="80"/>
              <w:bottom w:type="dxa" w:w="60"/>
              <w:right w:type="dxa" w:w="80"/>
            </w:tcMar>
            <w:vAlign w:val="top"/>
          </w:tcPr>
          <w:p>
            <w:pPr>
              <w:spacing w:after="40" w:line="240"/>
              <w:jc w:val="left"/>
            </w:pPr>
            <w:r>
              <w:rPr>
                <w:sz w:val="13"/>
                <w:szCs w:val="13"/>
              </w:rPr>
              <w:t xml:space="preserve">CURVA POR TAMAÑO · validación aún creciente con más datos</w:t>
            </w:r>
          </w:p>
        </w:tc>
        <w:tc>
          <w:tcPr>
            <w:tcW w:type="dxa" w:w="5395"/>
            <w:shd w:fill="F3F1EE" w:color="auto" w:val="clear"/>
            <w:tcMar>
              <w:top w:type="dxa" w:w="60"/>
              <w:left w:type="dxa" w:w="80"/>
              <w:bottom w:type="dxa" w:w="60"/>
              <w:right w:type="dxa" w:w="80"/>
            </w:tcMar>
            <w:vAlign w:val="top"/>
          </w:tcPr>
          <w:p>
            <w:pPr>
              <w:spacing w:after="40" w:line="240"/>
              <w:jc w:val="left"/>
            </w:pPr>
            <w:r>
              <w:rPr>
                <w:sz w:val="13"/>
                <w:szCs w:val="13"/>
              </w:rPr>
              <w:t xml:space="preserve">pendiente +3.8 pp de F1 por 100 normas (global), +1.0 pp en el último tramo; ganancia total +17 pp entre n = 53 y n = 538; gap final 0.40</w:t>
            </w:r>
          </w:p>
        </w:tc>
        <w:tc>
          <w:tcPr>
            <w:tcW w:type="dxa" w:w="1216"/>
            <w:shd w:fill="F3F1EE" w:color="auto" w:val="clear"/>
            <w:tcMar>
              <w:top w:type="dxa" w:w="60"/>
              <w:left w:type="dxa" w:w="80"/>
              <w:bottom w:type="dxa" w:w="60"/>
              <w:right w:type="dxa" w:w="80"/>
            </w:tcMar>
            <w:vAlign w:val="top"/>
          </w:tcPr>
          <w:p>
            <w:pPr>
              <w:spacing w:after="40" w:line="240"/>
              <w:jc w:val="left"/>
            </w:pPr>
            <w:r>
              <w:rPr>
                <w:sz w:val="13"/>
                <w:szCs w:val="13"/>
              </w:rPr>
              <w:t xml:space="preserve">sí</w:t>
            </w:r>
          </w:p>
        </w:tc>
      </w:tr>
    </w:tbl>
    <w:p>
      <w:pPr>
        <w:pStyle w:val="Heading3"/>
        <w:keepNext/>
        <w:spacing w:after="80" w:before="200"/>
      </w:pPr>
      <w:r>
        <w:t xml:space="preserve">3.3 Análisis cuantitativo</w:t>
      </w:r>
    </w:p>
    <w:p>
      <w:pPr>
        <w:keepNext/>
        <w:spacing w:after="80" w:before="160"/>
        <w:jc w:val="left"/>
      </w:pPr>
      <w:r>
        <w:rPr>
          <w:b/>
          <w:bCs/>
          <w:color w:val="6E6862"/>
          <w:sz w:val="18"/>
          <w:szCs w:val="18"/>
        </w:rPr>
        <w:t xml:space="preserve">Tabla 3.</w:t>
      </w:r>
      <w:r>
        <w:rPr>
          <w:color w:val="6E6862"/>
          <w:sz w:val="18"/>
          <w:szCs w:val="18"/>
        </w:rPr>
        <w:t xml:space="preserve"> Métricas de diagnóstico por época (PyTorch y SGD) calculadas por tracking.diagnose_epochs.</w:t>
      </w:r>
    </w:p>
    <w:tbl>
      <w:tblPr>
        <w:tblW w:type="dxa" w:w="9413"/>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3735"/>
        <w:gridCol w:w="2839"/>
        <w:gridCol w:w="2839"/>
      </w:tblGrid>
      <w:tr>
        <w:trPr>
          <w:cantSplit/>
          <w:tblHeader/>
        </w:trPr>
        <w:tc>
          <w:tcPr>
            <w:tcW w:type="dxa" w:w="3735"/>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Métrica</w:t>
            </w:r>
          </w:p>
        </w:tc>
        <w:tc>
          <w:tcPr>
            <w:tcW w:type="dxa" w:w="2839"/>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PyTorch softmax (150 épocas)</w:t>
            </w:r>
          </w:p>
        </w:tc>
        <w:tc>
          <w:tcPr>
            <w:tcW w:type="dxa" w:w="2839"/>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SGD scikit-learn (80 épocas)</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Diagnóstico</w:t>
            </w:r>
          </w:p>
        </w:tc>
        <w:tc>
          <w:tcPr>
            <w:tcW w:type="dxa" w:w="2839"/>
            <w:tcMar>
              <w:top w:type="dxa" w:w="60"/>
              <w:left w:type="dxa" w:w="80"/>
              <w:bottom w:type="dxa" w:w="60"/>
              <w:right w:type="dxa" w:w="80"/>
            </w:tcMar>
            <w:vAlign w:val="top"/>
          </w:tcPr>
          <w:p>
            <w:pPr>
              <w:spacing w:after="40" w:line="240"/>
              <w:jc w:val="left"/>
            </w:pPr>
            <w:r>
              <w:rPr>
                <w:sz w:val="14"/>
                <w:szCs w:val="14"/>
              </w:rPr>
              <w:t xml:space="preserve">overfitting</w:t>
            </w:r>
          </w:p>
        </w:tc>
        <w:tc>
          <w:tcPr>
            <w:tcW w:type="dxa" w:w="2839"/>
            <w:tcMar>
              <w:top w:type="dxa" w:w="60"/>
              <w:left w:type="dxa" w:w="80"/>
              <w:bottom w:type="dxa" w:w="60"/>
              <w:right w:type="dxa" w:w="80"/>
            </w:tcMar>
            <w:vAlign w:val="top"/>
          </w:tcPr>
          <w:p>
            <w:pPr>
              <w:spacing w:after="40" w:line="240"/>
              <w:jc w:val="left"/>
            </w:pPr>
            <w:r>
              <w:rPr>
                <w:sz w:val="14"/>
                <w:szCs w:val="14"/>
              </w:rPr>
              <w:t xml:space="preserve">overfitting</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Época de mínima pérdida de validación</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46</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80</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Pérdida de validación mínima / final</w:t>
            </w:r>
          </w:p>
        </w:tc>
        <w:tc>
          <w:tcPr>
            <w:tcW w:type="dxa" w:w="2839"/>
            <w:tcMar>
              <w:top w:type="dxa" w:w="60"/>
              <w:left w:type="dxa" w:w="80"/>
              <w:bottom w:type="dxa" w:w="60"/>
              <w:right w:type="dxa" w:w="80"/>
            </w:tcMar>
            <w:vAlign w:val="top"/>
          </w:tcPr>
          <w:p>
            <w:pPr>
              <w:spacing w:after="40" w:line="240"/>
              <w:jc w:val="left"/>
            </w:pPr>
            <w:r>
              <w:rPr>
                <w:sz w:val="14"/>
                <w:szCs w:val="14"/>
              </w:rPr>
              <w:t xml:space="preserve">1.170 / 1.199</w:t>
            </w:r>
          </w:p>
        </w:tc>
        <w:tc>
          <w:tcPr>
            <w:tcW w:type="dxa" w:w="2839"/>
            <w:tcMar>
              <w:top w:type="dxa" w:w="60"/>
              <w:left w:type="dxa" w:w="80"/>
              <w:bottom w:type="dxa" w:w="60"/>
              <w:right w:type="dxa" w:w="80"/>
            </w:tcMar>
            <w:vAlign w:val="top"/>
          </w:tcPr>
          <w:p>
            <w:pPr>
              <w:spacing w:after="40" w:line="240"/>
              <w:jc w:val="left"/>
            </w:pPr>
            <w:r>
              <w:rPr>
                <w:sz w:val="14"/>
                <w:szCs w:val="14"/>
              </w:rPr>
              <w:t xml:space="preserve">1.040 / 1.040</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Rebote de la pérdida de validación</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2.5 %</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0.0 %</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Pérdida de entrenamiento final</w:t>
            </w:r>
          </w:p>
        </w:tc>
        <w:tc>
          <w:tcPr>
            <w:tcW w:type="dxa" w:w="2839"/>
            <w:tcMar>
              <w:top w:type="dxa" w:w="60"/>
              <w:left w:type="dxa" w:w="80"/>
              <w:bottom w:type="dxa" w:w="60"/>
              <w:right w:type="dxa" w:w="80"/>
            </w:tcMar>
            <w:vAlign w:val="top"/>
          </w:tcPr>
          <w:p>
            <w:pPr>
              <w:spacing w:after="40" w:line="240"/>
              <w:jc w:val="left"/>
            </w:pPr>
            <w:r>
              <w:rPr>
                <w:sz w:val="14"/>
                <w:szCs w:val="14"/>
              </w:rPr>
              <w:t xml:space="preserve">0.146</w:t>
            </w:r>
          </w:p>
        </w:tc>
        <w:tc>
          <w:tcPr>
            <w:tcW w:type="dxa" w:w="2839"/>
            <w:tcMar>
              <w:top w:type="dxa" w:w="60"/>
              <w:left w:type="dxa" w:w="80"/>
              <w:bottom w:type="dxa" w:w="60"/>
              <w:right w:type="dxa" w:w="80"/>
            </w:tcMar>
            <w:vAlign w:val="top"/>
          </w:tcPr>
          <w:p>
            <w:pPr>
              <w:spacing w:after="40" w:line="240"/>
              <w:jc w:val="left"/>
            </w:pPr>
            <w:r>
              <w:rPr>
                <w:sz w:val="14"/>
                <w:szCs w:val="14"/>
              </w:rPr>
              <w:t xml:space="preserve">0.178</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Gap de pérdida (val − train) final</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1.053</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0.862</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Exactitud entrenamiento / validación final</w:t>
            </w:r>
          </w:p>
        </w:tc>
        <w:tc>
          <w:tcPr>
            <w:tcW w:type="dxa" w:w="2839"/>
            <w:tcMar>
              <w:top w:type="dxa" w:w="60"/>
              <w:left w:type="dxa" w:w="80"/>
              <w:bottom w:type="dxa" w:w="60"/>
              <w:right w:type="dxa" w:w="80"/>
            </w:tcMar>
            <w:vAlign w:val="top"/>
          </w:tcPr>
          <w:p>
            <w:pPr>
              <w:spacing w:after="40" w:line="240"/>
              <w:jc w:val="left"/>
            </w:pPr>
            <w:r>
              <w:rPr>
                <w:sz w:val="14"/>
                <w:szCs w:val="14"/>
              </w:rPr>
              <w:t xml:space="preserve">1.000 / 0.556</w:t>
            </w:r>
          </w:p>
        </w:tc>
        <w:tc>
          <w:tcPr>
            <w:tcW w:type="dxa" w:w="2839"/>
            <w:tcMar>
              <w:top w:type="dxa" w:w="60"/>
              <w:left w:type="dxa" w:w="80"/>
              <w:bottom w:type="dxa" w:w="60"/>
              <w:right w:type="dxa" w:w="80"/>
            </w:tcMar>
            <w:vAlign w:val="top"/>
          </w:tcPr>
          <w:p>
            <w:pPr>
              <w:spacing w:after="40" w:line="240"/>
              <w:jc w:val="left"/>
            </w:pPr>
            <w:r>
              <w:rPr>
                <w:sz w:val="14"/>
                <w:szCs w:val="14"/>
              </w:rPr>
              <w:t xml:space="preserve">1.000 / 0.585</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Gap de exactitud final / máximo</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0.444 / 0.446</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0.415 / 0.446</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F1 macro de validación final / máximo</w:t>
            </w:r>
          </w:p>
        </w:tc>
        <w:tc>
          <w:tcPr>
            <w:tcW w:type="dxa" w:w="2839"/>
            <w:tcMar>
              <w:top w:type="dxa" w:w="60"/>
              <w:left w:type="dxa" w:w="80"/>
              <w:bottom w:type="dxa" w:w="60"/>
              <w:right w:type="dxa" w:w="80"/>
            </w:tcMar>
            <w:vAlign w:val="top"/>
          </w:tcPr>
          <w:p>
            <w:pPr>
              <w:spacing w:after="40" w:line="240"/>
              <w:jc w:val="left"/>
            </w:pPr>
            <w:r>
              <w:rPr>
                <w:sz w:val="14"/>
                <w:szCs w:val="14"/>
              </w:rPr>
              <w:t xml:space="preserve">0.501 / 0.535</w:t>
            </w:r>
          </w:p>
        </w:tc>
        <w:tc>
          <w:tcPr>
            <w:tcW w:type="dxa" w:w="2839"/>
            <w:tcMar>
              <w:top w:type="dxa" w:w="60"/>
              <w:left w:type="dxa" w:w="80"/>
              <w:bottom w:type="dxa" w:w="60"/>
              <w:right w:type="dxa" w:w="80"/>
            </w:tcMar>
            <w:vAlign w:val="top"/>
          </w:tcPr>
          <w:p>
            <w:pPr>
              <w:spacing w:after="40" w:line="240"/>
              <w:jc w:val="left"/>
            </w:pPr>
            <w:r>
              <w:rPr>
                <w:sz w:val="14"/>
                <w:szCs w:val="14"/>
              </w:rPr>
              <w:t xml:space="preserve">0.523 / 0.555</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Pendiente del gap en el último tercio (por época)</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1.16e-4</w:t>
            </w:r>
          </w:p>
        </w:tc>
        <w:tc>
          <w:tcPr>
            <w:tcW w:type="dxa" w:w="2839"/>
            <w:shd w:fill="F3F1EE" w:color="auto" w:val="clear"/>
            <w:tcMar>
              <w:top w:type="dxa" w:w="60"/>
              <w:left w:type="dxa" w:w="80"/>
              <w:bottom w:type="dxa" w:w="60"/>
              <w:right w:type="dxa" w:w="80"/>
            </w:tcMar>
            <w:vAlign w:val="top"/>
          </w:tcPr>
          <w:p>
            <w:pPr>
              <w:spacing w:after="40" w:line="240"/>
              <w:jc w:val="left"/>
            </w:pPr>
            <w:r>
              <w:rPr>
                <w:sz w:val="14"/>
                <w:szCs w:val="14"/>
              </w:rPr>
              <w:t xml:space="preserve">-1.51e-18</w:t>
            </w:r>
          </w:p>
        </w:tc>
      </w:tr>
    </w:tbl>
    <w:p>
      <w:pPr>
        <w:keepNext/>
        <w:spacing w:after="80" w:before="160"/>
        <w:jc w:val="left"/>
      </w:pPr>
      <w:r>
        <w:rPr>
          <w:b/>
          <w:bCs/>
          <w:color w:val="6E6862"/>
          <w:sz w:val="18"/>
          <w:szCs w:val="18"/>
        </w:rPr>
        <w:t xml:space="preserve">Tabla 4.</w:t>
      </w:r>
      <w:r>
        <w:rPr>
          <w:color w:val="6E6862"/>
          <w:sz w:val="18"/>
          <w:szCs w:val="18"/>
        </w:rPr>
        <w:t xml:space="preserve"> Gap de F1 por clase en validación cruzada por grupo (modelo base).</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697"/>
        <w:gridCol w:w="1660"/>
        <w:gridCol w:w="1764"/>
        <w:gridCol w:w="1660"/>
        <w:gridCol w:w="1631"/>
      </w:tblGrid>
      <w:tr>
        <w:trPr>
          <w:cantSplit/>
          <w:tblHeader/>
        </w:trPr>
        <w:tc>
          <w:tcPr>
            <w:tcW w:type="dxa" w:w="269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Clase</w:t>
            </w:r>
          </w:p>
        </w:tc>
        <w:tc>
          <w:tcPr>
            <w:tcW w:type="dxa" w:w="1660"/>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n entrenamiento</w:t>
            </w:r>
          </w:p>
        </w:tc>
        <w:tc>
          <w:tcPr>
            <w:tcW w:type="dxa" w:w="176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entrenamiento</w:t>
            </w:r>
          </w:p>
        </w:tc>
        <w:tc>
          <w:tcPr>
            <w:tcW w:type="dxa" w:w="1660"/>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validación</w:t>
            </w:r>
          </w:p>
        </w:tc>
        <w:tc>
          <w:tcPr>
            <w:tcW w:type="dxa" w:w="1631"/>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Gap</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Pedagógico</w:t>
            </w:r>
          </w:p>
        </w:tc>
        <w:tc>
          <w:tcPr>
            <w:tcW w:type="dxa" w:w="1660"/>
            <w:tcMar>
              <w:top w:type="dxa" w:w="60"/>
              <w:left w:type="dxa" w:w="80"/>
              <w:bottom w:type="dxa" w:w="60"/>
              <w:right w:type="dxa" w:w="80"/>
            </w:tcMar>
            <w:vAlign w:val="top"/>
          </w:tcPr>
          <w:p>
            <w:pPr>
              <w:spacing w:after="40" w:line="240"/>
              <w:jc w:val="left"/>
            </w:pPr>
            <w:r>
              <w:rPr>
                <w:sz w:val="14"/>
                <w:szCs w:val="14"/>
              </w:rPr>
              <w:t xml:space="preserve">246</w:t>
            </w:r>
          </w:p>
        </w:tc>
        <w:tc>
          <w:tcPr>
            <w:tcW w:type="dxa" w:w="1764"/>
            <w:tcMar>
              <w:top w:type="dxa" w:w="60"/>
              <w:left w:type="dxa" w:w="80"/>
              <w:bottom w:type="dxa" w:w="60"/>
              <w:right w:type="dxa" w:w="80"/>
            </w:tcMar>
            <w:vAlign w:val="top"/>
          </w:tcPr>
          <w:p>
            <w:pPr>
              <w:spacing w:after="40" w:line="240"/>
              <w:jc w:val="left"/>
            </w:pPr>
            <w:r>
              <w:rPr>
                <w:sz w:val="14"/>
                <w:szCs w:val="14"/>
              </w:rPr>
              <w:t xml:space="preserve">0.953</w:t>
            </w:r>
          </w:p>
        </w:tc>
        <w:tc>
          <w:tcPr>
            <w:tcW w:type="dxa" w:w="1660"/>
            <w:tcMar>
              <w:top w:type="dxa" w:w="60"/>
              <w:left w:type="dxa" w:w="80"/>
              <w:bottom w:type="dxa" w:w="60"/>
              <w:right w:type="dxa" w:w="80"/>
            </w:tcMar>
            <w:vAlign w:val="top"/>
          </w:tcPr>
          <w:p>
            <w:pPr>
              <w:spacing w:after="40" w:line="240"/>
              <w:jc w:val="left"/>
            </w:pPr>
            <w:r>
              <w:rPr>
                <w:sz w:val="14"/>
                <w:szCs w:val="14"/>
              </w:rPr>
              <w:t xml:space="preserve">0.649</w:t>
            </w:r>
          </w:p>
        </w:tc>
        <w:tc>
          <w:tcPr>
            <w:tcW w:type="dxa" w:w="1631"/>
            <w:tcMar>
              <w:top w:type="dxa" w:w="60"/>
              <w:left w:type="dxa" w:w="80"/>
              <w:bottom w:type="dxa" w:w="60"/>
              <w:right w:type="dxa" w:w="80"/>
            </w:tcMar>
            <w:vAlign w:val="top"/>
          </w:tcPr>
          <w:p>
            <w:pPr>
              <w:spacing w:after="40" w:line="240"/>
              <w:jc w:val="left"/>
            </w:pPr>
            <w:r>
              <w:rPr>
                <w:sz w:val="14"/>
                <w:szCs w:val="14"/>
              </w:rPr>
              <w:t xml:space="preserve">0.303</w:t>
            </w:r>
          </w:p>
        </w:tc>
      </w:tr>
      <w:tr>
        <w:trPr>
          <w:cantSplit w:val="false"/>
        </w:trPr>
        <w:tc>
          <w:tcPr>
            <w:tcW w:type="dxa" w:w="2697"/>
            <w:shd w:fill="F3F1EE" w:color="auto" w:val="clear"/>
            <w:tcMar>
              <w:top w:type="dxa" w:w="60"/>
              <w:left w:type="dxa" w:w="80"/>
              <w:bottom w:type="dxa" w:w="60"/>
              <w:right w:type="dxa" w:w="80"/>
            </w:tcMar>
            <w:vAlign w:val="top"/>
          </w:tcPr>
          <w:p>
            <w:pPr>
              <w:spacing w:after="40" w:line="240"/>
              <w:jc w:val="left"/>
            </w:pPr>
            <w:r>
              <w:rPr>
                <w:b/>
                <w:bCs/>
                <w:sz w:val="14"/>
                <w:szCs w:val="14"/>
              </w:rPr>
              <w:t xml:space="preserve">Ética</w:t>
            </w:r>
          </w:p>
        </w:tc>
        <w:tc>
          <w:tcPr>
            <w:tcW w:type="dxa" w:w="1660"/>
            <w:shd w:fill="F3F1EE" w:color="auto" w:val="clear"/>
            <w:tcMar>
              <w:top w:type="dxa" w:w="60"/>
              <w:left w:type="dxa" w:w="80"/>
              <w:bottom w:type="dxa" w:w="60"/>
              <w:right w:type="dxa" w:w="80"/>
            </w:tcMar>
            <w:vAlign w:val="top"/>
          </w:tcPr>
          <w:p>
            <w:pPr>
              <w:spacing w:after="40" w:line="240"/>
              <w:jc w:val="left"/>
            </w:pPr>
            <w:r>
              <w:rPr>
                <w:sz w:val="14"/>
                <w:szCs w:val="14"/>
              </w:rPr>
              <w:t xml:space="preserve">219</w:t>
            </w:r>
          </w:p>
        </w:tc>
        <w:tc>
          <w:tcPr>
            <w:tcW w:type="dxa" w:w="1764"/>
            <w:shd w:fill="F3F1EE" w:color="auto" w:val="clear"/>
            <w:tcMar>
              <w:top w:type="dxa" w:w="60"/>
              <w:left w:type="dxa" w:w="80"/>
              <w:bottom w:type="dxa" w:w="60"/>
              <w:right w:type="dxa" w:w="80"/>
            </w:tcMar>
            <w:vAlign w:val="top"/>
          </w:tcPr>
          <w:p>
            <w:pPr>
              <w:spacing w:after="40" w:line="240"/>
              <w:jc w:val="left"/>
            </w:pPr>
            <w:r>
              <w:rPr>
                <w:sz w:val="14"/>
                <w:szCs w:val="14"/>
              </w:rPr>
              <w:t xml:space="preserve">0.956</w:t>
            </w:r>
          </w:p>
        </w:tc>
        <w:tc>
          <w:tcPr>
            <w:tcW w:type="dxa" w:w="1660"/>
            <w:shd w:fill="F3F1EE" w:color="auto" w:val="clear"/>
            <w:tcMar>
              <w:top w:type="dxa" w:w="60"/>
              <w:left w:type="dxa" w:w="80"/>
              <w:bottom w:type="dxa" w:w="60"/>
              <w:right w:type="dxa" w:w="80"/>
            </w:tcMar>
            <w:vAlign w:val="top"/>
          </w:tcPr>
          <w:p>
            <w:pPr>
              <w:spacing w:after="40" w:line="240"/>
              <w:jc w:val="left"/>
            </w:pPr>
            <w:r>
              <w:rPr>
                <w:sz w:val="14"/>
                <w:szCs w:val="14"/>
              </w:rPr>
              <w:t xml:space="preserve">0.649</w:t>
            </w:r>
          </w:p>
        </w:tc>
        <w:tc>
          <w:tcPr>
            <w:tcW w:type="dxa" w:w="1631"/>
            <w:shd w:fill="F3F1EE" w:color="auto" w:val="clear"/>
            <w:tcMar>
              <w:top w:type="dxa" w:w="60"/>
              <w:left w:type="dxa" w:w="80"/>
              <w:bottom w:type="dxa" w:w="60"/>
              <w:right w:type="dxa" w:w="80"/>
            </w:tcMar>
            <w:vAlign w:val="top"/>
          </w:tcPr>
          <w:p>
            <w:pPr>
              <w:spacing w:after="40" w:line="240"/>
              <w:jc w:val="left"/>
            </w:pPr>
            <w:r>
              <w:rPr>
                <w:sz w:val="14"/>
                <w:szCs w:val="14"/>
              </w:rPr>
              <w:t xml:space="preserve">0.307</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Administrativo</w:t>
            </w:r>
          </w:p>
        </w:tc>
        <w:tc>
          <w:tcPr>
            <w:tcW w:type="dxa" w:w="1660"/>
            <w:tcMar>
              <w:top w:type="dxa" w:w="60"/>
              <w:left w:type="dxa" w:w="80"/>
              <w:bottom w:type="dxa" w:w="60"/>
              <w:right w:type="dxa" w:w="80"/>
            </w:tcMar>
            <w:vAlign w:val="top"/>
          </w:tcPr>
          <w:p>
            <w:pPr>
              <w:spacing w:after="40" w:line="240"/>
              <w:jc w:val="left"/>
            </w:pPr>
            <w:r>
              <w:rPr>
                <w:sz w:val="14"/>
                <w:szCs w:val="14"/>
              </w:rPr>
              <w:t xml:space="preserve">100</w:t>
            </w:r>
          </w:p>
        </w:tc>
        <w:tc>
          <w:tcPr>
            <w:tcW w:type="dxa" w:w="1764"/>
            <w:tcMar>
              <w:top w:type="dxa" w:w="60"/>
              <w:left w:type="dxa" w:w="80"/>
              <w:bottom w:type="dxa" w:w="60"/>
              <w:right w:type="dxa" w:w="80"/>
            </w:tcMar>
            <w:vAlign w:val="top"/>
          </w:tcPr>
          <w:p>
            <w:pPr>
              <w:spacing w:after="40" w:line="240"/>
              <w:jc w:val="left"/>
            </w:pPr>
            <w:r>
              <w:rPr>
                <w:sz w:val="14"/>
                <w:szCs w:val="14"/>
              </w:rPr>
              <w:t xml:space="preserve">0.932</w:t>
            </w:r>
          </w:p>
        </w:tc>
        <w:tc>
          <w:tcPr>
            <w:tcW w:type="dxa" w:w="1660"/>
            <w:tcMar>
              <w:top w:type="dxa" w:w="60"/>
              <w:left w:type="dxa" w:w="80"/>
              <w:bottom w:type="dxa" w:w="60"/>
              <w:right w:type="dxa" w:w="80"/>
            </w:tcMar>
            <w:vAlign w:val="top"/>
          </w:tcPr>
          <w:p>
            <w:pPr>
              <w:spacing w:after="40" w:line="240"/>
              <w:jc w:val="left"/>
            </w:pPr>
            <w:r>
              <w:rPr>
                <w:sz w:val="14"/>
                <w:szCs w:val="14"/>
              </w:rPr>
              <w:t xml:space="preserve">0.360</w:t>
            </w:r>
          </w:p>
        </w:tc>
        <w:tc>
          <w:tcPr>
            <w:tcW w:type="dxa" w:w="1631"/>
            <w:tcMar>
              <w:top w:type="dxa" w:w="60"/>
              <w:left w:type="dxa" w:w="80"/>
              <w:bottom w:type="dxa" w:w="60"/>
              <w:right w:type="dxa" w:w="80"/>
            </w:tcMar>
            <w:vAlign w:val="top"/>
          </w:tcPr>
          <w:p>
            <w:pPr>
              <w:spacing w:after="40" w:line="240"/>
              <w:jc w:val="left"/>
            </w:pPr>
            <w:r>
              <w:rPr>
                <w:sz w:val="14"/>
                <w:szCs w:val="14"/>
              </w:rPr>
              <w:t xml:space="preserve">0.571</w:t>
            </w:r>
          </w:p>
        </w:tc>
      </w:tr>
      <w:tr>
        <w:trPr>
          <w:cantSplit w:val="false"/>
        </w:trPr>
        <w:tc>
          <w:tcPr>
            <w:tcW w:type="dxa" w:w="2697"/>
            <w:shd w:fill="F3F1EE" w:color="auto" w:val="clear"/>
            <w:tcMar>
              <w:top w:type="dxa" w:w="60"/>
              <w:left w:type="dxa" w:w="80"/>
              <w:bottom w:type="dxa" w:w="60"/>
              <w:right w:type="dxa" w:w="80"/>
            </w:tcMar>
            <w:vAlign w:val="top"/>
          </w:tcPr>
          <w:p>
            <w:pPr>
              <w:spacing w:after="40" w:line="240"/>
              <w:jc w:val="left"/>
            </w:pPr>
            <w:r>
              <w:rPr>
                <w:b/>
                <w:bCs/>
                <w:sz w:val="14"/>
                <w:szCs w:val="14"/>
              </w:rPr>
              <w:t xml:space="preserve">Protección de Datos</w:t>
            </w:r>
          </w:p>
        </w:tc>
        <w:tc>
          <w:tcPr>
            <w:tcW w:type="dxa" w:w="1660"/>
            <w:shd w:fill="F3F1EE" w:color="auto" w:val="clear"/>
            <w:tcMar>
              <w:top w:type="dxa" w:w="60"/>
              <w:left w:type="dxa" w:w="80"/>
              <w:bottom w:type="dxa" w:w="60"/>
              <w:right w:type="dxa" w:w="80"/>
            </w:tcMar>
            <w:vAlign w:val="top"/>
          </w:tcPr>
          <w:p>
            <w:pPr>
              <w:spacing w:after="40" w:line="240"/>
              <w:jc w:val="left"/>
            </w:pPr>
            <w:r>
              <w:rPr>
                <w:sz w:val="14"/>
                <w:szCs w:val="14"/>
              </w:rPr>
              <w:t xml:space="preserve">58</w:t>
            </w:r>
          </w:p>
        </w:tc>
        <w:tc>
          <w:tcPr>
            <w:tcW w:type="dxa" w:w="1764"/>
            <w:shd w:fill="F3F1EE" w:color="auto" w:val="clear"/>
            <w:tcMar>
              <w:top w:type="dxa" w:w="60"/>
              <w:left w:type="dxa" w:w="80"/>
              <w:bottom w:type="dxa" w:w="60"/>
              <w:right w:type="dxa" w:w="80"/>
            </w:tcMar>
            <w:vAlign w:val="top"/>
          </w:tcPr>
          <w:p>
            <w:pPr>
              <w:spacing w:after="40" w:line="240"/>
              <w:jc w:val="left"/>
            </w:pPr>
            <w:r>
              <w:rPr>
                <w:sz w:val="14"/>
                <w:szCs w:val="14"/>
              </w:rPr>
              <w:t xml:space="preserve">0.921</w:t>
            </w:r>
          </w:p>
        </w:tc>
        <w:tc>
          <w:tcPr>
            <w:tcW w:type="dxa" w:w="1660"/>
            <w:shd w:fill="F3F1EE" w:color="auto" w:val="clear"/>
            <w:tcMar>
              <w:top w:type="dxa" w:w="60"/>
              <w:left w:type="dxa" w:w="80"/>
              <w:bottom w:type="dxa" w:w="60"/>
              <w:right w:type="dxa" w:w="80"/>
            </w:tcMar>
            <w:vAlign w:val="top"/>
          </w:tcPr>
          <w:p>
            <w:pPr>
              <w:spacing w:after="40" w:line="240"/>
              <w:jc w:val="left"/>
            </w:pPr>
            <w:r>
              <w:rPr>
                <w:sz w:val="14"/>
                <w:szCs w:val="14"/>
              </w:rPr>
              <w:t xml:space="preserve">0.794</w:t>
            </w:r>
          </w:p>
        </w:tc>
        <w:tc>
          <w:tcPr>
            <w:tcW w:type="dxa" w:w="1631"/>
            <w:shd w:fill="F3F1EE" w:color="auto" w:val="clear"/>
            <w:tcMar>
              <w:top w:type="dxa" w:w="60"/>
              <w:left w:type="dxa" w:w="80"/>
              <w:bottom w:type="dxa" w:w="60"/>
              <w:right w:type="dxa" w:w="80"/>
            </w:tcMar>
            <w:vAlign w:val="top"/>
          </w:tcPr>
          <w:p>
            <w:pPr>
              <w:spacing w:after="40" w:line="240"/>
              <w:jc w:val="left"/>
            </w:pPr>
            <w:r>
              <w:rPr>
                <w:sz w:val="14"/>
                <w:szCs w:val="14"/>
              </w:rPr>
              <w:t xml:space="preserve">0.127</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Técnico</w:t>
            </w:r>
          </w:p>
        </w:tc>
        <w:tc>
          <w:tcPr>
            <w:tcW w:type="dxa" w:w="1660"/>
            <w:tcMar>
              <w:top w:type="dxa" w:w="60"/>
              <w:left w:type="dxa" w:w="80"/>
              <w:bottom w:type="dxa" w:w="60"/>
              <w:right w:type="dxa" w:w="80"/>
            </w:tcMar>
            <w:vAlign w:val="top"/>
          </w:tcPr>
          <w:p>
            <w:pPr>
              <w:spacing w:after="40" w:line="240"/>
              <w:jc w:val="left"/>
            </w:pPr>
            <w:r>
              <w:rPr>
                <w:sz w:val="14"/>
                <w:szCs w:val="14"/>
              </w:rPr>
              <w:t xml:space="preserve">50</w:t>
            </w:r>
          </w:p>
        </w:tc>
        <w:tc>
          <w:tcPr>
            <w:tcW w:type="dxa" w:w="1764"/>
            <w:tcMar>
              <w:top w:type="dxa" w:w="60"/>
              <w:left w:type="dxa" w:w="80"/>
              <w:bottom w:type="dxa" w:w="60"/>
              <w:right w:type="dxa" w:w="80"/>
            </w:tcMar>
            <w:vAlign w:val="top"/>
          </w:tcPr>
          <w:p>
            <w:pPr>
              <w:spacing w:after="40" w:line="240"/>
              <w:jc w:val="left"/>
            </w:pPr>
            <w:r>
              <w:rPr>
                <w:sz w:val="14"/>
                <w:szCs w:val="14"/>
              </w:rPr>
              <w:t xml:space="preserve">0.950</w:t>
            </w:r>
          </w:p>
        </w:tc>
        <w:tc>
          <w:tcPr>
            <w:tcW w:type="dxa" w:w="1660"/>
            <w:tcMar>
              <w:top w:type="dxa" w:w="60"/>
              <w:left w:type="dxa" w:w="80"/>
              <w:bottom w:type="dxa" w:w="60"/>
              <w:right w:type="dxa" w:w="80"/>
            </w:tcMar>
            <w:vAlign w:val="top"/>
          </w:tcPr>
          <w:p>
            <w:pPr>
              <w:spacing w:after="40" w:line="240"/>
              <w:jc w:val="left"/>
            </w:pPr>
            <w:r>
              <w:rPr>
                <w:sz w:val="14"/>
                <w:szCs w:val="14"/>
              </w:rPr>
              <w:t xml:space="preserve">0.282</w:t>
            </w:r>
          </w:p>
        </w:tc>
        <w:tc>
          <w:tcPr>
            <w:tcW w:type="dxa" w:w="1631"/>
            <w:tcMar>
              <w:top w:type="dxa" w:w="60"/>
              <w:left w:type="dxa" w:w="80"/>
              <w:bottom w:type="dxa" w:w="60"/>
              <w:right w:type="dxa" w:w="80"/>
            </w:tcMar>
            <w:vAlign w:val="top"/>
          </w:tcPr>
          <w:p>
            <w:pPr>
              <w:spacing w:after="40" w:line="240"/>
              <w:jc w:val="left"/>
            </w:pPr>
            <w:r>
              <w:rPr>
                <w:sz w:val="14"/>
                <w:szCs w:val="14"/>
              </w:rPr>
              <w:t xml:space="preserve">0.668</w:t>
            </w:r>
          </w:p>
        </w:tc>
      </w:tr>
    </w:tbl>
    <w:p>
      <w:pPr>
        <w:spacing w:after="90" w:before="0" w:line="259"/>
        <w:jc w:val="both"/>
      </w:pPr>
      <w:r>
        <w:t xml:space="preserve">El gap crece a medida que disminuye el número de ejemplos de la clase: Técnico (50 ejemplos) y Administrativo (100) concentran el sobreajuste, mientras Protección de Datos, con solo 58 ejemplos pero un vocabulario muy específico, generaliza bien. El sobreajuste es, por tanto, un problema de </w:t>
      </w:r>
      <w:r>
        <w:rPr>
          <w:b/>
          <w:bCs/>
        </w:rPr>
        <w:t xml:space="preserve">varianza en las clases minoritarias</w:t>
      </w:r>
      <w:r>
        <w:t xml:space="preserve">, agravado por una representación con más dimensiones (5 000) que ejemplos (538).</w:t>
      </w:r>
    </w:p>
    <w:p>
      <w:pPr>
        <w:pStyle w:val="Heading2"/>
        <w:keepNext/>
        <w:spacing w:after="120" w:before="280"/>
      </w:pPr>
      <w:r>
        <w:t xml:space="preserve">4. Análisis de curvas de aprendizaje</w:t>
      </w:r>
    </w:p>
    <w:p>
      <w:pPr>
        <w:pStyle w:val="Heading3"/>
        <w:keepNext/>
        <w:spacing w:after="80" w:before="200"/>
      </w:pPr>
      <w:r>
        <w:t xml:space="preserve">4.1 Curvas por época (A y B)</w:t>
      </w:r>
    </w:p>
    <w:p>
      <w:pPr>
        <w:keepNext/>
        <w:spacing w:after="60" w:before="12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52650"/>
                    </a:xfrm>
                    <a:prstGeom prst="rect">
                      <a:avLst/>
                    </a:prstGeom>
                  </pic:spPr>
                </pic:pic>
              </a:graphicData>
            </a:graphic>
          </wp:inline>
        </w:drawing>
      </w:r>
    </w:p>
    <w:p>
      <w:pPr>
        <w:spacing w:after="200"/>
        <w:jc w:val="center"/>
      </w:pPr>
      <w:r>
        <w:rPr>
          <w:b/>
          <w:bCs/>
          <w:color w:val="6E6862"/>
          <w:sz w:val="18"/>
          <w:szCs w:val="18"/>
        </w:rPr>
        <w:t xml:space="preserve">Figura 1.</w:t>
      </w:r>
      <w:r>
        <w:rPr>
          <w:color w:val="6E6862"/>
          <w:sz w:val="18"/>
          <w:szCs w:val="18"/>
        </w:rPr>
        <w:t xml:space="preserve"> Regresión softmax en PyTorch (Adam, weight decay 10⁻⁴, 150 épocas). Izquierda: la pérdida de entrenamiento cae de forma monótona hasta 0.15; la de validación alcanza su mínimo (1.170) en la época 46 y luego sube. Derecha: la exactitud de entrenamiento llega a 1.00 mientras la de validación se estanca en ≈ 0.56; la banda sombreada es el gap.</w:t>
      </w:r>
    </w:p>
    <w:p>
      <w:pPr>
        <w:spacing w:after="90" w:before="0" w:line="259"/>
        <w:jc w:val="both"/>
      </w:pPr>
      <w:r>
        <w:t xml:space="preserve">La curva reproduce la firma canónica del sobreajuste [16]: divergencia creciente entre pérdidas, exactitud de entrenamiento saturada y validación plana desde las primeras épocas. El punto de early stopping (época 46) está claramente definido, pero el rebote posterior es moderado (2.5 %) porque la regularización L2 y la ponderación de clases ya limitan el daño. La versión con SGD de scikit-learn (Figura 2) muestra lo mismo con otra dinámica: converge en pocas épocas y el gap se estabiliza en 0.41.</w:t>
      </w:r>
    </w:p>
    <w:p>
      <w:pPr>
        <w:keepNext/>
        <w:spacing w:after="60" w:before="12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52650"/>
                    </a:xfrm>
                    <a:prstGeom prst="rect">
                      <a:avLst/>
                    </a:prstGeom>
                  </pic:spPr>
                </pic:pic>
              </a:graphicData>
            </a:graphic>
          </wp:inline>
        </w:drawing>
      </w:r>
    </w:p>
    <w:p>
      <w:pPr>
        <w:spacing w:after="200"/>
        <w:jc w:val="center"/>
      </w:pPr>
      <w:r>
        <w:rPr>
          <w:b/>
          <w:bCs/>
          <w:color w:val="6E6862"/>
          <w:sz w:val="18"/>
          <w:szCs w:val="18"/>
        </w:rPr>
        <w:t xml:space="preserve">Figura 2.</w:t>
      </w:r>
      <w:r>
        <w:rPr>
          <w:color w:val="6E6862"/>
          <w:sz w:val="18"/>
          <w:szCs w:val="18"/>
        </w:rPr>
        <w:t xml:space="preserve"> Regresión logística entrenada con SGD (scikit-learn, partial_fit, 80 épocas). La pérdida de entrenamiento se estabiliza en 0.18 y la de validación en 1.04; exactitud 1.00 frente a 0.59.</w:t>
      </w:r>
    </w:p>
    <w:p>
      <w:pPr>
        <w:pStyle w:val="Heading3"/>
        <w:keepNext/>
        <w:spacing w:after="80" w:before="200"/>
      </w:pPr>
      <w:r>
        <w:t xml:space="preserve">4.2 Curva de aprendizaje por tamaño del conjunto (C)</w:t>
      </w:r>
    </w:p>
    <w:p>
      <w:pPr>
        <w:keepNext/>
        <w:spacing w:after="60" w:before="120"/>
        <w:jc w:val="center"/>
      </w:pPr>
      <w:r>
        <w:drawing>
          <wp:inline distT="0" distB="0" distL="0" distR="0">
            <wp:extent cx="52197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2790825"/>
                    </a:xfrm>
                    <a:prstGeom prst="rect">
                      <a:avLst/>
                    </a:prstGeom>
                  </pic:spPr>
                </pic:pic>
              </a:graphicData>
            </a:graphic>
          </wp:inline>
        </w:drawing>
      </w:r>
    </w:p>
    <w:p>
      <w:pPr>
        <w:spacing w:after="200"/>
        <w:jc w:val="center"/>
      </w:pPr>
      <w:r>
        <w:rPr>
          <w:b/>
          <w:bCs/>
          <w:color w:val="6E6862"/>
          <w:sz w:val="18"/>
          <w:szCs w:val="18"/>
        </w:rPr>
        <w:t xml:space="preserve">Figura 3.</w:t>
      </w:r>
      <w:r>
        <w:rPr>
          <w:color w:val="6E6862"/>
          <w:sz w:val="18"/>
          <w:szCs w:val="18"/>
        </w:rPr>
        <w:t xml:space="preserve"> F1 macro frente al número de normas de entrenamiento (CV por grupo, 5 pliegues, media ± DE). La validación sube de 0.37 a 0.55; el entrenamiento baja lentamente desde 1.00; el gap final es 0.40.</w:t>
      </w:r>
    </w:p>
    <w:p>
      <w:pPr>
        <w:spacing w:after="90" w:before="0" w:line="259"/>
        <w:jc w:val="both"/>
      </w:pPr>
      <w:r>
        <w:t xml:space="preserve">Las dos curvas no convergen en el rango disponible: el gap se reduce de 0.63 a 0.40 al pasar de 53 a 538 normas, y la validación sigue subiendo, pero con rendimientos decrecientes (3.8 pp por 100 normas en promedio frente a 1.0 pp en el último tramo). En la lectura clásica de las curvas de aprendizaje [14], [15] esto indica varianza alta que más datos reducirían, pero también anticipa un techo: la extrapolación lineal del último tramo necesitaría varios cientos de normas adicionales para ganar unos pocos puntos de F1.</w:t>
      </w:r>
    </w:p>
    <w:p>
      <w:pPr>
        <w:pStyle w:val="Heading3"/>
        <w:keepNext/>
        <w:spacing w:after="80" w:before="200"/>
      </w:pPr>
      <w:r>
        <w:t xml:space="preserve">4.3 Curvas de validación por hiperparámetro (D)</w:t>
      </w:r>
    </w:p>
    <w:p>
      <w:pPr>
        <w:keepNext/>
        <w:spacing w:after="60" w:before="120"/>
        <w:jc w:val="center"/>
      </w:pPr>
      <w:r>
        <w:drawing>
          <wp:inline distT="0" distB="0" distL="0" distR="0">
            <wp:extent cx="52197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19700" cy="3038475"/>
                    </a:xfrm>
                    <a:prstGeom prst="rect">
                      <a:avLst/>
                    </a:prstGeom>
                  </pic:spPr>
                </pic:pic>
              </a:graphicData>
            </a:graphic>
          </wp:inline>
        </w:drawing>
      </w:r>
    </w:p>
    <w:p>
      <w:pPr>
        <w:spacing w:after="200"/>
        <w:jc w:val="center"/>
      </w:pPr>
      <w:r>
        <w:rPr>
          <w:b/>
          <w:bCs/>
          <w:color w:val="6E6862"/>
          <w:sz w:val="18"/>
          <w:szCs w:val="18"/>
        </w:rPr>
        <w:t xml:space="preserve">Figura 4.</w:t>
      </w:r>
      <w:r>
        <w:rPr>
          <w:color w:val="6E6862"/>
          <w:sz w:val="18"/>
          <w:szCs w:val="18"/>
        </w:rPr>
        <w:t xml:space="preserve"> F1 macro frente a la fuerza de regularización C (inverso de λ en L2). El entrenamiento va de 0.84 (C = 0.01) a 1.00 (C ≥ 10); la validación se mantiene entre 0.53 y 0.55.</w:t>
      </w:r>
    </w:p>
    <w:p>
      <w:pPr>
        <w:spacing w:after="90" w:before="0" w:line="259"/>
        <w:jc w:val="both"/>
      </w:pPr>
      <w:r>
        <w:t xml:space="preserve">Esta curva es la pieza central del diagnóstico. En un sobreajuste «puro» la validación debería mejorar al aumentar la regularización hasta un óptimo y luego caer por sesgo; aquí es </w:t>
      </w:r>
      <w:r>
        <w:rPr>
          <w:b/>
          <w:bCs/>
        </w:rPr>
        <w:t xml:space="preserve">plana</w:t>
      </w:r>
      <w:r>
        <w:t xml:space="preserve">: la regularización controla cuánto memoriza el modelo (eje de la varianza) sin cambiar lo que acierta en validación. Eso significa que una fracción sustancial del gap no es varianza sino </w:t>
      </w:r>
      <w:r>
        <w:rPr>
          <w:b/>
          <w:bCs/>
        </w:rPr>
        <w:t xml:space="preserve">error irreducible</w:t>
      </w:r>
      <w:r>
        <w:t xml:space="preserve"> del problema —normas en la frontera entre dos dimensiones, con una sola etiqueta por norma— y posible ruido de etiquetado [17], [18], consistente con el hallazgo de la Semana 2: el modelo falla donde el codificador humano declaró confianza media y donde asignó etiquetas secundarias.</w:t>
      </w:r>
    </w:p>
    <w:p>
      <w:pPr>
        <w:keepNext/>
        <w:spacing w:after="60" w:before="120"/>
        <w:jc w:val="center"/>
      </w:pPr>
      <w:r>
        <w:drawing>
          <wp:inline distT="0" distB="0" distL="0" distR="0">
            <wp:extent cx="52197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9700" cy="2895600"/>
                    </a:xfrm>
                    <a:prstGeom prst="rect">
                      <a:avLst/>
                    </a:prstGeom>
                  </pic:spPr>
                </pic:pic>
              </a:graphicData>
            </a:graphic>
          </wp:inline>
        </w:drawing>
      </w:r>
    </w:p>
    <w:p>
      <w:pPr>
        <w:spacing w:after="200"/>
        <w:jc w:val="center"/>
      </w:pPr>
      <w:r>
        <w:rPr>
          <w:b/>
          <w:bCs/>
          <w:color w:val="6E6862"/>
          <w:sz w:val="18"/>
          <w:szCs w:val="18"/>
        </w:rPr>
        <w:t xml:space="preserve">Figura 5.</w:t>
      </w:r>
      <w:r>
        <w:rPr>
          <w:color w:val="6E6862"/>
          <w:sz w:val="18"/>
          <w:szCs w:val="18"/>
        </w:rPr>
        <w:t xml:space="preserve"> F1 macro frente al tamaño del vocabulario TF-IDF. El entrenamiento crece con la complejidad de la representación; la validación es prácticamente constante a partir de 2 000 características.</w:t>
      </w:r>
    </w:p>
    <w:p>
      <w:pPr>
        <w:spacing w:after="90" w:before="0" w:line="259"/>
        <w:jc w:val="both"/>
      </w:pPr>
      <w:r>
        <w:t xml:space="preserve">La curva de complejidad confirma la lectura: a partir de ≈2 000 características la validación no gana nada, mientras el entrenamiento sigue memorizando. Un vocabulario de 2 000 términos es, por tanto, suficiente y reduce la varianza sin costo [19].</w:t>
      </w:r>
    </w:p>
    <w:p>
      <w:pPr>
        <w:pStyle w:val="Heading2"/>
        <w:keepNext/>
        <w:spacing w:after="120" w:before="280"/>
      </w:pPr>
      <w:r>
        <w:t xml:space="preserve">5. Estrategias implementadas y resultados</w:t>
      </w:r>
    </w:p>
    <w:p>
      <w:pPr>
        <w:spacing w:after="90" w:before="0" w:line="259"/>
        <w:jc w:val="both"/>
      </w:pPr>
      <w:r>
        <w:t xml:space="preserve">El diagnóstico es overfitting, así que se implementaron las cuatro estrategias de la lista de la actividad que aplican a un modelo lineal y se justificó la no implementación de las restantes (Tabla 6).</w:t>
      </w:r>
    </w:p>
    <w:p>
      <w:pPr>
        <w:keepNext/>
        <w:spacing w:after="80" w:before="160"/>
        <w:jc w:val="left"/>
      </w:pPr>
      <w:r>
        <w:rPr>
          <w:b/>
          <w:bCs/>
          <w:color w:val="6E6862"/>
          <w:sz w:val="18"/>
          <w:szCs w:val="18"/>
        </w:rPr>
        <w:t xml:space="preserve">Tabla 5.</w:t>
      </w:r>
      <w:r>
        <w:rPr>
          <w:color w:val="6E6862"/>
          <w:sz w:val="18"/>
          <w:szCs w:val="18"/>
        </w:rPr>
        <w:t xml:space="preserve"> Decisión sobre cada estrategia recomendada para overfitting.</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594"/>
        <w:gridCol w:w="1556"/>
        <w:gridCol w:w="5262"/>
      </w:tblGrid>
      <w:tr>
        <w:trPr>
          <w:cantSplit/>
          <w:tblHeader/>
        </w:trPr>
        <w:tc>
          <w:tcPr>
            <w:tcW w:type="dxa" w:w="259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Estrategia</w:t>
            </w:r>
          </w:p>
        </w:tc>
        <w:tc>
          <w:tcPr>
            <w:tcW w:type="dxa" w:w="1556"/>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Decisión</w:t>
            </w:r>
          </w:p>
        </w:tc>
        <w:tc>
          <w:tcPr>
            <w:tcW w:type="dxa" w:w="5262"/>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Justificación</w:t>
            </w:r>
          </w:p>
        </w:tc>
      </w:tr>
      <w:tr>
        <w:trPr>
          <w:cantSplit w:val="false"/>
        </w:trPr>
        <w:tc>
          <w:tcPr>
            <w:tcW w:type="dxa" w:w="2594"/>
            <w:tcMar>
              <w:top w:type="dxa" w:w="60"/>
              <w:left w:type="dxa" w:w="80"/>
              <w:bottom w:type="dxa" w:w="60"/>
              <w:right w:type="dxa" w:w="80"/>
            </w:tcMar>
            <w:vAlign w:val="top"/>
          </w:tcPr>
          <w:p>
            <w:pPr>
              <w:spacing w:after="40" w:line="240"/>
              <w:jc w:val="left"/>
            </w:pPr>
            <w:r>
              <w:rPr>
                <w:b/>
                <w:bCs/>
                <w:sz w:val="14"/>
                <w:szCs w:val="14"/>
              </w:rPr>
              <w:t xml:space="preserve">E1 · Regularización (L2)</w:t>
            </w:r>
          </w:p>
        </w:tc>
        <w:tc>
          <w:tcPr>
            <w:tcW w:type="dxa" w:w="1556"/>
            <w:tcMar>
              <w:top w:type="dxa" w:w="60"/>
              <w:left w:type="dxa" w:w="80"/>
              <w:bottom w:type="dxa" w:w="60"/>
              <w:right w:type="dxa" w:w="80"/>
            </w:tcMar>
            <w:vAlign w:val="top"/>
          </w:tcPr>
          <w:p>
            <w:pPr>
              <w:spacing w:after="40" w:line="240"/>
              <w:jc w:val="left"/>
            </w:pPr>
            <w:r>
              <w:rPr>
                <w:sz w:val="14"/>
                <w:szCs w:val="14"/>
              </w:rPr>
              <w:t xml:space="preserve">implementada</w:t>
            </w:r>
          </w:p>
        </w:tc>
        <w:tc>
          <w:tcPr>
            <w:tcW w:type="dxa" w:w="5262"/>
            <w:tcMar>
              <w:top w:type="dxa" w:w="60"/>
              <w:left w:type="dxa" w:w="80"/>
              <w:bottom w:type="dxa" w:w="60"/>
              <w:right w:type="dxa" w:w="80"/>
            </w:tcMar>
            <w:vAlign w:val="top"/>
          </w:tcPr>
          <w:p>
            <w:pPr>
              <w:spacing w:after="40" w:line="240"/>
              <w:jc w:val="left"/>
            </w:pPr>
            <w:r>
              <w:rPr>
                <w:sz w:val="14"/>
                <w:szCs w:val="14"/>
              </w:rPr>
              <w:t xml:space="preserve">barrido de C (curva D) con regla de 1 DE; barrido de weight decay en PyTorch</w:t>
            </w:r>
          </w:p>
        </w:tc>
      </w:tr>
      <w:tr>
        <w:trPr>
          <w:cantSplit w:val="false"/>
        </w:trPr>
        <w:tc>
          <w:tcPr>
            <w:tcW w:type="dxa" w:w="2594"/>
            <w:shd w:fill="F3F1EE" w:color="auto" w:val="clear"/>
            <w:tcMar>
              <w:top w:type="dxa" w:w="60"/>
              <w:left w:type="dxa" w:w="80"/>
              <w:bottom w:type="dxa" w:w="60"/>
              <w:right w:type="dxa" w:w="80"/>
            </w:tcMar>
            <w:vAlign w:val="top"/>
          </w:tcPr>
          <w:p>
            <w:pPr>
              <w:spacing w:after="40" w:line="240"/>
              <w:jc w:val="left"/>
            </w:pPr>
            <w:r>
              <w:rPr>
                <w:b/>
                <w:bCs/>
                <w:sz w:val="14"/>
                <w:szCs w:val="14"/>
              </w:rPr>
              <w:t xml:space="preserve">E2 · Early stopping</w:t>
            </w:r>
          </w:p>
        </w:tc>
        <w:tc>
          <w:tcPr>
            <w:tcW w:type="dxa" w:w="1556"/>
            <w:shd w:fill="F3F1EE" w:color="auto" w:val="clear"/>
            <w:tcMar>
              <w:top w:type="dxa" w:w="60"/>
              <w:left w:type="dxa" w:w="80"/>
              <w:bottom w:type="dxa" w:w="60"/>
              <w:right w:type="dxa" w:w="80"/>
            </w:tcMar>
            <w:vAlign w:val="top"/>
          </w:tcPr>
          <w:p>
            <w:pPr>
              <w:spacing w:after="40" w:line="240"/>
              <w:jc w:val="left"/>
            </w:pPr>
            <w:r>
              <w:rPr>
                <w:sz w:val="14"/>
                <w:szCs w:val="14"/>
              </w:rPr>
              <w:t xml:space="preserve">implementada</w:t>
            </w:r>
          </w:p>
        </w:tc>
        <w:tc>
          <w:tcPr>
            <w:tcW w:type="dxa" w:w="5262"/>
            <w:shd w:fill="F3F1EE" w:color="auto" w:val="clear"/>
            <w:tcMar>
              <w:top w:type="dxa" w:w="60"/>
              <w:left w:type="dxa" w:w="80"/>
              <w:bottom w:type="dxa" w:w="60"/>
              <w:right w:type="dxa" w:w="80"/>
            </w:tcMar>
            <w:vAlign w:val="top"/>
          </w:tcPr>
          <w:p>
            <w:pPr>
              <w:spacing w:after="40" w:line="240"/>
              <w:jc w:val="left"/>
            </w:pPr>
            <w:r>
              <w:rPr>
                <w:sz w:val="14"/>
                <w:szCs w:val="14"/>
              </w:rPr>
              <w:t xml:space="preserve">paciencia 15 épocas sobre la pérdida de validación; restaura la mejor época [13]</w:t>
            </w:r>
          </w:p>
        </w:tc>
      </w:tr>
      <w:tr>
        <w:trPr>
          <w:cantSplit w:val="false"/>
        </w:trPr>
        <w:tc>
          <w:tcPr>
            <w:tcW w:type="dxa" w:w="2594"/>
            <w:tcMar>
              <w:top w:type="dxa" w:w="60"/>
              <w:left w:type="dxa" w:w="80"/>
              <w:bottom w:type="dxa" w:w="60"/>
              <w:right w:type="dxa" w:w="80"/>
            </w:tcMar>
            <w:vAlign w:val="top"/>
          </w:tcPr>
          <w:p>
            <w:pPr>
              <w:spacing w:after="40" w:line="240"/>
              <w:jc w:val="left"/>
            </w:pPr>
            <w:r>
              <w:rPr>
                <w:b/>
                <w:bCs/>
                <w:sz w:val="14"/>
                <w:szCs w:val="14"/>
              </w:rPr>
              <w:t xml:space="preserve">E3 · Reducción de complejidad</w:t>
            </w:r>
          </w:p>
        </w:tc>
        <w:tc>
          <w:tcPr>
            <w:tcW w:type="dxa" w:w="1556"/>
            <w:tcMar>
              <w:top w:type="dxa" w:w="60"/>
              <w:left w:type="dxa" w:w="80"/>
              <w:bottom w:type="dxa" w:w="60"/>
              <w:right w:type="dxa" w:w="80"/>
            </w:tcMar>
            <w:vAlign w:val="top"/>
          </w:tcPr>
          <w:p>
            <w:pPr>
              <w:spacing w:after="40" w:line="240"/>
              <w:jc w:val="left"/>
            </w:pPr>
            <w:r>
              <w:rPr>
                <w:sz w:val="14"/>
                <w:szCs w:val="14"/>
              </w:rPr>
              <w:t xml:space="preserve">implementada</w:t>
            </w:r>
          </w:p>
        </w:tc>
        <w:tc>
          <w:tcPr>
            <w:tcW w:type="dxa" w:w="5262"/>
            <w:tcMar>
              <w:top w:type="dxa" w:w="60"/>
              <w:left w:type="dxa" w:w="80"/>
              <w:bottom w:type="dxa" w:w="60"/>
              <w:right w:type="dxa" w:w="80"/>
            </w:tcMar>
            <w:vAlign w:val="top"/>
          </w:tcPr>
          <w:p>
            <w:pPr>
              <w:spacing w:after="40" w:line="240"/>
              <w:jc w:val="left"/>
            </w:pPr>
            <w:r>
              <w:rPr>
                <w:sz w:val="14"/>
                <w:szCs w:val="14"/>
              </w:rPr>
              <w:t xml:space="preserve">vocabulario de 1 000-2 000 términos, min_df = 2, unigramas</w:t>
            </w:r>
          </w:p>
        </w:tc>
      </w:tr>
      <w:tr>
        <w:trPr>
          <w:cantSplit w:val="false"/>
        </w:trPr>
        <w:tc>
          <w:tcPr>
            <w:tcW w:type="dxa" w:w="2594"/>
            <w:shd w:fill="F3F1EE" w:color="auto" w:val="clear"/>
            <w:tcMar>
              <w:top w:type="dxa" w:w="60"/>
              <w:left w:type="dxa" w:w="80"/>
              <w:bottom w:type="dxa" w:w="60"/>
              <w:right w:type="dxa" w:w="80"/>
            </w:tcMar>
            <w:vAlign w:val="top"/>
          </w:tcPr>
          <w:p>
            <w:pPr>
              <w:spacing w:after="40" w:line="240"/>
              <w:jc w:val="left"/>
            </w:pPr>
            <w:r>
              <w:rPr>
                <w:b/>
                <w:bCs/>
                <w:sz w:val="14"/>
                <w:szCs w:val="14"/>
              </w:rPr>
              <w:t xml:space="preserve">E4 · Validación cruzada más rigurosa</w:t>
            </w:r>
          </w:p>
        </w:tc>
        <w:tc>
          <w:tcPr>
            <w:tcW w:type="dxa" w:w="1556"/>
            <w:shd w:fill="F3F1EE" w:color="auto" w:val="clear"/>
            <w:tcMar>
              <w:top w:type="dxa" w:w="60"/>
              <w:left w:type="dxa" w:w="80"/>
              <w:bottom w:type="dxa" w:w="60"/>
              <w:right w:type="dxa" w:w="80"/>
            </w:tcMar>
            <w:vAlign w:val="top"/>
          </w:tcPr>
          <w:p>
            <w:pPr>
              <w:spacing w:after="40" w:line="240"/>
              <w:jc w:val="left"/>
            </w:pPr>
            <w:r>
              <w:rPr>
                <w:sz w:val="14"/>
                <w:szCs w:val="14"/>
              </w:rPr>
              <w:t xml:space="preserve">implementada</w:t>
            </w:r>
          </w:p>
        </w:tc>
        <w:tc>
          <w:tcPr>
            <w:tcW w:type="dxa" w:w="5262"/>
            <w:shd w:fill="F3F1EE" w:color="auto" w:val="clear"/>
            <w:tcMar>
              <w:top w:type="dxa" w:w="60"/>
              <w:left w:type="dxa" w:w="80"/>
              <w:bottom w:type="dxa" w:w="60"/>
              <w:right w:type="dxa" w:w="80"/>
            </w:tcMar>
            <w:vAlign w:val="top"/>
          </w:tcPr>
          <w:p>
            <w:pPr>
              <w:spacing w:after="40" w:line="240"/>
              <w:jc w:val="left"/>
            </w:pPr>
            <w:r>
              <w:rPr>
                <w:sz w:val="14"/>
                <w:szCs w:val="14"/>
              </w:rPr>
              <w:t xml:space="preserve">CV por grupo de URL frente a CV ingenua; cuantifica la fuga por duplicados</w:t>
            </w:r>
          </w:p>
        </w:tc>
      </w:tr>
      <w:tr>
        <w:trPr>
          <w:cantSplit w:val="false"/>
        </w:trPr>
        <w:tc>
          <w:tcPr>
            <w:tcW w:type="dxa" w:w="2594"/>
            <w:tcMar>
              <w:top w:type="dxa" w:w="60"/>
              <w:left w:type="dxa" w:w="80"/>
              <w:bottom w:type="dxa" w:w="60"/>
              <w:right w:type="dxa" w:w="80"/>
            </w:tcMar>
            <w:vAlign w:val="top"/>
          </w:tcPr>
          <w:p>
            <w:pPr>
              <w:spacing w:after="40" w:line="240"/>
              <w:jc w:val="left"/>
            </w:pPr>
            <w:r>
              <w:rPr>
                <w:b/>
                <w:bCs/>
                <w:sz w:val="14"/>
                <w:szCs w:val="14"/>
              </w:rPr>
              <w:t xml:space="preserve">Aumento de datos</w:t>
            </w:r>
          </w:p>
        </w:tc>
        <w:tc>
          <w:tcPr>
            <w:tcW w:type="dxa" w:w="1556"/>
            <w:tcMar>
              <w:top w:type="dxa" w:w="60"/>
              <w:left w:type="dxa" w:w="80"/>
              <w:bottom w:type="dxa" w:w="60"/>
              <w:right w:type="dxa" w:w="80"/>
            </w:tcMar>
            <w:vAlign w:val="top"/>
          </w:tcPr>
          <w:p>
            <w:pPr>
              <w:spacing w:after="40" w:line="240"/>
              <w:jc w:val="left"/>
            </w:pPr>
            <w:r>
              <w:rPr>
                <w:sz w:val="14"/>
                <w:szCs w:val="14"/>
              </w:rPr>
              <w:t xml:space="preserve">no implementada</w:t>
            </w:r>
          </w:p>
        </w:tc>
        <w:tc>
          <w:tcPr>
            <w:tcW w:type="dxa" w:w="5262"/>
            <w:tcMar>
              <w:top w:type="dxa" w:w="60"/>
              <w:left w:type="dxa" w:w="80"/>
              <w:bottom w:type="dxa" w:w="60"/>
              <w:right w:type="dxa" w:w="80"/>
            </w:tcMar>
            <w:vAlign w:val="top"/>
          </w:tcPr>
          <w:p>
            <w:pPr>
              <w:spacing w:after="40" w:line="240"/>
              <w:jc w:val="left"/>
            </w:pPr>
            <w:r>
              <w:rPr>
                <w:sz w:val="14"/>
                <w:szCs w:val="14"/>
              </w:rPr>
              <w:t xml:space="preserve">no hay normas nuevas disponibles; la retrotraducción requiere API externa y altera el léxico jurídico que es la señal; sustituir sinónimos en textos de 44 palabras cruza de clase («protección de datos» ↔ «privacidad»); el sobremuestreo equivale a class_weight='balanced', ya activo</w:t>
            </w:r>
          </w:p>
        </w:tc>
      </w:tr>
      <w:tr>
        <w:trPr>
          <w:cantSplit w:val="false"/>
        </w:trPr>
        <w:tc>
          <w:tcPr>
            <w:tcW w:type="dxa" w:w="2594"/>
            <w:shd w:fill="F3F1EE" w:color="auto" w:val="clear"/>
            <w:tcMar>
              <w:top w:type="dxa" w:w="60"/>
              <w:left w:type="dxa" w:w="80"/>
              <w:bottom w:type="dxa" w:w="60"/>
              <w:right w:type="dxa" w:w="80"/>
            </w:tcMar>
            <w:vAlign w:val="top"/>
          </w:tcPr>
          <w:p>
            <w:pPr>
              <w:spacing w:after="40" w:line="240"/>
              <w:jc w:val="left"/>
            </w:pPr>
            <w:r>
              <w:rPr>
                <w:b/>
                <w:bCs/>
                <w:sz w:val="14"/>
                <w:szCs w:val="14"/>
              </w:rPr>
              <w:t xml:space="preserve">Dropout</w:t>
            </w:r>
          </w:p>
        </w:tc>
        <w:tc>
          <w:tcPr>
            <w:tcW w:type="dxa" w:w="1556"/>
            <w:shd w:fill="F3F1EE" w:color="auto" w:val="clear"/>
            <w:tcMar>
              <w:top w:type="dxa" w:w="60"/>
              <w:left w:type="dxa" w:w="80"/>
              <w:bottom w:type="dxa" w:w="60"/>
              <w:right w:type="dxa" w:w="80"/>
            </w:tcMar>
            <w:vAlign w:val="top"/>
          </w:tcPr>
          <w:p>
            <w:pPr>
              <w:spacing w:after="40" w:line="240"/>
              <w:jc w:val="left"/>
            </w:pPr>
            <w:r>
              <w:rPr>
                <w:sz w:val="14"/>
                <w:szCs w:val="14"/>
              </w:rPr>
              <w:t xml:space="preserve">no aplica</w:t>
            </w:r>
          </w:p>
        </w:tc>
        <w:tc>
          <w:tcPr>
            <w:tcW w:type="dxa" w:w="5262"/>
            <w:shd w:fill="F3F1EE" w:color="auto" w:val="clear"/>
            <w:tcMar>
              <w:top w:type="dxa" w:w="60"/>
              <w:left w:type="dxa" w:w="80"/>
              <w:bottom w:type="dxa" w:w="60"/>
              <w:right w:type="dxa" w:w="80"/>
            </w:tcMar>
            <w:vAlign w:val="top"/>
          </w:tcPr>
          <w:p>
            <w:pPr>
              <w:spacing w:after="40" w:line="240"/>
              <w:jc w:val="left"/>
            </w:pPr>
            <w:r>
              <w:rPr>
                <w:sz w:val="14"/>
                <w:szCs w:val="14"/>
              </w:rPr>
              <w:t xml:space="preserve">solo tiene sentido con capas ocultas [20]; el modelo es lineal por decisión de interpretabilidad (Ficha de Decisión Técnica); train_torch_softmax(hidden&gt;0) deja implementado un MLP con Dropout para trabajo futuro</w:t>
            </w:r>
          </w:p>
        </w:tc>
      </w:tr>
    </w:tbl>
    <w:p>
      <w:pPr>
        <w:pStyle w:val="Heading3"/>
        <w:keepNext/>
        <w:spacing w:after="80" w:before="200"/>
      </w:pPr>
      <w:r>
        <w:t xml:space="preserve">5.1 E1 · Regularización</w:t>
      </w:r>
    </w:p>
    <w:p>
      <w:pPr>
        <w:spacing w:after="90" w:before="0" w:line="259"/>
        <w:jc w:val="both"/>
      </w:pPr>
      <w:r>
        <w:t xml:space="preserve">La regla de una desviación estándar sobre la curva D selecciona C = 0.01 (el máximo de validación, 0.547, se alcanza en C = 1 con DE 0.020; C = 0.01 está dentro de esa banda con F1 0.532). El gap de F1 baja de 0.40 a 0.30 con una pérdida de validación de 0.015, inferior a la desviación entre pliegues. En PyTorch, el barrido de weight decay (Tabla 7) muestra el mismo patrón con más claridad: la penalización L2 más fuerte reduce el gap de exactitud de 0.44 a 0.25 y eleva el F1 máximo de validación de 0.535 a 0.582 (máximo sobre épocas en una sola partición: estimación optimista, útil para comparar configuraciones).</w:t>
      </w:r>
    </w:p>
    <w:p>
      <w:pPr>
        <w:keepNext/>
        <w:spacing w:after="80" w:before="160"/>
        <w:jc w:val="left"/>
      </w:pPr>
      <w:r>
        <w:rPr>
          <w:b/>
          <w:bCs/>
          <w:color w:val="6E6862"/>
          <w:sz w:val="18"/>
          <w:szCs w:val="18"/>
        </w:rPr>
        <w:t xml:space="preserve">Tabla 6.</w:t>
      </w:r>
      <w:r>
        <w:rPr>
          <w:color w:val="6E6862"/>
          <w:sz w:val="18"/>
          <w:szCs w:val="18"/>
        </w:rPr>
        <w:t xml:space="preserve"> Barrido de weight decay (L2) en el bucle de PyTorch, partición 80/20, 150 épocas.</w:t>
      </w:r>
    </w:p>
    <w:tbl>
      <w:tblPr>
        <w:tblW w:type="dxa" w:w="9410"/>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1349"/>
        <w:gridCol w:w="1556"/>
        <w:gridCol w:w="1452"/>
        <w:gridCol w:w="1037"/>
        <w:gridCol w:w="1452"/>
        <w:gridCol w:w="1452"/>
        <w:gridCol w:w="1112"/>
      </w:tblGrid>
      <w:tr>
        <w:trPr>
          <w:cantSplit/>
          <w:tblHeader/>
        </w:trPr>
        <w:tc>
          <w:tcPr>
            <w:tcW w:type="dxa" w:w="1349"/>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weight decay</w:t>
            </w:r>
          </w:p>
        </w:tc>
        <w:tc>
          <w:tcPr>
            <w:tcW w:type="dxa" w:w="1556"/>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Exactitud entrenamiento</w:t>
            </w:r>
          </w:p>
        </w:tc>
        <w:tc>
          <w:tcPr>
            <w:tcW w:type="dxa" w:w="1452"/>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Exactitud validación</w:t>
            </w:r>
          </w:p>
        </w:tc>
        <w:tc>
          <w:tcPr>
            <w:tcW w:type="dxa" w:w="103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Gap</w:t>
            </w:r>
          </w:p>
        </w:tc>
        <w:tc>
          <w:tcPr>
            <w:tcW w:type="dxa" w:w="1452"/>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val. máximo</w:t>
            </w:r>
          </w:p>
        </w:tc>
        <w:tc>
          <w:tcPr>
            <w:tcW w:type="dxa" w:w="1452"/>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Pérdida val. mínima</w:t>
            </w:r>
          </w:p>
        </w:tc>
        <w:tc>
          <w:tcPr>
            <w:tcW w:type="dxa" w:w="1112"/>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Rebote</w:t>
            </w:r>
          </w:p>
        </w:tc>
      </w:tr>
      <w:tr>
        <w:trPr>
          <w:cantSplit w:val="false"/>
        </w:trPr>
        <w:tc>
          <w:tcPr>
            <w:tcW w:type="dxa" w:w="1349"/>
            <w:tcMar>
              <w:top w:type="dxa" w:w="60"/>
              <w:left w:type="dxa" w:w="80"/>
              <w:bottom w:type="dxa" w:w="60"/>
              <w:right w:type="dxa" w:w="80"/>
            </w:tcMar>
            <w:vAlign w:val="top"/>
          </w:tcPr>
          <w:p>
            <w:pPr>
              <w:spacing w:after="40" w:line="240"/>
              <w:jc w:val="left"/>
            </w:pPr>
            <w:r>
              <w:rPr>
                <w:sz w:val="14"/>
                <w:szCs w:val="14"/>
              </w:rPr>
              <w:t xml:space="preserve">0.0001</w:t>
            </w:r>
          </w:p>
        </w:tc>
        <w:tc>
          <w:tcPr>
            <w:tcW w:type="dxa" w:w="1556"/>
            <w:tcMar>
              <w:top w:type="dxa" w:w="60"/>
              <w:left w:type="dxa" w:w="80"/>
              <w:bottom w:type="dxa" w:w="60"/>
              <w:right w:type="dxa" w:w="80"/>
            </w:tcMar>
            <w:vAlign w:val="top"/>
          </w:tcPr>
          <w:p>
            <w:pPr>
              <w:spacing w:after="40" w:line="240"/>
              <w:jc w:val="left"/>
            </w:pPr>
            <w:r>
              <w:rPr>
                <w:sz w:val="14"/>
                <w:szCs w:val="14"/>
              </w:rPr>
              <w:t xml:space="preserve">1.000</w:t>
            </w:r>
          </w:p>
        </w:tc>
        <w:tc>
          <w:tcPr>
            <w:tcW w:type="dxa" w:w="1452"/>
            <w:tcMar>
              <w:top w:type="dxa" w:w="60"/>
              <w:left w:type="dxa" w:w="80"/>
              <w:bottom w:type="dxa" w:w="60"/>
              <w:right w:type="dxa" w:w="80"/>
            </w:tcMar>
            <w:vAlign w:val="top"/>
          </w:tcPr>
          <w:p>
            <w:pPr>
              <w:spacing w:after="40" w:line="240"/>
              <w:jc w:val="left"/>
            </w:pPr>
            <w:r>
              <w:rPr>
                <w:sz w:val="14"/>
                <w:szCs w:val="14"/>
              </w:rPr>
              <w:t xml:space="preserve">0.556</w:t>
            </w:r>
          </w:p>
        </w:tc>
        <w:tc>
          <w:tcPr>
            <w:tcW w:type="dxa" w:w="1037"/>
            <w:tcMar>
              <w:top w:type="dxa" w:w="60"/>
              <w:left w:type="dxa" w:w="80"/>
              <w:bottom w:type="dxa" w:w="60"/>
              <w:right w:type="dxa" w:w="80"/>
            </w:tcMar>
            <w:vAlign w:val="top"/>
          </w:tcPr>
          <w:p>
            <w:pPr>
              <w:spacing w:after="40" w:line="240"/>
              <w:jc w:val="left"/>
            </w:pPr>
            <w:r>
              <w:rPr>
                <w:sz w:val="14"/>
                <w:szCs w:val="14"/>
              </w:rPr>
              <w:t xml:space="preserve">0.444</w:t>
            </w:r>
          </w:p>
        </w:tc>
        <w:tc>
          <w:tcPr>
            <w:tcW w:type="dxa" w:w="1452"/>
            <w:tcMar>
              <w:top w:type="dxa" w:w="60"/>
              <w:left w:type="dxa" w:w="80"/>
              <w:bottom w:type="dxa" w:w="60"/>
              <w:right w:type="dxa" w:w="80"/>
            </w:tcMar>
            <w:vAlign w:val="top"/>
          </w:tcPr>
          <w:p>
            <w:pPr>
              <w:spacing w:after="40" w:line="240"/>
              <w:jc w:val="left"/>
            </w:pPr>
            <w:r>
              <w:rPr>
                <w:sz w:val="14"/>
                <w:szCs w:val="14"/>
              </w:rPr>
              <w:t xml:space="preserve">0.535</w:t>
            </w:r>
          </w:p>
        </w:tc>
        <w:tc>
          <w:tcPr>
            <w:tcW w:type="dxa" w:w="1452"/>
            <w:tcMar>
              <w:top w:type="dxa" w:w="60"/>
              <w:left w:type="dxa" w:w="80"/>
              <w:bottom w:type="dxa" w:w="60"/>
              <w:right w:type="dxa" w:w="80"/>
            </w:tcMar>
            <w:vAlign w:val="top"/>
          </w:tcPr>
          <w:p>
            <w:pPr>
              <w:spacing w:after="40" w:line="240"/>
              <w:jc w:val="left"/>
            </w:pPr>
            <w:r>
              <w:rPr>
                <w:sz w:val="14"/>
                <w:szCs w:val="14"/>
              </w:rPr>
              <w:t xml:space="preserve">1.170</w:t>
            </w:r>
          </w:p>
        </w:tc>
        <w:tc>
          <w:tcPr>
            <w:tcW w:type="dxa" w:w="1112"/>
            <w:tcMar>
              <w:top w:type="dxa" w:w="60"/>
              <w:left w:type="dxa" w:w="80"/>
              <w:bottom w:type="dxa" w:w="60"/>
              <w:right w:type="dxa" w:w="80"/>
            </w:tcMar>
            <w:vAlign w:val="top"/>
          </w:tcPr>
          <w:p>
            <w:pPr>
              <w:spacing w:after="40" w:line="240"/>
              <w:jc w:val="left"/>
            </w:pPr>
            <w:r>
              <w:rPr>
                <w:sz w:val="14"/>
                <w:szCs w:val="14"/>
              </w:rPr>
              <w:t xml:space="preserve">2.5 %</w:t>
            </w:r>
          </w:p>
        </w:tc>
      </w:tr>
      <w:tr>
        <w:trPr>
          <w:cantSplit w:val="false"/>
        </w:trPr>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0.001</w:t>
            </w:r>
          </w:p>
        </w:tc>
        <w:tc>
          <w:tcPr>
            <w:tcW w:type="dxa" w:w="1556"/>
            <w:shd w:fill="F3F1EE" w:color="auto" w:val="clear"/>
            <w:tcMar>
              <w:top w:type="dxa" w:w="60"/>
              <w:left w:type="dxa" w:w="80"/>
              <w:bottom w:type="dxa" w:w="60"/>
              <w:right w:type="dxa" w:w="80"/>
            </w:tcMar>
            <w:vAlign w:val="top"/>
          </w:tcPr>
          <w:p>
            <w:pPr>
              <w:spacing w:after="40" w:line="240"/>
              <w:jc w:val="left"/>
            </w:pPr>
            <w:r>
              <w:rPr>
                <w:sz w:val="14"/>
                <w:szCs w:val="14"/>
              </w:rPr>
              <w:t xml:space="preserve">0.985</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0.607</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0.378</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0.548</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1.189</w:t>
            </w:r>
          </w:p>
        </w:tc>
        <w:tc>
          <w:tcPr>
            <w:tcW w:type="dxa" w:w="1112"/>
            <w:shd w:fill="F3F1EE" w:color="auto" w:val="clear"/>
            <w:tcMar>
              <w:top w:type="dxa" w:w="60"/>
              <w:left w:type="dxa" w:w="80"/>
              <w:bottom w:type="dxa" w:w="60"/>
              <w:right w:type="dxa" w:w="80"/>
            </w:tcMar>
            <w:vAlign w:val="top"/>
          </w:tcPr>
          <w:p>
            <w:pPr>
              <w:spacing w:after="40" w:line="240"/>
              <w:jc w:val="left"/>
            </w:pPr>
            <w:r>
              <w:rPr>
                <w:sz w:val="14"/>
                <w:szCs w:val="14"/>
              </w:rPr>
              <w:t xml:space="preserve">0.0 %</w:t>
            </w:r>
          </w:p>
        </w:tc>
      </w:tr>
      <w:tr>
        <w:trPr>
          <w:cantSplit w:val="false"/>
        </w:trPr>
        <w:tc>
          <w:tcPr>
            <w:tcW w:type="dxa" w:w="1349"/>
            <w:tcMar>
              <w:top w:type="dxa" w:w="60"/>
              <w:left w:type="dxa" w:w="80"/>
              <w:bottom w:type="dxa" w:w="60"/>
              <w:right w:type="dxa" w:w="80"/>
            </w:tcMar>
            <w:vAlign w:val="top"/>
          </w:tcPr>
          <w:p>
            <w:pPr>
              <w:spacing w:after="40" w:line="240"/>
              <w:jc w:val="left"/>
            </w:pPr>
            <w:r>
              <w:rPr>
                <w:sz w:val="14"/>
                <w:szCs w:val="14"/>
              </w:rPr>
              <w:t xml:space="preserve">0.01</w:t>
            </w:r>
          </w:p>
        </w:tc>
        <w:tc>
          <w:tcPr>
            <w:tcW w:type="dxa" w:w="1556"/>
            <w:tcMar>
              <w:top w:type="dxa" w:w="60"/>
              <w:left w:type="dxa" w:w="80"/>
              <w:bottom w:type="dxa" w:w="60"/>
              <w:right w:type="dxa" w:w="80"/>
            </w:tcMar>
            <w:vAlign w:val="top"/>
          </w:tcPr>
          <w:p>
            <w:pPr>
              <w:spacing w:after="40" w:line="240"/>
              <w:jc w:val="left"/>
            </w:pPr>
            <w:r>
              <w:rPr>
                <w:sz w:val="14"/>
                <w:szCs w:val="14"/>
              </w:rPr>
              <w:t xml:space="preserve">0.890</w:t>
            </w:r>
          </w:p>
        </w:tc>
        <w:tc>
          <w:tcPr>
            <w:tcW w:type="dxa" w:w="1452"/>
            <w:tcMar>
              <w:top w:type="dxa" w:w="60"/>
              <w:left w:type="dxa" w:w="80"/>
              <w:bottom w:type="dxa" w:w="60"/>
              <w:right w:type="dxa" w:w="80"/>
            </w:tcMar>
            <w:vAlign w:val="top"/>
          </w:tcPr>
          <w:p>
            <w:pPr>
              <w:spacing w:after="40" w:line="240"/>
              <w:jc w:val="left"/>
            </w:pPr>
            <w:r>
              <w:rPr>
                <w:sz w:val="14"/>
                <w:szCs w:val="14"/>
              </w:rPr>
              <w:t xml:space="preserve">0.585</w:t>
            </w:r>
          </w:p>
        </w:tc>
        <w:tc>
          <w:tcPr>
            <w:tcW w:type="dxa" w:w="1037"/>
            <w:tcMar>
              <w:top w:type="dxa" w:w="60"/>
              <w:left w:type="dxa" w:w="80"/>
              <w:bottom w:type="dxa" w:w="60"/>
              <w:right w:type="dxa" w:w="80"/>
            </w:tcMar>
            <w:vAlign w:val="top"/>
          </w:tcPr>
          <w:p>
            <w:pPr>
              <w:spacing w:after="40" w:line="240"/>
              <w:jc w:val="left"/>
            </w:pPr>
            <w:r>
              <w:rPr>
                <w:sz w:val="14"/>
                <w:szCs w:val="14"/>
              </w:rPr>
              <w:t xml:space="preserve">0.305</w:t>
            </w:r>
          </w:p>
        </w:tc>
        <w:tc>
          <w:tcPr>
            <w:tcW w:type="dxa" w:w="1452"/>
            <w:tcMar>
              <w:top w:type="dxa" w:w="60"/>
              <w:left w:type="dxa" w:w="80"/>
              <w:bottom w:type="dxa" w:w="60"/>
              <w:right w:type="dxa" w:w="80"/>
            </w:tcMar>
            <w:vAlign w:val="top"/>
          </w:tcPr>
          <w:p>
            <w:pPr>
              <w:spacing w:after="40" w:line="240"/>
              <w:jc w:val="left"/>
            </w:pPr>
            <w:r>
              <w:rPr>
                <w:sz w:val="14"/>
                <w:szCs w:val="14"/>
              </w:rPr>
              <w:t xml:space="preserve">0.567</w:t>
            </w:r>
          </w:p>
        </w:tc>
        <w:tc>
          <w:tcPr>
            <w:tcW w:type="dxa" w:w="1452"/>
            <w:tcMar>
              <w:top w:type="dxa" w:w="60"/>
              <w:left w:type="dxa" w:w="80"/>
              <w:bottom w:type="dxa" w:w="60"/>
              <w:right w:type="dxa" w:w="80"/>
            </w:tcMar>
            <w:vAlign w:val="top"/>
          </w:tcPr>
          <w:p>
            <w:pPr>
              <w:spacing w:after="40" w:line="240"/>
              <w:jc w:val="left"/>
            </w:pPr>
            <w:r>
              <w:rPr>
                <w:sz w:val="14"/>
                <w:szCs w:val="14"/>
              </w:rPr>
              <w:t xml:space="preserve">1.405</w:t>
            </w:r>
          </w:p>
        </w:tc>
        <w:tc>
          <w:tcPr>
            <w:tcW w:type="dxa" w:w="1112"/>
            <w:tcMar>
              <w:top w:type="dxa" w:w="60"/>
              <w:left w:type="dxa" w:w="80"/>
              <w:bottom w:type="dxa" w:w="60"/>
              <w:right w:type="dxa" w:w="80"/>
            </w:tcMar>
            <w:vAlign w:val="top"/>
          </w:tcPr>
          <w:p>
            <w:pPr>
              <w:spacing w:after="40" w:line="240"/>
              <w:jc w:val="left"/>
            </w:pPr>
            <w:r>
              <w:rPr>
                <w:sz w:val="14"/>
                <w:szCs w:val="14"/>
              </w:rPr>
              <w:t xml:space="preserve">0.0 %</w:t>
            </w:r>
          </w:p>
        </w:tc>
      </w:tr>
      <w:tr>
        <w:trPr>
          <w:cantSplit w:val="false"/>
        </w:trPr>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0.05</w:t>
            </w:r>
          </w:p>
        </w:tc>
        <w:tc>
          <w:tcPr>
            <w:tcW w:type="dxa" w:w="1556"/>
            <w:shd w:fill="F3F1EE" w:color="auto" w:val="clear"/>
            <w:tcMar>
              <w:top w:type="dxa" w:w="60"/>
              <w:left w:type="dxa" w:w="80"/>
              <w:bottom w:type="dxa" w:w="60"/>
              <w:right w:type="dxa" w:w="80"/>
            </w:tcMar>
            <w:vAlign w:val="top"/>
          </w:tcPr>
          <w:p>
            <w:pPr>
              <w:spacing w:after="40" w:line="240"/>
              <w:jc w:val="left"/>
            </w:pPr>
            <w:r>
              <w:rPr>
                <w:sz w:val="14"/>
                <w:szCs w:val="14"/>
              </w:rPr>
              <w:t xml:space="preserve">0.861</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0.607</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0.253</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0.582</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1.543</w:t>
            </w:r>
          </w:p>
        </w:tc>
        <w:tc>
          <w:tcPr>
            <w:tcW w:type="dxa" w:w="1112"/>
            <w:shd w:fill="F3F1EE" w:color="auto" w:val="clear"/>
            <w:tcMar>
              <w:top w:type="dxa" w:w="60"/>
              <w:left w:type="dxa" w:w="80"/>
              <w:bottom w:type="dxa" w:w="60"/>
              <w:right w:type="dxa" w:w="80"/>
            </w:tcMar>
            <w:vAlign w:val="top"/>
          </w:tcPr>
          <w:p>
            <w:pPr>
              <w:spacing w:after="40" w:line="240"/>
              <w:jc w:val="left"/>
            </w:pPr>
            <w:r>
              <w:rPr>
                <w:sz w:val="14"/>
                <w:szCs w:val="14"/>
              </w:rPr>
              <w:t xml:space="preserve">0.2 %</w:t>
            </w:r>
          </w:p>
        </w:tc>
      </w:tr>
    </w:tbl>
    <w:p>
      <w:pPr>
        <w:spacing w:after="90" w:before="0" w:line="259"/>
        <w:jc w:val="both"/>
      </w:pPr>
      <w:r>
        <w:t xml:space="preserve">La pérdida de validación mínima sube con el weight decay porque la penalización encoge los logits y produce probabilidades menos extremas; la exactitud y el F1, que dependen solo del argmax, mejoran. Es un recordatorio de que la pérdida y las métricas de decisión pueden moverse en sentidos opuestos y de que el diagnóstico debe mirar ambas.</w:t>
      </w:r>
    </w:p>
    <w:p>
      <w:pPr>
        <w:pStyle w:val="Heading3"/>
        <w:keepNext/>
        <w:spacing w:after="80" w:before="200"/>
      </w:pPr>
      <w:r>
        <w:t xml:space="preserve">5.2 E2 · Early stopping</w:t>
      </w:r>
    </w:p>
    <w:p>
      <w:pPr>
        <w:keepNext/>
        <w:spacing w:after="60" w:before="12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152650"/>
                    </a:xfrm>
                    <a:prstGeom prst="rect">
                      <a:avLst/>
                    </a:prstGeom>
                  </pic:spPr>
                </pic:pic>
              </a:graphicData>
            </a:graphic>
          </wp:inline>
        </w:drawing>
      </w:r>
    </w:p>
    <w:p>
      <w:pPr>
        <w:spacing w:after="200"/>
        <w:jc w:val="center"/>
      </w:pPr>
      <w:r>
        <w:rPr>
          <w:b/>
          <w:bCs/>
          <w:color w:val="6E6862"/>
          <w:sz w:val="18"/>
          <w:szCs w:val="18"/>
        </w:rPr>
        <w:t xml:space="preserve">Figura 6.</w:t>
      </w:r>
      <w:r>
        <w:rPr>
          <w:color w:val="6E6862"/>
          <w:sz w:val="18"/>
          <w:szCs w:val="18"/>
        </w:rPr>
        <w:t xml:space="preserve"> Entrenamiento en PyTorch con paciencia de 15 épocas: se detiene en la época 46 y restaura los pesos de la mejor época.</w:t>
      </w:r>
    </w:p>
    <w:p>
      <w:pPr>
        <w:keepNext/>
        <w:spacing w:after="80" w:before="160"/>
        <w:jc w:val="left"/>
      </w:pPr>
      <w:r>
        <w:rPr>
          <w:b/>
          <w:bCs/>
          <w:color w:val="6E6862"/>
          <w:sz w:val="18"/>
          <w:szCs w:val="18"/>
        </w:rPr>
        <w:t xml:space="preserve">Tabla 7.</w:t>
      </w:r>
      <w:r>
        <w:rPr>
          <w:color w:val="6E6862"/>
          <w:sz w:val="18"/>
          <w:szCs w:val="18"/>
        </w:rPr>
        <w:t xml:space="preserve"> Efecto del early stopping (PyTorch, partición 80/20).</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3009"/>
        <w:gridCol w:w="830"/>
        <w:gridCol w:w="1141"/>
        <w:gridCol w:w="1245"/>
        <w:gridCol w:w="934"/>
        <w:gridCol w:w="1245"/>
        <w:gridCol w:w="1008"/>
      </w:tblGrid>
      <w:tr>
        <w:trPr>
          <w:cantSplit/>
          <w:tblHeader/>
        </w:trPr>
        <w:tc>
          <w:tcPr>
            <w:tcW w:type="dxa" w:w="3009"/>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Configuración</w:t>
            </w:r>
          </w:p>
        </w:tc>
        <w:tc>
          <w:tcPr>
            <w:tcW w:type="dxa" w:w="830"/>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Épocas</w:t>
            </w:r>
          </w:p>
        </w:tc>
        <w:tc>
          <w:tcPr>
            <w:tcW w:type="dxa" w:w="1141"/>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Pérdida val.</w:t>
            </w:r>
          </w:p>
        </w:tc>
        <w:tc>
          <w:tcPr>
            <w:tcW w:type="dxa" w:w="1245"/>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Exactitud val.</w:t>
            </w:r>
          </w:p>
        </w:tc>
        <w:tc>
          <w:tcPr>
            <w:tcW w:type="dxa" w:w="93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val.</w:t>
            </w:r>
          </w:p>
        </w:tc>
        <w:tc>
          <w:tcPr>
            <w:tcW w:type="dxa" w:w="1245"/>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Exactitud entren.</w:t>
            </w:r>
          </w:p>
        </w:tc>
        <w:tc>
          <w:tcPr>
            <w:tcW w:type="dxa" w:w="1008"/>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Gap exactitud</w:t>
            </w:r>
          </w:p>
        </w:tc>
      </w:tr>
      <w:tr>
        <w:trPr>
          <w:cantSplit w:val="false"/>
        </w:trPr>
        <w:tc>
          <w:tcPr>
            <w:tcW w:type="dxa" w:w="3009"/>
            <w:tcMar>
              <w:top w:type="dxa" w:w="60"/>
              <w:left w:type="dxa" w:w="80"/>
              <w:bottom w:type="dxa" w:w="60"/>
              <w:right w:type="dxa" w:w="80"/>
            </w:tcMar>
            <w:vAlign w:val="top"/>
          </w:tcPr>
          <w:p>
            <w:pPr>
              <w:spacing w:after="40" w:line="240"/>
              <w:jc w:val="left"/>
            </w:pPr>
            <w:r>
              <w:rPr>
                <w:sz w:val="14"/>
                <w:szCs w:val="14"/>
              </w:rPr>
              <w:t xml:space="preserve">150 épocas (sin early stopping)</w:t>
            </w:r>
          </w:p>
        </w:tc>
        <w:tc>
          <w:tcPr>
            <w:tcW w:type="dxa" w:w="830"/>
            <w:tcMar>
              <w:top w:type="dxa" w:w="60"/>
              <w:left w:type="dxa" w:w="80"/>
              <w:bottom w:type="dxa" w:w="60"/>
              <w:right w:type="dxa" w:w="80"/>
            </w:tcMar>
            <w:vAlign w:val="top"/>
          </w:tcPr>
          <w:p>
            <w:pPr>
              <w:spacing w:after="40" w:line="240"/>
              <w:jc w:val="left"/>
            </w:pPr>
            <w:r>
              <w:rPr>
                <w:sz w:val="14"/>
                <w:szCs w:val="14"/>
              </w:rPr>
              <w:t xml:space="preserve">150</w:t>
            </w:r>
          </w:p>
        </w:tc>
        <w:tc>
          <w:tcPr>
            <w:tcW w:type="dxa" w:w="1141"/>
            <w:tcMar>
              <w:top w:type="dxa" w:w="60"/>
              <w:left w:type="dxa" w:w="80"/>
              <w:bottom w:type="dxa" w:w="60"/>
              <w:right w:type="dxa" w:w="80"/>
            </w:tcMar>
            <w:vAlign w:val="top"/>
          </w:tcPr>
          <w:p>
            <w:pPr>
              <w:spacing w:after="40" w:line="240"/>
              <w:jc w:val="left"/>
            </w:pPr>
            <w:r>
              <w:rPr>
                <w:sz w:val="14"/>
                <w:szCs w:val="14"/>
              </w:rPr>
              <w:t xml:space="preserve">1.199</w:t>
            </w:r>
          </w:p>
        </w:tc>
        <w:tc>
          <w:tcPr>
            <w:tcW w:type="dxa" w:w="1245"/>
            <w:tcMar>
              <w:top w:type="dxa" w:w="60"/>
              <w:left w:type="dxa" w:w="80"/>
              <w:bottom w:type="dxa" w:w="60"/>
              <w:right w:type="dxa" w:w="80"/>
            </w:tcMar>
            <w:vAlign w:val="top"/>
          </w:tcPr>
          <w:p>
            <w:pPr>
              <w:spacing w:after="40" w:line="240"/>
              <w:jc w:val="left"/>
            </w:pPr>
            <w:r>
              <w:rPr>
                <w:sz w:val="14"/>
                <w:szCs w:val="14"/>
              </w:rPr>
              <w:t xml:space="preserve">0.556</w:t>
            </w:r>
          </w:p>
        </w:tc>
        <w:tc>
          <w:tcPr>
            <w:tcW w:type="dxa" w:w="934"/>
            <w:tcMar>
              <w:top w:type="dxa" w:w="60"/>
              <w:left w:type="dxa" w:w="80"/>
              <w:bottom w:type="dxa" w:w="60"/>
              <w:right w:type="dxa" w:w="80"/>
            </w:tcMar>
            <w:vAlign w:val="top"/>
          </w:tcPr>
          <w:p>
            <w:pPr>
              <w:spacing w:after="40" w:line="240"/>
              <w:jc w:val="left"/>
            </w:pPr>
            <w:r>
              <w:rPr>
                <w:sz w:val="14"/>
                <w:szCs w:val="14"/>
              </w:rPr>
              <w:t xml:space="preserve">0.501</w:t>
            </w:r>
          </w:p>
        </w:tc>
        <w:tc>
          <w:tcPr>
            <w:tcW w:type="dxa" w:w="1245"/>
            <w:tcMar>
              <w:top w:type="dxa" w:w="60"/>
              <w:left w:type="dxa" w:w="80"/>
              <w:bottom w:type="dxa" w:w="60"/>
              <w:right w:type="dxa" w:w="80"/>
            </w:tcMar>
            <w:vAlign w:val="top"/>
          </w:tcPr>
          <w:p>
            <w:pPr>
              <w:spacing w:after="40" w:line="240"/>
              <w:jc w:val="left"/>
            </w:pPr>
            <w:r>
              <w:rPr>
                <w:sz w:val="14"/>
                <w:szCs w:val="14"/>
              </w:rPr>
              <w:t xml:space="preserve">1.000</w:t>
            </w:r>
          </w:p>
        </w:tc>
        <w:tc>
          <w:tcPr>
            <w:tcW w:type="dxa" w:w="1008"/>
            <w:tcMar>
              <w:top w:type="dxa" w:w="60"/>
              <w:left w:type="dxa" w:w="80"/>
              <w:bottom w:type="dxa" w:w="60"/>
              <w:right w:type="dxa" w:w="80"/>
            </w:tcMar>
            <w:vAlign w:val="top"/>
          </w:tcPr>
          <w:p>
            <w:pPr>
              <w:spacing w:after="40" w:line="240"/>
              <w:jc w:val="left"/>
            </w:pPr>
            <w:r>
              <w:rPr>
                <w:sz w:val="14"/>
                <w:szCs w:val="14"/>
              </w:rPr>
              <w:t xml:space="preserve">0.444</w:t>
            </w:r>
          </w:p>
        </w:tc>
      </w:tr>
      <w:tr>
        <w:trPr>
          <w:cantSplit w:val="false"/>
        </w:trPr>
        <w:tc>
          <w:tcPr>
            <w:tcW w:type="dxa" w:w="3009"/>
            <w:shd w:fill="F3F1EE" w:color="auto" w:val="clear"/>
            <w:tcMar>
              <w:top w:type="dxa" w:w="60"/>
              <w:left w:type="dxa" w:w="80"/>
              <w:bottom w:type="dxa" w:w="60"/>
              <w:right w:type="dxa" w:w="80"/>
            </w:tcMar>
            <w:vAlign w:val="top"/>
          </w:tcPr>
          <w:p>
            <w:pPr>
              <w:spacing w:after="40" w:line="240"/>
              <w:jc w:val="left"/>
            </w:pPr>
            <w:r>
              <w:rPr>
                <w:sz w:val="14"/>
                <w:szCs w:val="14"/>
              </w:rPr>
              <w:t xml:space="preserve">early stopping (paciencia 15) → época 46</w:t>
            </w:r>
          </w:p>
        </w:tc>
        <w:tc>
          <w:tcPr>
            <w:tcW w:type="dxa" w:w="830"/>
            <w:shd w:fill="F3F1EE" w:color="auto" w:val="clear"/>
            <w:tcMar>
              <w:top w:type="dxa" w:w="60"/>
              <w:left w:type="dxa" w:w="80"/>
              <w:bottom w:type="dxa" w:w="60"/>
              <w:right w:type="dxa" w:w="80"/>
            </w:tcMar>
            <w:vAlign w:val="top"/>
          </w:tcPr>
          <w:p>
            <w:pPr>
              <w:spacing w:after="40" w:line="240"/>
              <w:jc w:val="left"/>
            </w:pPr>
            <w:r>
              <w:rPr>
                <w:sz w:val="14"/>
                <w:szCs w:val="14"/>
              </w:rPr>
              <w:t xml:space="preserve">46</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1.170</w:t>
            </w:r>
          </w:p>
        </w:tc>
        <w:tc>
          <w:tcPr>
            <w:tcW w:type="dxa" w:w="1245"/>
            <w:shd w:fill="F3F1EE" w:color="auto" w:val="clear"/>
            <w:tcMar>
              <w:top w:type="dxa" w:w="60"/>
              <w:left w:type="dxa" w:w="80"/>
              <w:bottom w:type="dxa" w:w="60"/>
              <w:right w:type="dxa" w:w="80"/>
            </w:tcMar>
            <w:vAlign w:val="top"/>
          </w:tcPr>
          <w:p>
            <w:pPr>
              <w:spacing w:after="40" w:line="240"/>
              <w:jc w:val="left"/>
            </w:pPr>
            <w:r>
              <w:rPr>
                <w:sz w:val="14"/>
                <w:szCs w:val="14"/>
              </w:rPr>
              <w:t xml:space="preserve">0.548</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0.505</w:t>
            </w:r>
          </w:p>
        </w:tc>
        <w:tc>
          <w:tcPr>
            <w:tcW w:type="dxa" w:w="1245"/>
            <w:shd w:fill="F3F1EE" w:color="auto" w:val="clear"/>
            <w:tcMar>
              <w:top w:type="dxa" w:w="60"/>
              <w:left w:type="dxa" w:w="80"/>
              <w:bottom w:type="dxa" w:w="60"/>
              <w:right w:type="dxa" w:w="80"/>
            </w:tcMar>
            <w:vAlign w:val="top"/>
          </w:tcPr>
          <w:p>
            <w:pPr>
              <w:spacing w:after="40" w:line="240"/>
              <w:jc w:val="left"/>
            </w:pPr>
            <w:r>
              <w:rPr>
                <w:sz w:val="14"/>
                <w:szCs w:val="14"/>
              </w:rPr>
              <w:t xml:space="preserve">0.993</w:t>
            </w:r>
          </w:p>
        </w:tc>
        <w:tc>
          <w:tcPr>
            <w:tcW w:type="dxa" w:w="1008"/>
            <w:shd w:fill="F3F1EE" w:color="auto" w:val="clear"/>
            <w:tcMar>
              <w:top w:type="dxa" w:w="60"/>
              <w:left w:type="dxa" w:w="80"/>
              <w:bottom w:type="dxa" w:w="60"/>
              <w:right w:type="dxa" w:w="80"/>
            </w:tcMar>
            <w:vAlign w:val="top"/>
          </w:tcPr>
          <w:p>
            <w:pPr>
              <w:spacing w:after="40" w:line="240"/>
              <w:jc w:val="left"/>
            </w:pPr>
            <w:r>
              <w:rPr>
                <w:sz w:val="14"/>
                <w:szCs w:val="14"/>
              </w:rPr>
              <w:t xml:space="preserve">0.444</w:t>
            </w:r>
          </w:p>
        </w:tc>
      </w:tr>
    </w:tbl>
    <w:p>
      <w:pPr>
        <w:spacing w:after="90" w:before="0" w:line="259"/>
        <w:jc w:val="both"/>
      </w:pPr>
      <w:r>
        <w:t xml:space="preserve">El early stopping elimina el rebote de la pérdida de validación y ahorra 104 épocas de cómputo con el mismo F1 (0.505 frente a 0.501). No reduce el gap de exactitud porque el modelo ya ha memorizado el entrenamiento en la época 46: es una salvaguarda contra el deterioro, no un sustituto de la regularización.</w:t>
      </w:r>
    </w:p>
    <w:p>
      <w:pPr>
        <w:pStyle w:val="Heading3"/>
        <w:keepNext/>
        <w:spacing w:after="80" w:before="200"/>
      </w:pPr>
      <w:r>
        <w:t xml:space="preserve">5.3 E3 · Reducción de la complejidad de la representación</w:t>
      </w:r>
    </w:p>
    <w:p>
      <w:pPr>
        <w:keepNext/>
        <w:spacing w:after="80" w:before="160"/>
        <w:jc w:val="left"/>
      </w:pPr>
      <w:r>
        <w:rPr>
          <w:b/>
          <w:bCs/>
          <w:color w:val="6E6862"/>
          <w:sz w:val="18"/>
          <w:szCs w:val="18"/>
        </w:rPr>
        <w:t xml:space="preserve">Tabla 8.</w:t>
      </w:r>
      <w:r>
        <w:rPr>
          <w:color w:val="6E6862"/>
          <w:sz w:val="18"/>
          <w:szCs w:val="18"/>
        </w:rPr>
        <w:t xml:space="preserve"> Variantes de la representación TF-IDF (CV por grupo, 5 pliegues).</w:t>
      </w:r>
    </w:p>
    <w:tbl>
      <w:tblPr>
        <w:tblW w:type="dxa" w:w="9411"/>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3735"/>
        <w:gridCol w:w="1556"/>
        <w:gridCol w:w="1452"/>
        <w:gridCol w:w="1141"/>
        <w:gridCol w:w="1527"/>
      </w:tblGrid>
      <w:tr>
        <w:trPr>
          <w:cantSplit/>
          <w:tblHeader/>
        </w:trPr>
        <w:tc>
          <w:tcPr>
            <w:tcW w:type="dxa" w:w="3735"/>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Configuración</w:t>
            </w:r>
          </w:p>
        </w:tc>
        <w:tc>
          <w:tcPr>
            <w:tcW w:type="dxa" w:w="1556"/>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entrenamiento</w:t>
            </w:r>
          </w:p>
        </w:tc>
        <w:tc>
          <w:tcPr>
            <w:tcW w:type="dxa" w:w="1452"/>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validación</w:t>
            </w:r>
          </w:p>
        </w:tc>
        <w:tc>
          <w:tcPr>
            <w:tcW w:type="dxa" w:w="1141"/>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DE val.</w:t>
            </w:r>
          </w:p>
        </w:tc>
        <w:tc>
          <w:tcPr>
            <w:tcW w:type="dxa" w:w="152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Gap</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max_features = 1000</w:t>
            </w:r>
          </w:p>
        </w:tc>
        <w:tc>
          <w:tcPr>
            <w:tcW w:type="dxa" w:w="1556"/>
            <w:tcMar>
              <w:top w:type="dxa" w:w="60"/>
              <w:left w:type="dxa" w:w="80"/>
              <w:bottom w:type="dxa" w:w="60"/>
              <w:right w:type="dxa" w:w="80"/>
            </w:tcMar>
            <w:vAlign w:val="top"/>
          </w:tcPr>
          <w:p>
            <w:pPr>
              <w:spacing w:after="40" w:line="240"/>
              <w:jc w:val="left"/>
            </w:pPr>
            <w:r>
              <w:rPr>
                <w:sz w:val="14"/>
                <w:szCs w:val="14"/>
              </w:rPr>
              <w:t xml:space="preserve">0.864</w:t>
            </w:r>
          </w:p>
        </w:tc>
        <w:tc>
          <w:tcPr>
            <w:tcW w:type="dxa" w:w="1452"/>
            <w:tcMar>
              <w:top w:type="dxa" w:w="60"/>
              <w:left w:type="dxa" w:w="80"/>
              <w:bottom w:type="dxa" w:w="60"/>
              <w:right w:type="dxa" w:w="80"/>
            </w:tcMar>
            <w:vAlign w:val="top"/>
          </w:tcPr>
          <w:p>
            <w:pPr>
              <w:spacing w:after="40" w:line="240"/>
              <w:jc w:val="left"/>
            </w:pPr>
            <w:r>
              <w:rPr>
                <w:sz w:val="14"/>
                <w:szCs w:val="14"/>
              </w:rPr>
              <w:t xml:space="preserve">0.526</w:t>
            </w:r>
          </w:p>
        </w:tc>
        <w:tc>
          <w:tcPr>
            <w:tcW w:type="dxa" w:w="1141"/>
            <w:tcMar>
              <w:top w:type="dxa" w:w="60"/>
              <w:left w:type="dxa" w:w="80"/>
              <w:bottom w:type="dxa" w:w="60"/>
              <w:right w:type="dxa" w:w="80"/>
            </w:tcMar>
            <w:vAlign w:val="top"/>
          </w:tcPr>
          <w:p>
            <w:pPr>
              <w:spacing w:after="40" w:line="240"/>
              <w:jc w:val="left"/>
            </w:pPr>
            <w:r>
              <w:rPr>
                <w:sz w:val="14"/>
                <w:szCs w:val="14"/>
              </w:rPr>
              <w:t xml:space="preserve">0.039</w:t>
            </w:r>
          </w:p>
        </w:tc>
        <w:tc>
          <w:tcPr>
            <w:tcW w:type="dxa" w:w="1527"/>
            <w:tcMar>
              <w:top w:type="dxa" w:w="60"/>
              <w:left w:type="dxa" w:w="80"/>
              <w:bottom w:type="dxa" w:w="60"/>
              <w:right w:type="dxa" w:w="80"/>
            </w:tcMar>
            <w:vAlign w:val="top"/>
          </w:tcPr>
          <w:p>
            <w:pPr>
              <w:spacing w:after="40" w:line="240"/>
              <w:jc w:val="left"/>
            </w:pPr>
            <w:r>
              <w:rPr>
                <w:sz w:val="14"/>
                <w:szCs w:val="14"/>
              </w:rPr>
              <w:t xml:space="preserve">0.338</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max_features = 2000, min_df = 2</w:t>
            </w:r>
          </w:p>
        </w:tc>
        <w:tc>
          <w:tcPr>
            <w:tcW w:type="dxa" w:w="1556"/>
            <w:shd w:fill="F3F1EE" w:color="auto" w:val="clear"/>
            <w:tcMar>
              <w:top w:type="dxa" w:w="60"/>
              <w:left w:type="dxa" w:w="80"/>
              <w:bottom w:type="dxa" w:w="60"/>
              <w:right w:type="dxa" w:w="80"/>
            </w:tcMar>
            <w:vAlign w:val="top"/>
          </w:tcPr>
          <w:p>
            <w:pPr>
              <w:spacing w:after="40" w:line="240"/>
              <w:jc w:val="left"/>
            </w:pPr>
            <w:r>
              <w:rPr>
                <w:sz w:val="14"/>
                <w:szCs w:val="14"/>
              </w:rPr>
              <w:t xml:space="preserve">0.901</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0.539</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0.027</w:t>
            </w:r>
          </w:p>
        </w:tc>
        <w:tc>
          <w:tcPr>
            <w:tcW w:type="dxa" w:w="1527"/>
            <w:shd w:fill="F3F1EE" w:color="auto" w:val="clear"/>
            <w:tcMar>
              <w:top w:type="dxa" w:w="60"/>
              <w:left w:type="dxa" w:w="80"/>
              <w:bottom w:type="dxa" w:w="60"/>
              <w:right w:type="dxa" w:w="80"/>
            </w:tcMar>
            <w:vAlign w:val="top"/>
          </w:tcPr>
          <w:p>
            <w:pPr>
              <w:spacing w:after="40" w:line="240"/>
              <w:jc w:val="left"/>
            </w:pPr>
            <w:r>
              <w:rPr>
                <w:sz w:val="14"/>
                <w:szCs w:val="14"/>
              </w:rPr>
              <w:t xml:space="preserve">0.362</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unigramas, max_features = 2000</w:t>
            </w:r>
          </w:p>
        </w:tc>
        <w:tc>
          <w:tcPr>
            <w:tcW w:type="dxa" w:w="1556"/>
            <w:tcMar>
              <w:top w:type="dxa" w:w="60"/>
              <w:left w:type="dxa" w:w="80"/>
              <w:bottom w:type="dxa" w:w="60"/>
              <w:right w:type="dxa" w:w="80"/>
            </w:tcMar>
            <w:vAlign w:val="top"/>
          </w:tcPr>
          <w:p>
            <w:pPr>
              <w:spacing w:after="40" w:line="240"/>
              <w:jc w:val="left"/>
            </w:pPr>
            <w:r>
              <w:rPr>
                <w:sz w:val="14"/>
                <w:szCs w:val="14"/>
              </w:rPr>
              <w:t xml:space="preserve">0.918</w:t>
            </w:r>
          </w:p>
        </w:tc>
        <w:tc>
          <w:tcPr>
            <w:tcW w:type="dxa" w:w="1452"/>
            <w:tcMar>
              <w:top w:type="dxa" w:w="60"/>
              <w:left w:type="dxa" w:w="80"/>
              <w:bottom w:type="dxa" w:w="60"/>
              <w:right w:type="dxa" w:w="80"/>
            </w:tcMar>
            <w:vAlign w:val="top"/>
          </w:tcPr>
          <w:p>
            <w:pPr>
              <w:spacing w:after="40" w:line="240"/>
              <w:jc w:val="left"/>
            </w:pPr>
            <w:r>
              <w:rPr>
                <w:sz w:val="14"/>
                <w:szCs w:val="14"/>
              </w:rPr>
              <w:t xml:space="preserve">0.551</w:t>
            </w:r>
          </w:p>
        </w:tc>
        <w:tc>
          <w:tcPr>
            <w:tcW w:type="dxa" w:w="1141"/>
            <w:tcMar>
              <w:top w:type="dxa" w:w="60"/>
              <w:left w:type="dxa" w:w="80"/>
              <w:bottom w:type="dxa" w:w="60"/>
              <w:right w:type="dxa" w:w="80"/>
            </w:tcMar>
            <w:vAlign w:val="top"/>
          </w:tcPr>
          <w:p>
            <w:pPr>
              <w:spacing w:after="40" w:line="240"/>
              <w:jc w:val="left"/>
            </w:pPr>
            <w:r>
              <w:rPr>
                <w:sz w:val="14"/>
                <w:szCs w:val="14"/>
              </w:rPr>
              <w:t xml:space="preserve">0.024</w:t>
            </w:r>
          </w:p>
        </w:tc>
        <w:tc>
          <w:tcPr>
            <w:tcW w:type="dxa" w:w="1527"/>
            <w:tcMar>
              <w:top w:type="dxa" w:w="60"/>
              <w:left w:type="dxa" w:w="80"/>
              <w:bottom w:type="dxa" w:w="60"/>
              <w:right w:type="dxa" w:w="80"/>
            </w:tcMar>
            <w:vAlign w:val="top"/>
          </w:tcPr>
          <w:p>
            <w:pPr>
              <w:spacing w:after="40" w:line="240"/>
              <w:jc w:val="left"/>
            </w:pPr>
            <w:r>
              <w:rPr>
                <w:sz w:val="14"/>
                <w:szCs w:val="14"/>
              </w:rPr>
              <w:t xml:space="preserve">0.366</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unigramas, min_df = 2, C = 0.01</w:t>
            </w:r>
          </w:p>
        </w:tc>
        <w:tc>
          <w:tcPr>
            <w:tcW w:type="dxa" w:w="1556"/>
            <w:shd w:fill="F3F1EE" w:color="auto" w:val="clear"/>
            <w:tcMar>
              <w:top w:type="dxa" w:w="60"/>
              <w:left w:type="dxa" w:w="80"/>
              <w:bottom w:type="dxa" w:w="60"/>
              <w:right w:type="dxa" w:w="80"/>
            </w:tcMar>
            <w:vAlign w:val="top"/>
          </w:tcPr>
          <w:p>
            <w:pPr>
              <w:spacing w:after="40" w:line="240"/>
              <w:jc w:val="left"/>
            </w:pPr>
            <w:r>
              <w:rPr>
                <w:sz w:val="14"/>
                <w:szCs w:val="14"/>
              </w:rPr>
              <w:t xml:space="preserve">0.756</w:t>
            </w:r>
          </w:p>
        </w:tc>
        <w:tc>
          <w:tcPr>
            <w:tcW w:type="dxa" w:w="1452"/>
            <w:shd w:fill="F3F1EE" w:color="auto" w:val="clear"/>
            <w:tcMar>
              <w:top w:type="dxa" w:w="60"/>
              <w:left w:type="dxa" w:w="80"/>
              <w:bottom w:type="dxa" w:w="60"/>
              <w:right w:type="dxa" w:w="80"/>
            </w:tcMar>
            <w:vAlign w:val="top"/>
          </w:tcPr>
          <w:p>
            <w:pPr>
              <w:spacing w:after="40" w:line="240"/>
              <w:jc w:val="left"/>
            </w:pPr>
            <w:r>
              <w:rPr>
                <w:sz w:val="14"/>
                <w:szCs w:val="14"/>
              </w:rPr>
              <w:t xml:space="preserve">0.518</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0.044</w:t>
            </w:r>
          </w:p>
        </w:tc>
        <w:tc>
          <w:tcPr>
            <w:tcW w:type="dxa" w:w="1527"/>
            <w:shd w:fill="F3F1EE" w:color="auto" w:val="clear"/>
            <w:tcMar>
              <w:top w:type="dxa" w:w="60"/>
              <w:left w:type="dxa" w:w="80"/>
              <w:bottom w:type="dxa" w:w="60"/>
              <w:right w:type="dxa" w:w="80"/>
            </w:tcMar>
            <w:vAlign w:val="top"/>
          </w:tcPr>
          <w:p>
            <w:pPr>
              <w:spacing w:after="40" w:line="240"/>
              <w:jc w:val="left"/>
            </w:pPr>
            <w:r>
              <w:rPr>
                <w:sz w:val="14"/>
                <w:szCs w:val="14"/>
              </w:rPr>
              <w:t xml:space="preserve">0.238</w:t>
            </w:r>
          </w:p>
        </w:tc>
      </w:tr>
    </w:tbl>
    <w:p>
      <w:pPr>
        <w:pStyle w:val="Heading3"/>
        <w:keepNext/>
        <w:spacing w:after="80" w:before="200"/>
      </w:pPr>
      <w:r>
        <w:t xml:space="preserve">5.4 E4 · Validación cruzada más rigurosa</w:t>
      </w:r>
    </w:p>
    <w:p>
      <w:pPr>
        <w:spacing w:after="90" w:before="0" w:line="259"/>
        <w:jc w:val="both"/>
      </w:pPr>
      <w:r>
        <w:t xml:space="preserve">La diferencia entre la validación cruzada ingenua (</w:t>
      </w:r>
      <w:r>
        <w:rPr>
          <w:i/>
          <w:iCs/>
        </w:rPr>
        <w:t xml:space="preserve">StratifiedKFold</w:t>
      </w:r>
      <w:r>
        <w:t xml:space="preserve">) y la validación por grupo de URL es de -0.003 de F1 macro: en este subconjunto solo hay 8 grupos de URL repetida, así que la fuga es despreciable. La CV por grupo se mantiene en el protocolo porque no tiene costo y protege la evaluación cuando el corpus crezca (el corpus completo tiene 14 grupos, 8 de ellos con dimensiones distintas). El resultado es, en sí, un hallazgo: descarta la fuga de duplicados como explicación del gap.</w:t>
      </w:r>
    </w:p>
    <w:p>
      <w:pPr>
        <w:pStyle w:val="Heading3"/>
        <w:keepNext/>
        <w:spacing w:after="80" w:before="200"/>
      </w:pPr>
      <w:r>
        <w:t xml:space="preserve">5.5 Comparación antes/después</w:t>
      </w:r>
    </w:p>
    <w:p>
      <w:pPr>
        <w:keepNext/>
        <w:spacing w:after="60" w:before="120"/>
        <w:jc w:val="center"/>
      </w:pPr>
      <w:r>
        <w:drawing>
          <wp:inline distT="0" distB="0" distL="0" distR="0">
            <wp:extent cx="59436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590800"/>
                    </a:xfrm>
                    <a:prstGeom prst="rect">
                      <a:avLst/>
                    </a:prstGeom>
                  </pic:spPr>
                </pic:pic>
              </a:graphicData>
            </a:graphic>
          </wp:inline>
        </w:drawing>
      </w:r>
    </w:p>
    <w:p>
      <w:pPr>
        <w:spacing w:after="200"/>
        <w:jc w:val="center"/>
      </w:pPr>
      <w:r>
        <w:rPr>
          <w:b/>
          <w:bCs/>
          <w:color w:val="6E6862"/>
          <w:sz w:val="18"/>
          <w:szCs w:val="18"/>
        </w:rPr>
        <w:t xml:space="preserve">Figura 7.</w:t>
      </w:r>
      <w:r>
        <w:rPr>
          <w:color w:val="6E6862"/>
          <w:sz w:val="18"/>
          <w:szCs w:val="18"/>
        </w:rPr>
        <w:t xml:space="preserve"> F1 macro de entrenamiento y validación por configuración (CV por grupo, 5 pliegues); el gap se anota en la base de cada par.</w:t>
      </w:r>
    </w:p>
    <w:p>
      <w:pPr>
        <w:keepNext/>
        <w:spacing w:after="80" w:before="160"/>
        <w:jc w:val="left"/>
      </w:pPr>
      <w:r>
        <w:rPr>
          <w:b/>
          <w:bCs/>
          <w:color w:val="6E6862"/>
          <w:sz w:val="18"/>
          <w:szCs w:val="18"/>
        </w:rPr>
        <w:t xml:space="preserve">Tabla 9.</w:t>
      </w:r>
      <w:r>
        <w:rPr>
          <w:color w:val="6E6862"/>
          <w:sz w:val="18"/>
          <w:szCs w:val="18"/>
        </w:rPr>
        <w:t xml:space="preserve"> Comparación antes/después de las estrategias (CV por grupo, 5 pliegues, mismas particiones).</w:t>
      </w:r>
    </w:p>
    <w:tbl>
      <w:tblPr>
        <w:tblW w:type="dxa" w:w="9411"/>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3424"/>
        <w:gridCol w:w="1037"/>
        <w:gridCol w:w="1037"/>
        <w:gridCol w:w="934"/>
        <w:gridCol w:w="934"/>
        <w:gridCol w:w="1037"/>
        <w:gridCol w:w="1008"/>
      </w:tblGrid>
      <w:tr>
        <w:trPr>
          <w:cantSplit/>
          <w:tblHeader/>
        </w:trPr>
        <w:tc>
          <w:tcPr>
            <w:tcW w:type="dxa" w:w="342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Configuración</w:t>
            </w:r>
          </w:p>
        </w:tc>
        <w:tc>
          <w:tcPr>
            <w:tcW w:type="dxa" w:w="103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entren.</w:t>
            </w:r>
          </w:p>
        </w:tc>
        <w:tc>
          <w:tcPr>
            <w:tcW w:type="dxa" w:w="103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F1 val.</w:t>
            </w:r>
          </w:p>
        </w:tc>
        <w:tc>
          <w:tcPr>
            <w:tcW w:type="dxa" w:w="93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DE val.</w:t>
            </w:r>
          </w:p>
        </w:tc>
        <w:tc>
          <w:tcPr>
            <w:tcW w:type="dxa" w:w="93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Gap</w:t>
            </w:r>
          </w:p>
        </w:tc>
        <w:tc>
          <w:tcPr>
            <w:tcW w:type="dxa" w:w="103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Δ F1 val.</w:t>
            </w:r>
          </w:p>
        </w:tc>
        <w:tc>
          <w:tcPr>
            <w:tcW w:type="dxa" w:w="1008"/>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Δ gap</w:t>
            </w:r>
          </w:p>
        </w:tc>
      </w:tr>
      <w:tr>
        <w:trPr>
          <w:cantSplit w:val="false"/>
        </w:trPr>
        <w:tc>
          <w:tcPr>
            <w:tcW w:type="dxa" w:w="3424"/>
            <w:tcMar>
              <w:top w:type="dxa" w:w="60"/>
              <w:left w:type="dxa" w:w="80"/>
              <w:bottom w:type="dxa" w:w="60"/>
              <w:right w:type="dxa" w:w="80"/>
            </w:tcMar>
            <w:vAlign w:val="top"/>
          </w:tcPr>
          <w:p>
            <w:pPr>
              <w:spacing w:after="40" w:line="240"/>
              <w:jc w:val="left"/>
            </w:pPr>
            <w:r>
              <w:rPr>
                <w:b/>
                <w:bCs/>
                <w:sz w:val="14"/>
                <w:szCs w:val="14"/>
              </w:rPr>
              <w:t xml:space="preserve">Base: C = 1, 5 000 feat., 1-2 gramas</w:t>
            </w:r>
          </w:p>
        </w:tc>
        <w:tc>
          <w:tcPr>
            <w:tcW w:type="dxa" w:w="1037"/>
            <w:tcMar>
              <w:top w:type="dxa" w:w="60"/>
              <w:left w:type="dxa" w:w="80"/>
              <w:bottom w:type="dxa" w:w="60"/>
              <w:right w:type="dxa" w:w="80"/>
            </w:tcMar>
            <w:vAlign w:val="top"/>
          </w:tcPr>
          <w:p>
            <w:pPr>
              <w:spacing w:after="40" w:line="240"/>
              <w:jc w:val="left"/>
            </w:pPr>
            <w:r>
              <w:rPr>
                <w:sz w:val="14"/>
                <w:szCs w:val="14"/>
              </w:rPr>
              <w:t xml:space="preserve">0.942</w:t>
            </w:r>
          </w:p>
        </w:tc>
        <w:tc>
          <w:tcPr>
            <w:tcW w:type="dxa" w:w="1037"/>
            <w:tcMar>
              <w:top w:type="dxa" w:w="60"/>
              <w:left w:type="dxa" w:w="80"/>
              <w:bottom w:type="dxa" w:w="60"/>
              <w:right w:type="dxa" w:w="80"/>
            </w:tcMar>
            <w:vAlign w:val="top"/>
          </w:tcPr>
          <w:p>
            <w:pPr>
              <w:spacing w:after="40" w:line="240"/>
              <w:jc w:val="left"/>
            </w:pPr>
            <w:r>
              <w:rPr>
                <w:sz w:val="14"/>
                <w:szCs w:val="14"/>
              </w:rPr>
              <w:t xml:space="preserve">0.547</w:t>
            </w:r>
          </w:p>
        </w:tc>
        <w:tc>
          <w:tcPr>
            <w:tcW w:type="dxa" w:w="934"/>
            <w:tcMar>
              <w:top w:type="dxa" w:w="60"/>
              <w:left w:type="dxa" w:w="80"/>
              <w:bottom w:type="dxa" w:w="60"/>
              <w:right w:type="dxa" w:w="80"/>
            </w:tcMar>
            <w:vAlign w:val="top"/>
          </w:tcPr>
          <w:p>
            <w:pPr>
              <w:spacing w:after="40" w:line="240"/>
              <w:jc w:val="left"/>
            </w:pPr>
            <w:r>
              <w:rPr>
                <w:sz w:val="14"/>
                <w:szCs w:val="14"/>
              </w:rPr>
              <w:t xml:space="preserve">0.023</w:t>
            </w:r>
          </w:p>
        </w:tc>
        <w:tc>
          <w:tcPr>
            <w:tcW w:type="dxa" w:w="934"/>
            <w:tcMar>
              <w:top w:type="dxa" w:w="60"/>
              <w:left w:type="dxa" w:w="80"/>
              <w:bottom w:type="dxa" w:w="60"/>
              <w:right w:type="dxa" w:w="80"/>
            </w:tcMar>
            <w:vAlign w:val="top"/>
          </w:tcPr>
          <w:p>
            <w:pPr>
              <w:spacing w:after="40" w:line="240"/>
              <w:jc w:val="left"/>
            </w:pPr>
            <w:r>
              <w:rPr>
                <w:sz w:val="14"/>
                <w:szCs w:val="14"/>
              </w:rPr>
              <w:t xml:space="preserve">0.395</w:t>
            </w:r>
          </w:p>
        </w:tc>
        <w:tc>
          <w:tcPr>
            <w:tcW w:type="dxa" w:w="1037"/>
            <w:tcMar>
              <w:top w:type="dxa" w:w="60"/>
              <w:left w:type="dxa" w:w="80"/>
              <w:bottom w:type="dxa" w:w="60"/>
              <w:right w:type="dxa" w:w="80"/>
            </w:tcMar>
            <w:vAlign w:val="top"/>
          </w:tcPr>
          <w:p>
            <w:pPr>
              <w:spacing w:after="40" w:line="240"/>
              <w:jc w:val="left"/>
            </w:pPr>
            <w:r>
              <w:rPr>
                <w:sz w:val="14"/>
                <w:szCs w:val="14"/>
              </w:rPr>
              <w:t xml:space="preserve">+0.000</w:t>
            </w:r>
          </w:p>
        </w:tc>
        <w:tc>
          <w:tcPr>
            <w:tcW w:type="dxa" w:w="1008"/>
            <w:tcMar>
              <w:top w:type="dxa" w:w="60"/>
              <w:left w:type="dxa" w:w="80"/>
              <w:bottom w:type="dxa" w:w="60"/>
              <w:right w:type="dxa" w:w="80"/>
            </w:tcMar>
            <w:vAlign w:val="top"/>
          </w:tcPr>
          <w:p>
            <w:pPr>
              <w:spacing w:after="40" w:line="240"/>
              <w:jc w:val="left"/>
            </w:pPr>
            <w:r>
              <w:rPr>
                <w:sz w:val="14"/>
                <w:szCs w:val="14"/>
              </w:rPr>
              <w:t xml:space="preserve">+0.000</w:t>
            </w:r>
          </w:p>
        </w:tc>
      </w:tr>
      <w:tr>
        <w:trPr>
          <w:cantSplit w:val="false"/>
        </w:trPr>
        <w:tc>
          <w:tcPr>
            <w:tcW w:type="dxa" w:w="3424"/>
            <w:shd w:fill="F3F1EE" w:color="auto" w:val="clear"/>
            <w:tcMar>
              <w:top w:type="dxa" w:w="60"/>
              <w:left w:type="dxa" w:w="80"/>
              <w:bottom w:type="dxa" w:w="60"/>
              <w:right w:type="dxa" w:w="80"/>
            </w:tcMar>
            <w:vAlign w:val="top"/>
          </w:tcPr>
          <w:p>
            <w:pPr>
              <w:spacing w:after="40" w:line="240"/>
              <w:jc w:val="left"/>
            </w:pPr>
            <w:r>
              <w:rPr>
                <w:b/>
                <w:bCs/>
                <w:sz w:val="14"/>
                <w:szCs w:val="14"/>
              </w:rPr>
              <w:t xml:space="preserve">E1: C = 0.01</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0.835</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0.532</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0.033</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0.303</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-0.015</w:t>
            </w:r>
          </w:p>
        </w:tc>
        <w:tc>
          <w:tcPr>
            <w:tcW w:type="dxa" w:w="1008"/>
            <w:shd w:fill="F3F1EE" w:color="auto" w:val="clear"/>
            <w:tcMar>
              <w:top w:type="dxa" w:w="60"/>
              <w:left w:type="dxa" w:w="80"/>
              <w:bottom w:type="dxa" w:w="60"/>
              <w:right w:type="dxa" w:w="80"/>
            </w:tcMar>
            <w:vAlign w:val="top"/>
          </w:tcPr>
          <w:p>
            <w:pPr>
              <w:spacing w:after="40" w:line="240"/>
              <w:jc w:val="left"/>
            </w:pPr>
            <w:r>
              <w:rPr>
                <w:sz w:val="14"/>
                <w:szCs w:val="14"/>
              </w:rPr>
              <w:t xml:space="preserve">-0.092</w:t>
            </w:r>
          </w:p>
        </w:tc>
      </w:tr>
      <w:tr>
        <w:trPr>
          <w:cantSplit w:val="false"/>
        </w:trPr>
        <w:tc>
          <w:tcPr>
            <w:tcW w:type="dxa" w:w="3424"/>
            <w:tcMar>
              <w:top w:type="dxa" w:w="60"/>
              <w:left w:type="dxa" w:w="80"/>
              <w:bottom w:type="dxa" w:w="60"/>
              <w:right w:type="dxa" w:w="80"/>
            </w:tcMar>
            <w:vAlign w:val="top"/>
          </w:tcPr>
          <w:p>
            <w:pPr>
              <w:spacing w:after="40" w:line="240"/>
              <w:jc w:val="left"/>
            </w:pPr>
            <w:r>
              <w:rPr>
                <w:b/>
                <w:bCs/>
                <w:sz w:val="14"/>
                <w:szCs w:val="14"/>
              </w:rPr>
              <w:t xml:space="preserve">E3: 2 000 feat., min_df = 2</w:t>
            </w:r>
          </w:p>
        </w:tc>
        <w:tc>
          <w:tcPr>
            <w:tcW w:type="dxa" w:w="1037"/>
            <w:tcMar>
              <w:top w:type="dxa" w:w="60"/>
              <w:left w:type="dxa" w:w="80"/>
              <w:bottom w:type="dxa" w:w="60"/>
              <w:right w:type="dxa" w:w="80"/>
            </w:tcMar>
            <w:vAlign w:val="top"/>
          </w:tcPr>
          <w:p>
            <w:pPr>
              <w:spacing w:after="40" w:line="240"/>
              <w:jc w:val="left"/>
            </w:pPr>
            <w:r>
              <w:rPr>
                <w:sz w:val="14"/>
                <w:szCs w:val="14"/>
              </w:rPr>
              <w:t xml:space="preserve">0.901</w:t>
            </w:r>
          </w:p>
        </w:tc>
        <w:tc>
          <w:tcPr>
            <w:tcW w:type="dxa" w:w="1037"/>
            <w:tcMar>
              <w:top w:type="dxa" w:w="60"/>
              <w:left w:type="dxa" w:w="80"/>
              <w:bottom w:type="dxa" w:w="60"/>
              <w:right w:type="dxa" w:w="80"/>
            </w:tcMar>
            <w:vAlign w:val="top"/>
          </w:tcPr>
          <w:p>
            <w:pPr>
              <w:spacing w:after="40" w:line="240"/>
              <w:jc w:val="left"/>
            </w:pPr>
            <w:r>
              <w:rPr>
                <w:sz w:val="14"/>
                <w:szCs w:val="14"/>
              </w:rPr>
              <w:t xml:space="preserve">0.539</w:t>
            </w:r>
          </w:p>
        </w:tc>
        <w:tc>
          <w:tcPr>
            <w:tcW w:type="dxa" w:w="934"/>
            <w:tcMar>
              <w:top w:type="dxa" w:w="60"/>
              <w:left w:type="dxa" w:w="80"/>
              <w:bottom w:type="dxa" w:w="60"/>
              <w:right w:type="dxa" w:w="80"/>
            </w:tcMar>
            <w:vAlign w:val="top"/>
          </w:tcPr>
          <w:p>
            <w:pPr>
              <w:spacing w:after="40" w:line="240"/>
              <w:jc w:val="left"/>
            </w:pPr>
            <w:r>
              <w:rPr>
                <w:sz w:val="14"/>
                <w:szCs w:val="14"/>
              </w:rPr>
              <w:t xml:space="preserve">0.027</w:t>
            </w:r>
          </w:p>
        </w:tc>
        <w:tc>
          <w:tcPr>
            <w:tcW w:type="dxa" w:w="934"/>
            <w:tcMar>
              <w:top w:type="dxa" w:w="60"/>
              <w:left w:type="dxa" w:w="80"/>
              <w:bottom w:type="dxa" w:w="60"/>
              <w:right w:type="dxa" w:w="80"/>
            </w:tcMar>
            <w:vAlign w:val="top"/>
          </w:tcPr>
          <w:p>
            <w:pPr>
              <w:spacing w:after="40" w:line="240"/>
              <w:jc w:val="left"/>
            </w:pPr>
            <w:r>
              <w:rPr>
                <w:sz w:val="14"/>
                <w:szCs w:val="14"/>
              </w:rPr>
              <w:t xml:space="preserve">0.362</w:t>
            </w:r>
          </w:p>
        </w:tc>
        <w:tc>
          <w:tcPr>
            <w:tcW w:type="dxa" w:w="1037"/>
            <w:tcMar>
              <w:top w:type="dxa" w:w="60"/>
              <w:left w:type="dxa" w:w="80"/>
              <w:bottom w:type="dxa" w:w="60"/>
              <w:right w:type="dxa" w:w="80"/>
            </w:tcMar>
            <w:vAlign w:val="top"/>
          </w:tcPr>
          <w:p>
            <w:pPr>
              <w:spacing w:after="40" w:line="240"/>
              <w:jc w:val="left"/>
            </w:pPr>
            <w:r>
              <w:rPr>
                <w:sz w:val="14"/>
                <w:szCs w:val="14"/>
              </w:rPr>
              <w:t xml:space="preserve">-0.008</w:t>
            </w:r>
          </w:p>
        </w:tc>
        <w:tc>
          <w:tcPr>
            <w:tcW w:type="dxa" w:w="1008"/>
            <w:tcMar>
              <w:top w:type="dxa" w:w="60"/>
              <w:left w:type="dxa" w:w="80"/>
              <w:bottom w:type="dxa" w:w="60"/>
              <w:right w:type="dxa" w:w="80"/>
            </w:tcMar>
            <w:vAlign w:val="top"/>
          </w:tcPr>
          <w:p>
            <w:pPr>
              <w:spacing w:after="40" w:line="240"/>
              <w:jc w:val="left"/>
            </w:pPr>
            <w:r>
              <w:rPr>
                <w:sz w:val="14"/>
                <w:szCs w:val="14"/>
              </w:rPr>
              <w:t xml:space="preserve">-0.033</w:t>
            </w:r>
          </w:p>
        </w:tc>
      </w:tr>
      <w:tr>
        <w:trPr>
          <w:cantSplit w:val="false"/>
        </w:trPr>
        <w:tc>
          <w:tcPr>
            <w:tcW w:type="dxa" w:w="3424"/>
            <w:shd w:fill="F3F1EE" w:color="auto" w:val="clear"/>
            <w:tcMar>
              <w:top w:type="dxa" w:w="60"/>
              <w:left w:type="dxa" w:w="80"/>
              <w:bottom w:type="dxa" w:w="60"/>
              <w:right w:type="dxa" w:w="80"/>
            </w:tcMar>
            <w:vAlign w:val="top"/>
          </w:tcPr>
          <w:p>
            <w:pPr>
              <w:spacing w:after="40" w:line="240"/>
              <w:jc w:val="left"/>
            </w:pPr>
            <w:r>
              <w:rPr>
                <w:b/>
                <w:bCs/>
                <w:sz w:val="14"/>
                <w:szCs w:val="14"/>
              </w:rPr>
              <w:t xml:space="preserve">E3: 1 000 feat.</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0.864</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0.526</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0.039</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0.338</w:t>
            </w:r>
          </w:p>
        </w:tc>
        <w:tc>
          <w:tcPr>
            <w:tcW w:type="dxa" w:w="1037"/>
            <w:shd w:fill="F3F1EE" w:color="auto" w:val="clear"/>
            <w:tcMar>
              <w:top w:type="dxa" w:w="60"/>
              <w:left w:type="dxa" w:w="80"/>
              <w:bottom w:type="dxa" w:w="60"/>
              <w:right w:type="dxa" w:w="80"/>
            </w:tcMar>
            <w:vAlign w:val="top"/>
          </w:tcPr>
          <w:p>
            <w:pPr>
              <w:spacing w:after="40" w:line="240"/>
              <w:jc w:val="left"/>
            </w:pPr>
            <w:r>
              <w:rPr>
                <w:sz w:val="14"/>
                <w:szCs w:val="14"/>
              </w:rPr>
              <w:t xml:space="preserve">-0.021</w:t>
            </w:r>
          </w:p>
        </w:tc>
        <w:tc>
          <w:tcPr>
            <w:tcW w:type="dxa" w:w="1008"/>
            <w:shd w:fill="F3F1EE" w:color="auto" w:val="clear"/>
            <w:tcMar>
              <w:top w:type="dxa" w:w="60"/>
              <w:left w:type="dxa" w:w="80"/>
              <w:bottom w:type="dxa" w:w="60"/>
              <w:right w:type="dxa" w:w="80"/>
            </w:tcMar>
            <w:vAlign w:val="top"/>
          </w:tcPr>
          <w:p>
            <w:pPr>
              <w:spacing w:after="40" w:line="240"/>
              <w:jc w:val="left"/>
            </w:pPr>
            <w:r>
              <w:rPr>
                <w:sz w:val="14"/>
                <w:szCs w:val="14"/>
              </w:rPr>
              <w:t xml:space="preserve">-0.057</w:t>
            </w:r>
          </w:p>
        </w:tc>
      </w:tr>
      <w:tr>
        <w:trPr>
          <w:cantSplit w:val="false"/>
        </w:trPr>
        <w:tc>
          <w:tcPr>
            <w:tcW w:type="dxa" w:w="3424"/>
            <w:tcMar>
              <w:top w:type="dxa" w:w="60"/>
              <w:left w:type="dxa" w:w="80"/>
              <w:bottom w:type="dxa" w:w="60"/>
              <w:right w:type="dxa" w:w="80"/>
            </w:tcMar>
            <w:vAlign w:val="top"/>
          </w:tcPr>
          <w:p>
            <w:pPr>
              <w:spacing w:after="40" w:line="240"/>
              <w:jc w:val="left"/>
            </w:pPr>
            <w:r>
              <w:rPr>
                <w:b/>
                <w:bCs/>
                <w:sz w:val="14"/>
                <w:szCs w:val="14"/>
              </w:rPr>
              <w:t xml:space="preserve">E1 + E3: C = 0.01, 2 000 feat., min_df = 2</w:t>
            </w:r>
          </w:p>
        </w:tc>
        <w:tc>
          <w:tcPr>
            <w:tcW w:type="dxa" w:w="1037"/>
            <w:tcMar>
              <w:top w:type="dxa" w:w="60"/>
              <w:left w:type="dxa" w:w="80"/>
              <w:bottom w:type="dxa" w:w="60"/>
              <w:right w:type="dxa" w:w="80"/>
            </w:tcMar>
            <w:vAlign w:val="top"/>
          </w:tcPr>
          <w:p>
            <w:pPr>
              <w:spacing w:after="40" w:line="240"/>
              <w:jc w:val="left"/>
            </w:pPr>
            <w:r>
              <w:rPr>
                <w:sz w:val="14"/>
                <w:szCs w:val="14"/>
              </w:rPr>
              <w:t xml:space="preserve">0.767</w:t>
            </w:r>
          </w:p>
        </w:tc>
        <w:tc>
          <w:tcPr>
            <w:tcW w:type="dxa" w:w="1037"/>
            <w:tcMar>
              <w:top w:type="dxa" w:w="60"/>
              <w:left w:type="dxa" w:w="80"/>
              <w:bottom w:type="dxa" w:w="60"/>
              <w:right w:type="dxa" w:w="80"/>
            </w:tcMar>
            <w:vAlign w:val="top"/>
          </w:tcPr>
          <w:p>
            <w:pPr>
              <w:spacing w:after="40" w:line="240"/>
              <w:jc w:val="left"/>
            </w:pPr>
            <w:r>
              <w:rPr>
                <w:sz w:val="14"/>
                <w:szCs w:val="14"/>
              </w:rPr>
              <w:t xml:space="preserve">0.519</w:t>
            </w:r>
          </w:p>
        </w:tc>
        <w:tc>
          <w:tcPr>
            <w:tcW w:type="dxa" w:w="934"/>
            <w:tcMar>
              <w:top w:type="dxa" w:w="60"/>
              <w:left w:type="dxa" w:w="80"/>
              <w:bottom w:type="dxa" w:w="60"/>
              <w:right w:type="dxa" w:w="80"/>
            </w:tcMar>
            <w:vAlign w:val="top"/>
          </w:tcPr>
          <w:p>
            <w:pPr>
              <w:spacing w:after="40" w:line="240"/>
              <w:jc w:val="left"/>
            </w:pPr>
            <w:r>
              <w:rPr>
                <w:sz w:val="14"/>
                <w:szCs w:val="14"/>
              </w:rPr>
              <w:t xml:space="preserve">0.019</w:t>
            </w:r>
          </w:p>
        </w:tc>
        <w:tc>
          <w:tcPr>
            <w:tcW w:type="dxa" w:w="934"/>
            <w:tcMar>
              <w:top w:type="dxa" w:w="60"/>
              <w:left w:type="dxa" w:w="80"/>
              <w:bottom w:type="dxa" w:w="60"/>
              <w:right w:type="dxa" w:w="80"/>
            </w:tcMar>
            <w:vAlign w:val="top"/>
          </w:tcPr>
          <w:p>
            <w:pPr>
              <w:spacing w:after="40" w:line="240"/>
              <w:jc w:val="left"/>
            </w:pPr>
            <w:r>
              <w:rPr>
                <w:sz w:val="14"/>
                <w:szCs w:val="14"/>
              </w:rPr>
              <w:t xml:space="preserve">0.248</w:t>
            </w:r>
          </w:p>
        </w:tc>
        <w:tc>
          <w:tcPr>
            <w:tcW w:type="dxa" w:w="1037"/>
            <w:tcMar>
              <w:top w:type="dxa" w:w="60"/>
              <w:left w:type="dxa" w:w="80"/>
              <w:bottom w:type="dxa" w:w="60"/>
              <w:right w:type="dxa" w:w="80"/>
            </w:tcMar>
            <w:vAlign w:val="top"/>
          </w:tcPr>
          <w:p>
            <w:pPr>
              <w:spacing w:after="40" w:line="240"/>
              <w:jc w:val="left"/>
            </w:pPr>
            <w:r>
              <w:rPr>
                <w:sz w:val="14"/>
                <w:szCs w:val="14"/>
              </w:rPr>
              <w:t xml:space="preserve">-0.028</w:t>
            </w:r>
          </w:p>
        </w:tc>
        <w:tc>
          <w:tcPr>
            <w:tcW w:type="dxa" w:w="1008"/>
            <w:tcMar>
              <w:top w:type="dxa" w:w="60"/>
              <w:left w:type="dxa" w:w="80"/>
              <w:bottom w:type="dxa" w:w="60"/>
              <w:right w:type="dxa" w:w="80"/>
            </w:tcMar>
            <w:vAlign w:val="top"/>
          </w:tcPr>
          <w:p>
            <w:pPr>
              <w:spacing w:after="40" w:line="240"/>
              <w:jc w:val="left"/>
            </w:pPr>
            <w:r>
              <w:rPr>
                <w:sz w:val="14"/>
                <w:szCs w:val="14"/>
              </w:rPr>
              <w:t xml:space="preserve">-0.147</w:t>
            </w:r>
          </w:p>
        </w:tc>
      </w:tr>
    </w:tbl>
    <w:p>
      <w:pPr>
        <w:spacing w:after="90" w:before="0" w:line="259"/>
        <w:jc w:val="both"/>
      </w:pPr>
      <w:r>
        <w:t xml:space="preserve">Las estrategias cumplen su propósito —reducir la varianza—: la configuración combinada (C = 0.01, 2 000 características, min_df = 2) baja el gap de 0.40 a 0.25, un 37 % menos, con un F1 de validación 0.519 que difiere de la base en -0.028, del orden de la desviación entre pliegues. Ninguna estrategia mejora significativamente la validación: es exactamente lo que predice la curva de validación plana por C. Para el proyecto, la configuración regularizada es preferible al mismo rendimiento porque sus probabilidades son menos extremas (mejor comportamiento del umbral de confianza del flujo operativo) y porque es menos sensible a la muestra.</w:t>
      </w:r>
    </w:p>
    <w:p>
      <w:pPr>
        <w:pStyle w:val="Heading2"/>
        <w:keepNext/>
        <w:spacing w:after="120" w:before="280"/>
      </w:pPr>
      <w:r>
        <w:t xml:space="preserve">6. Conclusiones y recomendaciones futuras</w:t>
      </w:r>
    </w:p>
    <w:p>
      <w:pPr>
        <w:pStyle w:val="ListParagraph"/>
        <w:numPr>
          <w:ilvl w:val="0"/>
          <w:numId w:val="2"/>
        </w:numPr>
        <w:spacing w:after="60" w:line="264"/>
        <w:jc w:val="both"/>
      </w:pPr>
      <w:r>
        <w:rPr>
          <w:b/>
          <w:bCs/>
        </w:rPr>
        <w:t xml:space="preserve">El modelo sobreajusta y el diagnóstico es robusto a la herramienta.</w:t>
      </w:r>
      <w:r>
        <w:t xml:space="preserve"> Con tres implementaciones (L-BFGS, SGD, PyTorch) y tres tipos de curva, el veredicto coincide: exactitud de entrenamiento ≈ 1.00, validación ≈ 0.56, gap de F1 0.40, mínimo de la pérdida de validación en la época 46. No hay underfitting.</w:t>
      </w:r>
    </w:p>
    <w:p>
      <w:pPr>
        <w:pStyle w:val="ListParagraph"/>
        <w:numPr>
          <w:ilvl w:val="0"/>
          <w:numId w:val="2"/>
        </w:numPr>
        <w:spacing w:after="60" w:line="264"/>
        <w:jc w:val="both"/>
      </w:pPr>
      <w:r>
        <w:rPr>
          <w:b/>
          <w:bCs/>
        </w:rPr>
        <w:t xml:space="preserve">El sobreajuste tiene dos componentes.</w:t>
      </w:r>
      <w:r>
        <w:t xml:space="preserve"> Uno reducible —varianza por 5 000 características para 538 ejemplos y por las clases minoritarias—, que la regularización y la reducción del vocabulario recortan (gap 0.40 → 0.25); y otro irreducible —normas de frontera y etiqueta única—, que ninguna regularización mueve, como muestra la curva de validación plana por C.</w:t>
      </w:r>
    </w:p>
    <w:p>
      <w:pPr>
        <w:pStyle w:val="ListParagraph"/>
        <w:numPr>
          <w:ilvl w:val="0"/>
          <w:numId w:val="2"/>
        </w:numPr>
        <w:spacing w:after="60" w:line="264"/>
        <w:jc w:val="both"/>
      </w:pPr>
      <w:r>
        <w:rPr>
          <w:b/>
          <w:bCs/>
        </w:rPr>
        <w:t xml:space="preserve">Más épocas no ayudan; más datos ayudan con rendimientos decrecientes.</w:t>
      </w:r>
      <w:r>
        <w:t xml:space="preserve"> La curva por tamaño gana 17 pp de F1 entre 53 y 538 normas, pero solo 1.0 pp por 100 normas en el último tramo: el retorno está en codificar más normas de las clases Técnico y Administrativo, no en más datos del mismo perfil.</w:t>
      </w:r>
    </w:p>
    <w:p>
      <w:pPr>
        <w:pStyle w:val="ListParagraph"/>
        <w:numPr>
          <w:ilvl w:val="0"/>
          <w:numId w:val="2"/>
        </w:numPr>
        <w:spacing w:after="60" w:line="264"/>
        <w:jc w:val="both"/>
      </w:pPr>
      <w:r>
        <w:rPr>
          <w:b/>
          <w:bCs/>
        </w:rPr>
        <w:t xml:space="preserve">Recomendaciones para el Proyecto Integrador.</w:t>
      </w:r>
      <w:r>
        <w:t xml:space="preserve"> (i) Adoptar la configuración regularizada (C bajo, 2 000 características) como modelo clásico de referencia: mismo rendimiento, menor varianza, probabilidades más conservadoras para el umbral de confianza. (ii) Mantener la CV por grupo y el early stopping en cualquier modelo entrenado por épocas. (iii) Priorizar la rama LLM few-shot y los embeddings preentrenados, que aportan conocimiento externo donde el modelo lineal ya no puede extraer más señal del texto. (iv) Usar la hoja de tipificación de errores para revisar las etiquetas ambiguas: reducir el ruido de etiquetado es la forma más directa de bajar el error irreducible [17]. (v) Informar siempre entrenamiento y validación, con intervalos, y fijar los umbrales de diagnóstico antes de mirar las curvas.</w:t>
      </w:r>
    </w:p>
    <w:p>
      <w:pPr>
        <w:pStyle w:val="ListParagraph"/>
        <w:numPr>
          <w:ilvl w:val="0"/>
          <w:numId w:val="2"/>
        </w:numPr>
        <w:spacing w:after="60" w:line="264"/>
        <w:jc w:val="both"/>
      </w:pPr>
      <w:r>
        <w:rPr>
          <w:b/>
          <w:bCs/>
        </w:rPr>
        <w:t xml:space="preserve">Reflexión.</w:t>
      </w:r>
      <w:r>
        <w:t xml:space="preserve"> El tracking por época hizo visible lo que el punto final de scikit-learn ocultaba (el rebote de la pérdida de validación), y la curva de validación por hiperparámetro corrigió la hipótesis inicial de que bastaría con regularizar: el diagnóstico sistemático cambió la estrategia de mejora del proyecto, de «ajustar el modelo» a «mejorar los datos y la representación».</w:t>
      </w:r>
    </w:p>
    <w:p>
      <w:pPr>
        <w:pStyle w:val="Heading2"/>
        <w:keepNext/>
        <w:spacing w:after="120" w:before="280"/>
      </w:pPr>
      <w:r>
        <w:t xml:space="preserve">7. Referencias técnicas</w:t>
      </w:r>
    </w:p>
    <w:p>
      <w:pPr>
        <w:tabs>
          <w:tab w:val="left" w:pos="720"/>
        </w:tabs>
        <w:spacing w:after="80" w:line="250"/>
        <w:ind w:left="720" w:hanging="720"/>
        <w:jc w:val="left"/>
      </w:pPr>
      <w:r>
        <w:rPr>
          <w:sz w:val="18"/>
          <w:szCs w:val="18"/>
        </w:rPr>
        <w:t xml:space="preserve">[1]</w:t>
      </w:r>
      <w:r>
        <w:rPr>
          <w:sz w:val="18"/>
          <w:szCs w:val="18"/>
        </w:rPr>
        <w:t xml:space="preserve">	G. C. Cawley and N. L. C. Talbot, “On over-fitting in model selection and subsequent selection bias in performance evaluation,” Journal of Machine Learning Research, vol. 11, pp. 2079–2107, 2010.</w:t>
      </w:r>
    </w:p>
    <w:p>
      <w:pPr>
        <w:tabs>
          <w:tab w:val="left" w:pos="720"/>
        </w:tabs>
        <w:spacing w:after="80" w:line="250"/>
        <w:ind w:left="720" w:hanging="720"/>
        <w:jc w:val="left"/>
      </w:pPr>
      <w:r>
        <w:rPr>
          <w:sz w:val="18"/>
          <w:szCs w:val="18"/>
        </w:rPr>
        <w:t xml:space="preserve">[2]</w:t>
      </w:r>
      <w:r>
        <w:rPr>
          <w:sz w:val="18"/>
          <w:szCs w:val="18"/>
        </w:rPr>
        <w:t xml:space="preserve">	S. Raschka, “Model evaluation, model selection, and algorithm selection in machine learning,” arXiv:1811.12808, 2018.</w:t>
      </w:r>
    </w:p>
    <w:p>
      <w:pPr>
        <w:tabs>
          <w:tab w:val="left" w:pos="720"/>
        </w:tabs>
        <w:spacing w:after="80" w:line="250"/>
        <w:ind w:left="720" w:hanging="720"/>
        <w:jc w:val="left"/>
      </w:pPr>
      <w:r>
        <w:rPr>
          <w:sz w:val="18"/>
          <w:szCs w:val="18"/>
        </w:rPr>
        <w:t xml:space="preserve">[3]</w:t>
      </w:r>
      <w:r>
        <w:rPr>
          <w:sz w:val="18"/>
          <w:szCs w:val="18"/>
        </w:rPr>
        <w:t xml:space="preserve">	scikit-learn developers, “Stochastic Gradient Descent,” scikit-learn 1.8 documentation, 2026. [Online]. Available: https://scikit-learn.org/stable/modules/sgd.html (accedido: 1 oct. 2026).</w:t>
      </w:r>
    </w:p>
    <w:p>
      <w:pPr>
        <w:tabs>
          <w:tab w:val="left" w:pos="720"/>
        </w:tabs>
        <w:spacing w:after="80" w:line="250"/>
        <w:ind w:left="720" w:hanging="720"/>
        <w:jc w:val="left"/>
      </w:pPr>
      <w:r>
        <w:rPr>
          <w:sz w:val="18"/>
          <w:szCs w:val="18"/>
        </w:rPr>
        <w:t xml:space="preserve">[4]</w:t>
      </w:r>
      <w:r>
        <w:rPr>
          <w:sz w:val="18"/>
          <w:szCs w:val="18"/>
        </w:rPr>
        <w:t xml:space="preserve">	L. Bottou, “Large-scale machine learning with stochastic gradient descent,” in Proc. COMPSTAT 2010, Paris, France, 2010, pp. 177–186, doi: 10.1007/978-3-7908-2604-3_16.</w:t>
      </w:r>
    </w:p>
    <w:p>
      <w:pPr>
        <w:tabs>
          <w:tab w:val="left" w:pos="720"/>
        </w:tabs>
        <w:spacing w:after="80" w:line="250"/>
        <w:ind w:left="720" w:hanging="720"/>
        <w:jc w:val="left"/>
      </w:pPr>
      <w:r>
        <w:rPr>
          <w:sz w:val="18"/>
          <w:szCs w:val="18"/>
        </w:rPr>
        <w:t xml:space="preserve">[5]</w:t>
      </w:r>
      <w:r>
        <w:rPr>
          <w:sz w:val="18"/>
          <w:szCs w:val="18"/>
        </w:rPr>
        <w:t xml:space="preserve">	A. Paszke et al., “PyTorch: An imperative style, high-performance deep learning library,” in Advances in Neural Information Processing Systems 32 (NeurIPS), Vancouver, Canada, 2019, pp. 8024–8035.</w:t>
      </w:r>
    </w:p>
    <w:p>
      <w:pPr>
        <w:tabs>
          <w:tab w:val="left" w:pos="720"/>
        </w:tabs>
        <w:spacing w:after="80" w:line="250"/>
        <w:ind w:left="720" w:hanging="720"/>
        <w:jc w:val="left"/>
      </w:pPr>
      <w:r>
        <w:rPr>
          <w:sz w:val="18"/>
          <w:szCs w:val="18"/>
        </w:rPr>
        <w:t xml:space="preserve">[6]</w:t>
      </w:r>
      <w:r>
        <w:rPr>
          <w:sz w:val="18"/>
          <w:szCs w:val="18"/>
        </w:rPr>
        <w:t xml:space="preserve">	D. P. Kingma and J. Ba, “Adam: A method for stochastic optimization,” in Proc. 3rd Int. Conf. on Learning Representations (ICLR), San Diego, CA, USA, 2015.</w:t>
      </w:r>
    </w:p>
    <w:p>
      <w:pPr>
        <w:tabs>
          <w:tab w:val="left" w:pos="720"/>
        </w:tabs>
        <w:spacing w:after="80" w:line="250"/>
        <w:ind w:left="720" w:hanging="720"/>
        <w:jc w:val="left"/>
      </w:pPr>
      <w:r>
        <w:rPr>
          <w:sz w:val="18"/>
          <w:szCs w:val="18"/>
        </w:rPr>
        <w:t xml:space="preserve">[7]</w:t>
      </w:r>
      <w:r>
        <w:rPr>
          <w:sz w:val="18"/>
          <w:szCs w:val="18"/>
        </w:rPr>
        <w:t xml:space="preserve">	F. Pedregosa et al., “Scikit-learn: Machine learning in Python,” Journal of Machine Learning Research, vol. 12, pp. 2825–2830, 2011.</w:t>
      </w:r>
    </w:p>
    <w:p>
      <w:pPr>
        <w:tabs>
          <w:tab w:val="left" w:pos="720"/>
        </w:tabs>
        <w:spacing w:after="80" w:line="250"/>
        <w:ind w:left="720" w:hanging="720"/>
        <w:jc w:val="left"/>
      </w:pPr>
      <w:r>
        <w:rPr>
          <w:sz w:val="18"/>
          <w:szCs w:val="18"/>
        </w:rPr>
        <w:t xml:space="preserve">[8]</w:t>
      </w:r>
      <w:r>
        <w:rPr>
          <w:sz w:val="18"/>
          <w:szCs w:val="18"/>
        </w:rPr>
        <w:t xml:space="preserve">	scikit-learn developers, “Validation curves: plotting scores to evaluate models,” scikit-learn 1.8 documentation, 2026. [Online]. Available: https://scikit-learn.org/stable/modules/learning_curve.html (accedido: 20 sep. 2026).</w:t>
      </w:r>
    </w:p>
    <w:p>
      <w:pPr>
        <w:tabs>
          <w:tab w:val="left" w:pos="720"/>
        </w:tabs>
        <w:spacing w:after="80" w:line="250"/>
        <w:ind w:left="720" w:hanging="720"/>
        <w:jc w:val="left"/>
      </w:pPr>
      <w:r>
        <w:rPr>
          <w:sz w:val="18"/>
          <w:szCs w:val="18"/>
        </w:rPr>
        <w:t xml:space="preserve">[9]</w:t>
      </w:r>
      <w:r>
        <w:rPr>
          <w:sz w:val="18"/>
          <w:szCs w:val="18"/>
        </w:rPr>
        <w:t xml:space="preserve">	MLflow Project, “MLflow Tracking,” MLflow documentation, 2026. [Online]. Available: https://mlflow.org/docs/latest/tracking.html (accedido: 1 oct. 2026).</w:t>
      </w:r>
    </w:p>
    <w:p>
      <w:pPr>
        <w:tabs>
          <w:tab w:val="left" w:pos="720"/>
        </w:tabs>
        <w:spacing w:after="80" w:line="250"/>
        <w:ind w:left="720" w:hanging="720"/>
        <w:jc w:val="left"/>
      </w:pPr>
      <w:r>
        <w:rPr>
          <w:sz w:val="18"/>
          <w:szCs w:val="18"/>
        </w:rPr>
        <w:t xml:space="preserve">[10]</w:t>
      </w:r>
      <w:r>
        <w:rPr>
          <w:sz w:val="18"/>
          <w:szCs w:val="18"/>
        </w:rPr>
        <w:t xml:space="preserve">	S. Geman, E. Bienenstock, and R. Doursat, “Neural networks and the bias/variance dilemma,” Neural Computation, vol. 4, no. 1, pp. 1–58, 1992, doi: 10.1162/neco.1992.4.1.1.</w:t>
      </w:r>
    </w:p>
    <w:p>
      <w:pPr>
        <w:tabs>
          <w:tab w:val="left" w:pos="720"/>
        </w:tabs>
        <w:spacing w:after="80" w:line="250"/>
        <w:ind w:left="720" w:hanging="720"/>
        <w:jc w:val="left"/>
      </w:pPr>
      <w:r>
        <w:rPr>
          <w:sz w:val="18"/>
          <w:szCs w:val="18"/>
        </w:rPr>
        <w:t xml:space="preserve">[11]</w:t>
      </w:r>
      <w:r>
        <w:rPr>
          <w:sz w:val="18"/>
          <w:szCs w:val="18"/>
        </w:rPr>
        <w:t xml:space="preserve">	C. M. Bishop, Pattern Recognition and Machine Learning. New York, NY, USA: Springer, 2006, cap. 3.2 (descomposición sesgo-varianza).</w:t>
      </w:r>
    </w:p>
    <w:p>
      <w:pPr>
        <w:tabs>
          <w:tab w:val="left" w:pos="720"/>
        </w:tabs>
        <w:spacing w:after="80" w:line="250"/>
        <w:ind w:left="720" w:hanging="720"/>
        <w:jc w:val="left"/>
      </w:pPr>
      <w:r>
        <w:rPr>
          <w:sz w:val="18"/>
          <w:szCs w:val="18"/>
        </w:rPr>
        <w:t xml:space="preserve">[12]</w:t>
      </w:r>
      <w:r>
        <w:rPr>
          <w:sz w:val="18"/>
          <w:szCs w:val="18"/>
        </w:rPr>
        <w:t xml:space="preserve">	T. Hastie, R. Tibshirani, and J. Friedman, The Elements of Statistical Learning: Data Mining, Inference, and Prediction, 2nd ed. New York, NY, USA: Springer, 2009, caps. 7 (Model Assessment and Selection) y 4.4.</w:t>
      </w:r>
    </w:p>
    <w:p>
      <w:pPr>
        <w:tabs>
          <w:tab w:val="left" w:pos="720"/>
        </w:tabs>
        <w:spacing w:after="80" w:line="250"/>
        <w:ind w:left="720" w:hanging="720"/>
        <w:jc w:val="left"/>
      </w:pPr>
      <w:r>
        <w:rPr>
          <w:sz w:val="18"/>
          <w:szCs w:val="18"/>
        </w:rPr>
        <w:t xml:space="preserve">[13]</w:t>
      </w:r>
      <w:r>
        <w:rPr>
          <w:sz w:val="18"/>
          <w:szCs w:val="18"/>
        </w:rPr>
        <w:t xml:space="preserve">	L. Prechelt, “Early stopping — but when?,” in Neural Networks: Tricks of the Trade, G. B. Orr and K.-R. Müller, Eds. Berlin, Germany: Springer, 1998, pp. 55–69, doi: 10.1007/3-540-49430-8_3.</w:t>
      </w:r>
    </w:p>
    <w:p>
      <w:pPr>
        <w:tabs>
          <w:tab w:val="left" w:pos="720"/>
        </w:tabs>
        <w:spacing w:after="80" w:line="250"/>
        <w:ind w:left="720" w:hanging="720"/>
        <w:jc w:val="left"/>
      </w:pPr>
      <w:r>
        <w:rPr>
          <w:sz w:val="18"/>
          <w:szCs w:val="18"/>
        </w:rPr>
        <w:t xml:space="preserve">[14]</w:t>
      </w:r>
      <w:r>
        <w:rPr>
          <w:sz w:val="18"/>
          <w:szCs w:val="18"/>
        </w:rPr>
        <w:t xml:space="preserve">	C. Perlich, F. Provost, and J. S. Simonoff, “Tree induction vs. logistic regression: A learning-curve analysis,” Journal of Machine Learning Research, vol. 4, pp. 211–255, 2003.</w:t>
      </w:r>
    </w:p>
    <w:p>
      <w:pPr>
        <w:tabs>
          <w:tab w:val="left" w:pos="720"/>
        </w:tabs>
        <w:spacing w:after="80" w:line="250"/>
        <w:ind w:left="720" w:hanging="720"/>
        <w:jc w:val="left"/>
      </w:pPr>
      <w:r>
        <w:rPr>
          <w:sz w:val="18"/>
          <w:szCs w:val="18"/>
        </w:rPr>
        <w:t xml:space="preserve">[15]</w:t>
      </w:r>
      <w:r>
        <w:rPr>
          <w:sz w:val="18"/>
          <w:szCs w:val="18"/>
        </w:rPr>
        <w:t xml:space="preserve">	F. Mohr and J. N. van Rijn, “Learning curves for decision making in supervised machine learning: A survey,” Machine Learning, vol. 113, pp. 8371–8425, 2024, doi: 10.1007/s10994-024-06619-7.</w:t>
      </w:r>
    </w:p>
    <w:p>
      <w:pPr>
        <w:tabs>
          <w:tab w:val="left" w:pos="720"/>
        </w:tabs>
        <w:spacing w:after="80" w:line="250"/>
        <w:ind w:left="720" w:hanging="720"/>
        <w:jc w:val="left"/>
      </w:pPr>
      <w:r>
        <w:rPr>
          <w:sz w:val="18"/>
          <w:szCs w:val="18"/>
        </w:rPr>
        <w:t xml:space="preserve">[16]</w:t>
      </w:r>
      <w:r>
        <w:rPr>
          <w:sz w:val="18"/>
          <w:szCs w:val="18"/>
        </w:rPr>
        <w:t xml:space="preserve">	I. Goodfellow, Y. Bengio, and A. Courville, Deep Learning. Cambridge, MA, USA: MIT Press, 2016, caps. 5 (capacidad, sobreajuste y subajuste) y 7 (regularización, early stopping).</w:t>
      </w:r>
    </w:p>
    <w:p>
      <w:pPr>
        <w:tabs>
          <w:tab w:val="left" w:pos="720"/>
        </w:tabs>
        <w:spacing w:after="80" w:line="250"/>
        <w:ind w:left="720" w:hanging="720"/>
        <w:jc w:val="left"/>
      </w:pPr>
      <w:r>
        <w:rPr>
          <w:sz w:val="18"/>
          <w:szCs w:val="18"/>
        </w:rPr>
        <w:t xml:space="preserve">[17]</w:t>
      </w:r>
      <w:r>
        <w:rPr>
          <w:sz w:val="18"/>
          <w:szCs w:val="18"/>
        </w:rPr>
        <w:t xml:space="preserve">	B. Frénay and M. Verleysen, “Classification in the presence of label noise: A survey,” IEEE Transactions on Neural Networks and Learning Systems, vol. 25, no. 5, pp. 845–869, 2014, doi: 10.1109/TNNLS.2013.2292894.</w:t>
      </w:r>
    </w:p>
    <w:p>
      <w:pPr>
        <w:tabs>
          <w:tab w:val="left" w:pos="720"/>
        </w:tabs>
        <w:spacing w:after="80" w:line="250"/>
        <w:ind w:left="720" w:hanging="720"/>
        <w:jc w:val="left"/>
      </w:pPr>
      <w:r>
        <w:rPr>
          <w:sz w:val="18"/>
          <w:szCs w:val="18"/>
        </w:rPr>
        <w:t xml:space="preserve">[18]</w:t>
      </w:r>
      <w:r>
        <w:rPr>
          <w:sz w:val="18"/>
          <w:szCs w:val="18"/>
        </w:rPr>
        <w:t xml:space="preserve">	P. Domingos, “A few useful things to know about machine learning,” Communications of the ACM, vol. 55, no. 10, pp. 78–87, 2012, doi: 10.1145/2347736.2347755.</w:t>
      </w:r>
    </w:p>
    <w:p>
      <w:pPr>
        <w:tabs>
          <w:tab w:val="left" w:pos="720"/>
        </w:tabs>
        <w:spacing w:after="80" w:line="250"/>
        <w:ind w:left="720" w:hanging="720"/>
        <w:jc w:val="left"/>
      </w:pPr>
      <w:r>
        <w:rPr>
          <w:sz w:val="18"/>
          <w:szCs w:val="18"/>
        </w:rPr>
        <w:t xml:space="preserve">[19]</w:t>
      </w:r>
      <w:r>
        <w:rPr>
          <w:sz w:val="18"/>
          <w:szCs w:val="18"/>
        </w:rPr>
        <w:t xml:space="preserve">	A. Y. Ng, “Feature selection, L1 vs. L2 regularization, and rotational invariance,” in Proc. 21st Int. Conf. on Machine Learning (ICML), Banff, Canada, 2004, doi: 10.1145/1015330.1015435.</w:t>
      </w:r>
    </w:p>
    <w:p>
      <w:pPr>
        <w:tabs>
          <w:tab w:val="left" w:pos="720"/>
        </w:tabs>
        <w:spacing w:after="80" w:line="250"/>
        <w:ind w:left="720" w:hanging="720"/>
        <w:jc w:val="left"/>
      </w:pPr>
      <w:r>
        <w:rPr>
          <w:sz w:val="18"/>
          <w:szCs w:val="18"/>
        </w:rPr>
        <w:t xml:space="preserve">[20]</w:t>
      </w:r>
      <w:r>
        <w:rPr>
          <w:sz w:val="18"/>
          <w:szCs w:val="18"/>
        </w:rPr>
        <w:t xml:space="preserve">	N. Srivastava, G. Hinton, A. Krizhevsky, I. Sutskever, and R. Salakhutdinov, “Dropout: A simple way to prevent neural networks from overfitting,” Journal of Machine Learning Research, vol. 15, pp. 1929–1958, 2014.</w:t>
      </w:r>
    </w:p>
    <w:p>
      <w:pPr>
        <w:pStyle w:val="Heading2"/>
        <w:keepNext/>
        <w:spacing w:after="120" w:before="280"/>
      </w:pPr>
      <w:r>
        <w:t xml:space="preserve">Anexo. Archivos entregados</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3735"/>
        <w:gridCol w:w="5677"/>
      </w:tblGrid>
      <w:tr>
        <w:trPr>
          <w:cantSplit/>
          <w:tblHeader/>
        </w:trPr>
        <w:tc>
          <w:tcPr>
            <w:tcW w:type="dxa" w:w="3735"/>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Archivo</w:t>
            </w:r>
          </w:p>
        </w:tc>
        <w:tc>
          <w:tcPr>
            <w:tcW w:type="dxa" w:w="567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Contenido</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notebooks/overfitting_analysis.ipynb (+ .html)</w:t>
            </w:r>
          </w:p>
        </w:tc>
        <w:tc>
          <w:tcPr>
            <w:tcW w:type="dxa" w:w="5677"/>
            <w:tcMar>
              <w:top w:type="dxa" w:w="60"/>
              <w:left w:type="dxa" w:w="80"/>
              <w:bottom w:type="dxa" w:w="60"/>
              <w:right w:type="dxa" w:w="80"/>
            </w:tcMar>
            <w:vAlign w:val="top"/>
          </w:tcPr>
          <w:p>
            <w:pPr>
              <w:spacing w:after="40" w:line="240"/>
              <w:jc w:val="left"/>
            </w:pPr>
            <w:r>
              <w:rPr>
                <w:sz w:val="14"/>
                <w:szCs w:val="14"/>
              </w:rPr>
              <w:t xml:space="preserve">cuaderno ejecutado: carga, tracking, modelo base con logging, curvas A-D, diagnóstico, estrategias E1-E4, comparación antes/después, conclusiones</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src/genial_clf/tracking.py</w:t>
            </w:r>
          </w:p>
        </w:tc>
        <w:tc>
          <w:tcPr>
            <w:tcW w:type="dxa" w:w="5677"/>
            <w:shd w:fill="F3F1EE" w:color="auto" w:val="clear"/>
            <w:tcMar>
              <w:top w:type="dxa" w:w="60"/>
              <w:left w:type="dxa" w:w="80"/>
              <w:bottom w:type="dxa" w:w="60"/>
              <w:right w:type="dxa" w:w="80"/>
            </w:tcMar>
            <w:vAlign w:val="top"/>
          </w:tcPr>
          <w:p>
            <w:pPr>
              <w:spacing w:after="40" w:line="240"/>
              <w:jc w:val="left"/>
            </w:pPr>
            <w:r>
              <w:rPr>
                <w:sz w:val="14"/>
                <w:szCs w:val="14"/>
              </w:rPr>
              <w:t xml:space="preserve">código modular: MetricsTracker, EpochTrainer (scikit-learn), train_torch_softmax (PyTorch), KerasTrackerCallback, curvas con CV por grupo, diagnose_epochs / diagnose_size, figuras</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results/figuras/overfitting/01-08*.png</w:t>
            </w:r>
          </w:p>
        </w:tc>
        <w:tc>
          <w:tcPr>
            <w:tcW w:type="dxa" w:w="5677"/>
            <w:tcMar>
              <w:top w:type="dxa" w:w="60"/>
              <w:left w:type="dxa" w:w="80"/>
              <w:bottom w:type="dxa" w:w="60"/>
              <w:right w:type="dxa" w:w="80"/>
            </w:tcMar>
            <w:vAlign w:val="top"/>
          </w:tcPr>
          <w:p>
            <w:pPr>
              <w:spacing w:after="40" w:line="240"/>
              <w:jc w:val="left"/>
            </w:pPr>
            <w:r>
              <w:rPr>
                <w:sz w:val="14"/>
                <w:szCs w:val="14"/>
              </w:rPr>
              <w:t xml:space="preserve">ocho figuras a 300 DPI</w:t>
            </w:r>
          </w:p>
        </w:tc>
      </w:tr>
      <w:tr>
        <w:trPr>
          <w:cantSplit w:val="false"/>
        </w:trPr>
        <w:tc>
          <w:tcPr>
            <w:tcW w:type="dxa" w:w="3735"/>
            <w:shd w:fill="F3F1EE" w:color="auto" w:val="clear"/>
            <w:tcMar>
              <w:top w:type="dxa" w:w="60"/>
              <w:left w:type="dxa" w:w="80"/>
              <w:bottom w:type="dxa" w:w="60"/>
              <w:right w:type="dxa" w:w="80"/>
            </w:tcMar>
            <w:vAlign w:val="top"/>
          </w:tcPr>
          <w:p>
            <w:pPr>
              <w:spacing w:after="40" w:line="240"/>
              <w:jc w:val="left"/>
            </w:pPr>
            <w:r>
              <w:rPr>
                <w:b/>
                <w:bCs/>
                <w:sz w:val="14"/>
                <w:szCs w:val="14"/>
              </w:rPr>
              <w:t xml:space="preserve">results/overfitting/*.csv · *.json</w:t>
            </w:r>
          </w:p>
        </w:tc>
        <w:tc>
          <w:tcPr>
            <w:tcW w:type="dxa" w:w="5677"/>
            <w:shd w:fill="F3F1EE" w:color="auto" w:val="clear"/>
            <w:tcMar>
              <w:top w:type="dxa" w:w="60"/>
              <w:left w:type="dxa" w:w="80"/>
              <w:bottom w:type="dxa" w:w="60"/>
              <w:right w:type="dxa" w:w="80"/>
            </w:tcMar>
            <w:vAlign w:val="top"/>
          </w:tcPr>
          <w:p>
            <w:pPr>
              <w:spacing w:after="40" w:line="240"/>
              <w:jc w:val="left"/>
            </w:pPr>
            <w:r>
              <w:rPr>
                <w:sz w:val="14"/>
                <w:szCs w:val="14"/>
              </w:rPr>
              <w:t xml:space="preserve">historiales por época (SGD, PyTorch, early stopping, weight decay), curvas, tablas de diagnóstico y comparación, síntesis (sintesis_overfitting.json) de la que se toman todas las cifras de este reporte</w:t>
            </w:r>
          </w:p>
        </w:tc>
      </w:tr>
      <w:tr>
        <w:trPr>
          <w:cantSplit w:val="false"/>
        </w:trPr>
        <w:tc>
          <w:tcPr>
            <w:tcW w:type="dxa" w:w="3735"/>
            <w:tcMar>
              <w:top w:type="dxa" w:w="60"/>
              <w:left w:type="dxa" w:w="80"/>
              <w:bottom w:type="dxa" w:w="60"/>
              <w:right w:type="dxa" w:w="80"/>
            </w:tcMar>
            <w:vAlign w:val="top"/>
          </w:tcPr>
          <w:p>
            <w:pPr>
              <w:spacing w:after="40" w:line="240"/>
              <w:jc w:val="left"/>
            </w:pPr>
            <w:r>
              <w:rPr>
                <w:b/>
                <w:bCs/>
                <w:sz w:val="14"/>
                <w:szCs w:val="14"/>
              </w:rPr>
              <w:t xml:space="preserve">docs/semana3/diagnostic_report.pdf</w:t>
            </w:r>
          </w:p>
        </w:tc>
        <w:tc>
          <w:tcPr>
            <w:tcW w:type="dxa" w:w="5677"/>
            <w:tcMar>
              <w:top w:type="dxa" w:w="60"/>
              <w:left w:type="dxa" w:w="80"/>
              <w:bottom w:type="dxa" w:w="60"/>
              <w:right w:type="dxa" w:w="80"/>
            </w:tcMar>
            <w:vAlign w:val="top"/>
          </w:tcPr>
          <w:p>
            <w:pPr>
              <w:spacing w:after="40" w:line="240"/>
              <w:jc w:val="left"/>
            </w:pPr>
            <w:r>
              <w:rPr>
                <w:sz w:val="14"/>
                <w:szCs w:val="14"/>
              </w:rPr>
              <w:t xml:space="preserve">este reporte</w:t>
            </w:r>
          </w:p>
        </w:tc>
      </w:tr>
    </w:tbl>
    <w:sectPr>
      <w:headerReference r:id="rId18" w:type="default"/>
      <w:footerReference w:type="default" r:id="rId7"/>
      <w:pgSz w:w="11906" w:h="16838" w:orient="portrait"/>
      <w:pgMar w:top="1247" w:right="1247" w:bottom="1247" w:left="1247" w:header="6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B" w:sz="4" w:space="4"/>
      </w:pBdr>
      <w:tabs>
        <w:tab w:val="right" w:pos="9412"/>
      </w:tabs>
      <w:jc w:val="left"/>
    </w:pPr>
    <w:r>
      <w:rPr>
        <w:color w:val="6E6862"/>
        <w:sz w:val="16"/>
        <w:szCs w:val="16"/>
      </w:rPr>
      <w:t xml:space="preserve">Grupo 9 · Proyecto Integrador · Maestría en Inteligencia Artificial · UEES</w:t>
    </w:r>
    <w:r>
      <w:rPr>
        <w:color w:val="6E6862"/>
        <w:sz w:val="16"/>
        <w:szCs w:val="16"/>
      </w:rPr>
      <w:t xml:space="preserve">	Página </w:t>
    </w:r>
    <w:r>
      <w:rPr>
        <w:color w:val="6E68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A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7A1F3D"/>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B1A1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A3C42"/>
      <w:sz w:val="22"/>
      <w:szCs w:val="22"/>
    </w:rPr>
  </w:style>
</w:styles>
</file>

<file path=word/uees_header.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i w:val="1"/>
        <w:color w:val="999999"/>
        <w:sz w:val="20"/>
        <w:szCs w:val="20"/>
      </w:rPr>
      <w:pict>
        <v:shape id="WordPictureWatermark1" style="position:absolute;width:104.90251989389918pt;height:67.60384615384616pt;rotation:0;z-index:-503316481;mso-position-horizontal-relative:margin;mso-position-horizontal:absolute;margin-left:346.2755905511811pt;mso-position-vertical-relative:margin;mso-position-vertical:absolute;margin-top:-60.75pt;" alt="" type="#_x0000_t75">
          <v:imagedata blacklevel="22938f" cropbottom="0f" cropleft="0f" cropright="0f" croptop="0f" gain="19661f" r:id="rId1" o:title="image2.png"/>
        </v:shape>
      </w:pict>
    </w:r>
    <w:r w:rsidDel="00000000" w:rsidR="00000000" w:rsidRPr="00000000">
      <w:rPr>
        <w:i w:val="1"/>
        <w:color w:val="999999"/>
        <w:sz w:val="20"/>
        <w:szCs w:val="20"/>
        <w:rtl w:val="0"/>
      </w:rPr>
      <w:t xml:space="preserve">Universidad de Especialidades Espíritu Santo</w:t>
    </w:r>
    <w:r w:rsidDel="00000000" w:rsidR="00000000" w:rsidRPr="00000000">
      <w:rPr>
        <w:rtl w:val="0"/>
      </w:rPr>
      <w:t xml:space="preserve"> </w:t>
    </w:r>
  </w:p>
</w:hdr>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cda6a88822d2b7d52bb2a3079fc0d08a92f6b7.png"/><Relationship Id="rId9" Type="http://schemas.openxmlformats.org/officeDocument/2006/relationships/image" Target="media/9e2548d7cb5f3a04ea57c8cf89a667472e1a988d.png"/><Relationship Id="rId10" Type="http://schemas.openxmlformats.org/officeDocument/2006/relationships/image" Target="media/ecf524b674ee2b0d0769824cd30fd6e21910564b.png"/><Relationship Id="rId11" Type="http://schemas.openxmlformats.org/officeDocument/2006/relationships/image" Target="media/e05645b4fc7c3344b8750936a198831914850f8d.png"/><Relationship Id="rId12" Type="http://schemas.openxmlformats.org/officeDocument/2006/relationships/image" Target="media/981805129a46f2ebdfc3d7faa76d22ae68f5732e.png"/><Relationship Id="rId13" Type="http://schemas.openxmlformats.org/officeDocument/2006/relationships/image" Target="media/a26c53a2521a8b1e8c8d871abfe4bbd901b9c6f2.png"/><Relationship Id="rId14" Type="http://schemas.openxmlformats.org/officeDocument/2006/relationships/image" Target="media/0925b40914479c01ee03eea639c28b368b2d2808.png"/><Relationship Id="rId15" Type="http://schemas.openxmlformats.org/officeDocument/2006/relationships/fontTable" Target="fontTable.xml"/><Relationship Id="rId16" Type="http://schemas.openxmlformats.org/officeDocument/2006/relationships/image" Target="media/uees_image1.png"/><Relationship Id="rId17" Type="http://schemas.openxmlformats.org/officeDocument/2006/relationships/image" Target="media/uees_image3.png"/><Relationship Id="rId18" Type="http://schemas.openxmlformats.org/officeDocument/2006/relationships/header" Target="uees_header.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uees_header.xml.rels><?xml version="1.0" encoding="UTF-8" standalone="yes"?><Relationships xmlns="http://schemas.openxmlformats.org/package/2006/relationships"><Relationship Id="rId1" Type="http://schemas.openxmlformats.org/officeDocument/2006/relationships/image" Target="media/uees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automática de normativa sobre IA en educación superior de ALC: hacia un IMN escalable — Documento técnico</dc:title>
  <dc:creator>Grupo 9 · Jorge Maldonado Mahauad · Melissa Figallo</dc:creator>
  <dc:description>Proyecto Integrador · Maestría en Inteligencia Artificial · UEES</dc:description>
  <cp:lastModifiedBy>Un-named</cp:lastModifiedBy>
  <cp:revision>1</cp:revision>
  <dcterms:created xsi:type="dcterms:W3CDTF">2026-10-01T20:49:44.232Z</dcterms:created>
  <dcterms:modified xsi:type="dcterms:W3CDTF">2026-10-01T20:49:44.232Z</dcterms:modified>
</cp:coreProperties>
</file>

<file path=docProps/custom.xml><?xml version="1.0" encoding="utf-8"?>
<Properties xmlns="http://schemas.openxmlformats.org/officeDocument/2006/custom-properties" xmlns:vt="http://schemas.openxmlformats.org/officeDocument/2006/docPropsVTypes"/>
</file>