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jc w:val="left"/>
      </w:pPr>
      <w:r>
        <w:rPr>
          <w:rFonts w:ascii="Arial" w:hAnsi="Arial"/>
          <w:b w:val="0"/>
          <w:color w:val="000000"/>
          <w:sz w:val="24"/>
        </w:rPr>
      </w:r>
    </w:p>
    <w:p>
      <w:pPr>
        <w:spacing w:before="720" w:after="100"/>
        <w:jc w:val="center"/>
      </w:pPr>
      <w:r>
        <w:rPr>
          <w:rFonts w:ascii="Arial" w:hAnsi="Arial"/>
          <w:b/>
          <w:color w:val="000000"/>
          <w:sz w:val="32"/>
        </w:rPr>
        <w:t>Reporte Ejecutivo</w:t>
      </w:r>
    </w:p>
    <w:p>
      <w:pPr>
        <w:spacing w:before="0" w:after="100"/>
        <w:jc w:val="center"/>
      </w:pPr>
      <w:r>
        <w:rPr>
          <w:rFonts w:ascii="Arial" w:hAnsi="Arial"/>
          <w:b/>
          <w:color w:val="000000"/>
          <w:sz w:val="26"/>
        </w:rPr>
        <w:t>Análisis de Sensores IoT para Mantenimiento Predictivo</w:t>
      </w:r>
    </w:p>
    <w:p>
      <w:pPr>
        <w:spacing w:before="80" w:after="100"/>
        <w:jc w:val="center"/>
      </w:pPr>
      <w:r>
        <w:rPr>
          <w:rFonts w:ascii="Arial" w:hAnsi="Arial"/>
          <w:b w:val="0"/>
          <w:color w:val="000000"/>
          <w:sz w:val="24"/>
        </w:rPr>
        <w:t>Industrias Metalmecánicas del Norte</w:t>
      </w:r>
    </w:p>
    <w:p>
      <w:pPr>
        <w:spacing w:before="0" w:after="100"/>
        <w:jc w:val="left"/>
      </w:pPr>
      <w:r>
        <w:rPr>
          <w:rFonts w:ascii="Arial" w:hAnsi="Arial"/>
          <w:b w:val="0"/>
          <w:color w:val="000000"/>
          <w:sz w:val="24"/>
        </w:rPr>
      </w:r>
    </w:p>
    <w:p>
      <w:pPr>
        <w:spacing w:before="0" w:after="100"/>
        <w:jc w:val="center"/>
      </w:pPr>
      <w:r>
        <w:rPr>
          <w:rFonts w:ascii="Arial" w:hAnsi="Arial"/>
          <w:b w:val="0"/>
          <w:color w:val="000000"/>
          <w:sz w:val="24"/>
        </w:rPr>
        <w:t>Estudiante:  Jorge Andrés Mejía</w:t>
      </w:r>
    </w:p>
    <w:p>
      <w:pPr>
        <w:spacing w:before="0" w:after="100"/>
        <w:jc w:val="center"/>
      </w:pPr>
      <w:r>
        <w:rPr>
          <w:rFonts w:ascii="Arial" w:hAnsi="Arial"/>
          <w:b w:val="0"/>
          <w:color w:val="000000"/>
          <w:sz w:val="24"/>
        </w:rPr>
        <w:t>Carnet:       202300376</w:t>
      </w:r>
    </w:p>
    <w:p>
      <w:pPr>
        <w:spacing w:before="0" w:after="100"/>
        <w:jc w:val="center"/>
      </w:pPr>
      <w:r>
        <w:rPr>
          <w:rFonts w:ascii="Arial" w:hAnsi="Arial"/>
          <w:b w:val="0"/>
          <w:color w:val="000000"/>
          <w:sz w:val="24"/>
        </w:rPr>
        <w:t>Curso:        Seminario de Sistemas 2</w:t>
      </w:r>
    </w:p>
    <w:p>
      <w:pPr>
        <w:spacing w:before="0" w:after="100"/>
        <w:jc w:val="center"/>
      </w:pPr>
      <w:r>
        <w:rPr>
          <w:rFonts w:ascii="Arial" w:hAnsi="Arial"/>
          <w:b w:val="0"/>
          <w:color w:val="000000"/>
          <w:sz w:val="24"/>
        </w:rPr>
        <w:t>Fecha:        16 de junio de 2026</w:t>
      </w:r>
    </w:p>
    <w:p>
      <w:r>
        <w:br w:type="page"/>
      </w:r>
    </w:p>
    <w:p>
      <w:pPr>
        <w:spacing w:before="240" w:after="80"/>
        <w:jc w:val="left"/>
      </w:pPr>
      <w:r>
        <w:rPr>
          <w:rFonts w:ascii="Arial" w:hAnsi="Arial"/>
          <w:b/>
          <w:color w:val="000000"/>
          <w:sz w:val="28"/>
        </w:rPr>
        <w:t>1. Introducción</w:t>
      </w:r>
    </w:p>
    <w:p>
      <w:pPr>
        <w:spacing w:before="0" w:after="100"/>
        <w:jc w:val="left"/>
      </w:pPr>
      <w:r>
        <w:rPr>
          <w:rFonts w:ascii="Arial" w:hAnsi="Arial"/>
          <w:b w:val="0"/>
          <w:color w:val="000000"/>
          <w:sz w:val="24"/>
        </w:rPr>
        <w:t>Industrias Metalmecánicas del Norte opera 12 máquinas críticas (M01–M12) equipadas con sensores IoT que registran temperatura (°C), presión (PSI), vibración (mm/s) y potencia (kW), junto con el estado operativo de cada máquina. El objetivo del presente análisis es identificar patrones en los datos de sensores que permitan anticipar fallos antes de que ocurran, reduciendo el tiempo de parada no planificado y los costos de mantenimiento correctivo.</w:t>
      </w:r>
    </w:p>
    <w:p>
      <w:pPr>
        <w:spacing w:before="0" w:after="100"/>
        <w:jc w:val="left"/>
      </w:pPr>
      <w:r>
        <w:rPr>
          <w:rFonts w:ascii="Arial" w:hAnsi="Arial"/>
          <w:b w:val="0"/>
          <w:color w:val="000000"/>
          <w:sz w:val="24"/>
        </w:rPr>
        <w:t>El dataset original contiene 50 registros distribuidos entre las 12 máquinas, recolectados durante aproximadamente 21 horas. Se identificaron y corrigieron múltiples problemas de calidad de datos antes de realizar el análisis exploratorio. El dataset limpio final se entrega como dataset_limpio.csv.</w:t>
      </w:r>
    </w:p>
    <w:p>
      <w:pPr>
        <w:spacing w:before="240" w:after="80"/>
        <w:jc w:val="left"/>
      </w:pPr>
      <w:r>
        <w:rPr>
          <w:rFonts w:ascii="Arial" w:hAnsi="Arial"/>
          <w:b/>
          <w:color w:val="000000"/>
          <w:sz w:val="24"/>
        </w:rPr>
        <w:t>Descripción del dataset</w:t>
      </w:r>
    </w:p>
    <w:tbl>
      <w:tblPr>
        <w:tblStyle w:val="TableGrid"/>
        <w:tblW w:type="auto" w:w="0"/>
        <w:jc w:val="center"/>
        <w:tblLook w:firstColumn="1" w:firstRow="1" w:lastColumn="0" w:lastRow="0" w:noHBand="0" w:noVBand="1" w:val="04A0"/>
      </w:tblPr>
      <w:tblGrid>
        <w:gridCol w:w="3041"/>
        <w:gridCol w:w="3041"/>
        <w:gridCol w:w="3041"/>
      </w:tblGrid>
      <w:tr>
        <w:tc>
          <w:tcPr>
            <w:tcW w:type="dxa" w:w="2160"/>
          </w:tcPr>
          <w:p>
            <w:pPr>
              <w:spacing w:after="40"/>
            </w:pPr>
            <w:r>
              <w:rPr>
                <w:rFonts w:ascii="Arial" w:hAnsi="Arial"/>
                <w:b/>
                <w:color w:val="000000"/>
                <w:sz w:val="20"/>
              </w:rPr>
              <w:t>Campo</w:t>
            </w:r>
          </w:p>
        </w:tc>
        <w:tc>
          <w:tcPr>
            <w:tcW w:type="dxa" w:w="1440"/>
          </w:tcPr>
          <w:p>
            <w:pPr>
              <w:spacing w:after="40"/>
            </w:pPr>
            <w:r>
              <w:rPr>
                <w:rFonts w:ascii="Arial" w:hAnsi="Arial"/>
                <w:b/>
                <w:color w:val="000000"/>
                <w:sz w:val="20"/>
              </w:rPr>
              <w:t>Tipo</w:t>
            </w:r>
          </w:p>
        </w:tc>
        <w:tc>
          <w:tcPr>
            <w:tcW w:type="dxa" w:w="5040"/>
          </w:tcPr>
          <w:p>
            <w:pPr>
              <w:spacing w:after="40"/>
            </w:pPr>
            <w:r>
              <w:rPr>
                <w:rFonts w:ascii="Arial" w:hAnsi="Arial"/>
                <w:b/>
                <w:color w:val="000000"/>
                <w:sz w:val="20"/>
              </w:rPr>
              <w:t>Descripción</w:t>
            </w:r>
          </w:p>
        </w:tc>
      </w:tr>
      <w:tr>
        <w:tc>
          <w:tcPr>
            <w:tcW w:type="dxa" w:w="2160"/>
          </w:tcPr>
          <w:p>
            <w:pPr>
              <w:spacing w:after="40"/>
            </w:pPr>
            <w:r>
              <w:rPr>
                <w:rFonts w:ascii="Arial" w:hAnsi="Arial"/>
                <w:b w:val="0"/>
                <w:color w:val="000000"/>
                <w:sz w:val="20"/>
              </w:rPr>
              <w:t>id_sensor</w:t>
            </w:r>
          </w:p>
        </w:tc>
        <w:tc>
          <w:tcPr>
            <w:tcW w:type="dxa" w:w="1440"/>
          </w:tcPr>
          <w:p>
            <w:pPr>
              <w:spacing w:after="40"/>
            </w:pPr>
            <w:r>
              <w:rPr>
                <w:rFonts w:ascii="Arial" w:hAnsi="Arial"/>
                <w:b w:val="0"/>
                <w:color w:val="000000"/>
                <w:sz w:val="20"/>
              </w:rPr>
              <w:t>Entero</w:t>
            </w:r>
          </w:p>
        </w:tc>
        <w:tc>
          <w:tcPr>
            <w:tcW w:type="dxa" w:w="5040"/>
          </w:tcPr>
          <w:p>
            <w:pPr>
              <w:spacing w:after="40"/>
            </w:pPr>
            <w:r>
              <w:rPr>
                <w:rFonts w:ascii="Arial" w:hAnsi="Arial"/>
                <w:b w:val="0"/>
                <w:color w:val="000000"/>
                <w:sz w:val="20"/>
              </w:rPr>
              <w:t>Identificador único del registro</w:t>
            </w:r>
          </w:p>
        </w:tc>
      </w:tr>
      <w:tr>
        <w:tc>
          <w:tcPr>
            <w:tcW w:type="dxa" w:w="2160"/>
          </w:tcPr>
          <w:p>
            <w:pPr>
              <w:spacing w:after="40"/>
            </w:pPr>
            <w:r>
              <w:rPr>
                <w:rFonts w:ascii="Arial" w:hAnsi="Arial"/>
                <w:b w:val="0"/>
                <w:color w:val="000000"/>
                <w:sz w:val="20"/>
              </w:rPr>
              <w:t>fecha_hora</w:t>
            </w:r>
          </w:p>
        </w:tc>
        <w:tc>
          <w:tcPr>
            <w:tcW w:type="dxa" w:w="1440"/>
          </w:tcPr>
          <w:p>
            <w:pPr>
              <w:spacing w:after="40"/>
            </w:pPr>
            <w:r>
              <w:rPr>
                <w:rFonts w:ascii="Arial" w:hAnsi="Arial"/>
                <w:b w:val="0"/>
                <w:color w:val="000000"/>
                <w:sz w:val="20"/>
              </w:rPr>
              <w:t>Datetime</w:t>
            </w:r>
          </w:p>
        </w:tc>
        <w:tc>
          <w:tcPr>
            <w:tcW w:type="dxa" w:w="5040"/>
          </w:tcPr>
          <w:p>
            <w:pPr>
              <w:spacing w:after="40"/>
            </w:pPr>
            <w:r>
              <w:rPr>
                <w:rFonts w:ascii="Arial" w:hAnsi="Arial"/>
                <w:b w:val="0"/>
                <w:color w:val="000000"/>
                <w:sz w:val="20"/>
              </w:rPr>
              <w:t>Fecha y hora de la lectura del sensor</w:t>
            </w:r>
          </w:p>
        </w:tc>
      </w:tr>
      <w:tr>
        <w:tc>
          <w:tcPr>
            <w:tcW w:type="dxa" w:w="2160"/>
          </w:tcPr>
          <w:p>
            <w:pPr>
              <w:spacing w:after="40"/>
            </w:pPr>
            <w:r>
              <w:rPr>
                <w:rFonts w:ascii="Arial" w:hAnsi="Arial"/>
                <w:b w:val="0"/>
                <w:color w:val="000000"/>
                <w:sz w:val="20"/>
              </w:rPr>
              <w:t>maquina_id</w:t>
            </w:r>
          </w:p>
        </w:tc>
        <w:tc>
          <w:tcPr>
            <w:tcW w:type="dxa" w:w="1440"/>
          </w:tcPr>
          <w:p>
            <w:pPr>
              <w:spacing w:after="40"/>
            </w:pPr>
            <w:r>
              <w:rPr>
                <w:rFonts w:ascii="Arial" w:hAnsi="Arial"/>
                <w:b w:val="0"/>
                <w:color w:val="000000"/>
                <w:sz w:val="20"/>
              </w:rPr>
              <w:t>Texto</w:t>
            </w:r>
          </w:p>
        </w:tc>
        <w:tc>
          <w:tcPr>
            <w:tcW w:type="dxa" w:w="5040"/>
          </w:tcPr>
          <w:p>
            <w:pPr>
              <w:spacing w:after="40"/>
            </w:pPr>
            <w:r>
              <w:rPr>
                <w:rFonts w:ascii="Arial" w:hAnsi="Arial"/>
                <w:b w:val="0"/>
                <w:color w:val="000000"/>
                <w:sz w:val="20"/>
              </w:rPr>
              <w:t>Identificador de la máquina (M01–M12)</w:t>
            </w:r>
          </w:p>
        </w:tc>
      </w:tr>
      <w:tr>
        <w:tc>
          <w:tcPr>
            <w:tcW w:type="dxa" w:w="2160"/>
          </w:tcPr>
          <w:p>
            <w:pPr>
              <w:spacing w:after="40"/>
            </w:pPr>
            <w:r>
              <w:rPr>
                <w:rFonts w:ascii="Arial" w:hAnsi="Arial"/>
                <w:b w:val="0"/>
                <w:color w:val="000000"/>
                <w:sz w:val="20"/>
              </w:rPr>
              <w:t>temperatura_c</w:t>
            </w:r>
          </w:p>
        </w:tc>
        <w:tc>
          <w:tcPr>
            <w:tcW w:type="dxa" w:w="1440"/>
          </w:tcPr>
          <w:p>
            <w:pPr>
              <w:spacing w:after="40"/>
            </w:pPr>
            <w:r>
              <w:rPr>
                <w:rFonts w:ascii="Arial" w:hAnsi="Arial"/>
                <w:b w:val="0"/>
                <w:color w:val="000000"/>
                <w:sz w:val="20"/>
              </w:rPr>
              <w:t>Decimal</w:t>
            </w:r>
          </w:p>
        </w:tc>
        <w:tc>
          <w:tcPr>
            <w:tcW w:type="dxa" w:w="5040"/>
          </w:tcPr>
          <w:p>
            <w:pPr>
              <w:spacing w:after="40"/>
            </w:pPr>
            <w:r>
              <w:rPr>
                <w:rFonts w:ascii="Arial" w:hAnsi="Arial"/>
                <w:b w:val="0"/>
                <w:color w:val="000000"/>
                <w:sz w:val="20"/>
              </w:rPr>
              <w:t>Temperatura de operación en grados Celsius</w:t>
            </w:r>
          </w:p>
        </w:tc>
      </w:tr>
      <w:tr>
        <w:tc>
          <w:tcPr>
            <w:tcW w:type="dxa" w:w="2160"/>
          </w:tcPr>
          <w:p>
            <w:pPr>
              <w:spacing w:after="40"/>
            </w:pPr>
            <w:r>
              <w:rPr>
                <w:rFonts w:ascii="Arial" w:hAnsi="Arial"/>
                <w:b w:val="0"/>
                <w:color w:val="000000"/>
                <w:sz w:val="20"/>
              </w:rPr>
              <w:t>presion_psi</w:t>
            </w:r>
          </w:p>
        </w:tc>
        <w:tc>
          <w:tcPr>
            <w:tcW w:type="dxa" w:w="1440"/>
          </w:tcPr>
          <w:p>
            <w:pPr>
              <w:spacing w:after="40"/>
            </w:pPr>
            <w:r>
              <w:rPr>
                <w:rFonts w:ascii="Arial" w:hAnsi="Arial"/>
                <w:b w:val="0"/>
                <w:color w:val="000000"/>
                <w:sz w:val="20"/>
              </w:rPr>
              <w:t>Decimal</w:t>
            </w:r>
          </w:p>
        </w:tc>
        <w:tc>
          <w:tcPr>
            <w:tcW w:type="dxa" w:w="5040"/>
          </w:tcPr>
          <w:p>
            <w:pPr>
              <w:spacing w:after="40"/>
            </w:pPr>
            <w:r>
              <w:rPr>
                <w:rFonts w:ascii="Arial" w:hAnsi="Arial"/>
                <w:b w:val="0"/>
                <w:color w:val="000000"/>
                <w:sz w:val="20"/>
              </w:rPr>
              <w:t>Presión operativa en PSI</w:t>
            </w:r>
          </w:p>
        </w:tc>
      </w:tr>
      <w:tr>
        <w:tc>
          <w:tcPr>
            <w:tcW w:type="dxa" w:w="2160"/>
          </w:tcPr>
          <w:p>
            <w:pPr>
              <w:spacing w:after="40"/>
            </w:pPr>
            <w:r>
              <w:rPr>
                <w:rFonts w:ascii="Arial" w:hAnsi="Arial"/>
                <w:b w:val="0"/>
                <w:color w:val="000000"/>
                <w:sz w:val="20"/>
              </w:rPr>
              <w:t>vibracion_mm_s</w:t>
            </w:r>
          </w:p>
        </w:tc>
        <w:tc>
          <w:tcPr>
            <w:tcW w:type="dxa" w:w="1440"/>
          </w:tcPr>
          <w:p>
            <w:pPr>
              <w:spacing w:after="40"/>
            </w:pPr>
            <w:r>
              <w:rPr>
                <w:rFonts w:ascii="Arial" w:hAnsi="Arial"/>
                <w:b w:val="0"/>
                <w:color w:val="000000"/>
                <w:sz w:val="20"/>
              </w:rPr>
              <w:t>Decimal</w:t>
            </w:r>
          </w:p>
        </w:tc>
        <w:tc>
          <w:tcPr>
            <w:tcW w:type="dxa" w:w="5040"/>
          </w:tcPr>
          <w:p>
            <w:pPr>
              <w:spacing w:after="40"/>
            </w:pPr>
            <w:r>
              <w:rPr>
                <w:rFonts w:ascii="Arial" w:hAnsi="Arial"/>
                <w:b w:val="0"/>
                <w:color w:val="000000"/>
                <w:sz w:val="20"/>
              </w:rPr>
              <w:t>Nivel de vibración en mm/s</w:t>
            </w:r>
          </w:p>
        </w:tc>
      </w:tr>
      <w:tr>
        <w:tc>
          <w:tcPr>
            <w:tcW w:type="dxa" w:w="2160"/>
          </w:tcPr>
          <w:p>
            <w:pPr>
              <w:spacing w:after="40"/>
            </w:pPr>
            <w:r>
              <w:rPr>
                <w:rFonts w:ascii="Arial" w:hAnsi="Arial"/>
                <w:b w:val="0"/>
                <w:color w:val="000000"/>
                <w:sz w:val="20"/>
              </w:rPr>
              <w:t>potencia_kw</w:t>
            </w:r>
          </w:p>
        </w:tc>
        <w:tc>
          <w:tcPr>
            <w:tcW w:type="dxa" w:w="1440"/>
          </w:tcPr>
          <w:p>
            <w:pPr>
              <w:spacing w:after="40"/>
            </w:pPr>
            <w:r>
              <w:rPr>
                <w:rFonts w:ascii="Arial" w:hAnsi="Arial"/>
                <w:b w:val="0"/>
                <w:color w:val="000000"/>
                <w:sz w:val="20"/>
              </w:rPr>
              <w:t>Decimal</w:t>
            </w:r>
          </w:p>
        </w:tc>
        <w:tc>
          <w:tcPr>
            <w:tcW w:type="dxa" w:w="5040"/>
          </w:tcPr>
          <w:p>
            <w:pPr>
              <w:spacing w:after="40"/>
            </w:pPr>
            <w:r>
              <w:rPr>
                <w:rFonts w:ascii="Arial" w:hAnsi="Arial"/>
                <w:b w:val="0"/>
                <w:color w:val="000000"/>
                <w:sz w:val="20"/>
              </w:rPr>
              <w:t>Consumo de potencia en kilovatios</w:t>
            </w:r>
          </w:p>
        </w:tc>
      </w:tr>
      <w:tr>
        <w:tc>
          <w:tcPr>
            <w:tcW w:type="dxa" w:w="2160"/>
          </w:tcPr>
          <w:p>
            <w:pPr>
              <w:spacing w:after="40"/>
            </w:pPr>
            <w:r>
              <w:rPr>
                <w:rFonts w:ascii="Arial" w:hAnsi="Arial"/>
                <w:b w:val="0"/>
                <w:color w:val="000000"/>
                <w:sz w:val="20"/>
              </w:rPr>
              <w:t>estado_operativo</w:t>
            </w:r>
          </w:p>
        </w:tc>
        <w:tc>
          <w:tcPr>
            <w:tcW w:type="dxa" w:w="1440"/>
          </w:tcPr>
          <w:p>
            <w:pPr>
              <w:spacing w:after="40"/>
            </w:pPr>
            <w:r>
              <w:rPr>
                <w:rFonts w:ascii="Arial" w:hAnsi="Arial"/>
                <w:b w:val="0"/>
                <w:color w:val="000000"/>
                <w:sz w:val="20"/>
              </w:rPr>
              <w:t>Texto</w:t>
            </w:r>
          </w:p>
        </w:tc>
        <w:tc>
          <w:tcPr>
            <w:tcW w:type="dxa" w:w="5040"/>
          </w:tcPr>
          <w:p>
            <w:pPr>
              <w:spacing w:after="40"/>
            </w:pPr>
            <w:r>
              <w:rPr>
                <w:rFonts w:ascii="Arial" w:hAnsi="Arial"/>
                <w:b w:val="0"/>
                <w:color w:val="000000"/>
                <w:sz w:val="20"/>
              </w:rPr>
              <w:t>Estado: OPERATIVO, MANTENIMIENTO o FALLADO</w:t>
            </w:r>
          </w:p>
        </w:tc>
      </w:tr>
      <w:tr>
        <w:tc>
          <w:tcPr>
            <w:tcW w:type="dxa" w:w="2160"/>
          </w:tcPr>
          <w:p>
            <w:pPr>
              <w:spacing w:after="40"/>
            </w:pPr>
            <w:r>
              <w:rPr>
                <w:rFonts w:ascii="Arial" w:hAnsi="Arial"/>
                <w:b w:val="0"/>
                <w:color w:val="000000"/>
                <w:sz w:val="20"/>
              </w:rPr>
              <w:t>tecnico_responsable</w:t>
            </w:r>
          </w:p>
        </w:tc>
        <w:tc>
          <w:tcPr>
            <w:tcW w:type="dxa" w:w="1440"/>
          </w:tcPr>
          <w:p>
            <w:pPr>
              <w:spacing w:after="40"/>
            </w:pPr>
            <w:r>
              <w:rPr>
                <w:rFonts w:ascii="Arial" w:hAnsi="Arial"/>
                <w:b w:val="0"/>
                <w:color w:val="000000"/>
                <w:sz w:val="20"/>
              </w:rPr>
              <w:t>Texto</w:t>
            </w:r>
          </w:p>
        </w:tc>
        <w:tc>
          <w:tcPr>
            <w:tcW w:type="dxa" w:w="5040"/>
          </w:tcPr>
          <w:p>
            <w:pPr>
              <w:spacing w:after="40"/>
            </w:pPr>
            <w:r>
              <w:rPr>
                <w:rFonts w:ascii="Arial" w:hAnsi="Arial"/>
                <w:b w:val="0"/>
                <w:color w:val="000000"/>
                <w:sz w:val="20"/>
              </w:rPr>
              <w:t>Técnico asignado a la máquina</w:t>
            </w:r>
          </w:p>
        </w:tc>
      </w:tr>
      <w:tr>
        <w:tc>
          <w:tcPr>
            <w:tcW w:type="dxa" w:w="2160"/>
          </w:tcPr>
          <w:p>
            <w:pPr>
              <w:spacing w:after="40"/>
            </w:pPr>
            <w:r>
              <w:rPr>
                <w:rFonts w:ascii="Arial" w:hAnsi="Arial"/>
                <w:b w:val="0"/>
                <w:color w:val="000000"/>
                <w:sz w:val="20"/>
              </w:rPr>
              <w:t>lote_produccion</w:t>
            </w:r>
          </w:p>
        </w:tc>
        <w:tc>
          <w:tcPr>
            <w:tcW w:type="dxa" w:w="1440"/>
          </w:tcPr>
          <w:p>
            <w:pPr>
              <w:spacing w:after="40"/>
            </w:pPr>
            <w:r>
              <w:rPr>
                <w:rFonts w:ascii="Arial" w:hAnsi="Arial"/>
                <w:b w:val="0"/>
                <w:color w:val="000000"/>
                <w:sz w:val="20"/>
              </w:rPr>
              <w:t>Texto</w:t>
            </w:r>
          </w:p>
        </w:tc>
        <w:tc>
          <w:tcPr>
            <w:tcW w:type="dxa" w:w="5040"/>
          </w:tcPr>
          <w:p>
            <w:pPr>
              <w:spacing w:after="40"/>
            </w:pPr>
            <w:r>
              <w:rPr>
                <w:rFonts w:ascii="Arial" w:hAnsi="Arial"/>
                <w:b w:val="0"/>
                <w:color w:val="000000"/>
                <w:sz w:val="20"/>
              </w:rPr>
              <w:t>Lote de producción asociado al registro</w:t>
            </w:r>
          </w:p>
        </w:tc>
      </w:tr>
    </w:tbl>
    <w:p>
      <w:r>
        <w:br w:type="page"/>
      </w:r>
    </w:p>
    <w:p>
      <w:pPr>
        <w:spacing w:before="240" w:after="80"/>
        <w:jc w:val="left"/>
      </w:pPr>
      <w:r>
        <w:rPr>
          <w:rFonts w:ascii="Arial" w:hAnsi="Arial"/>
          <w:b/>
          <w:color w:val="000000"/>
          <w:sz w:val="28"/>
        </w:rPr>
        <w:t>2. Problemas encontrados y soluciones aplicadas</w:t>
      </w:r>
    </w:p>
    <w:p>
      <w:pPr>
        <w:spacing w:before="0" w:after="100"/>
        <w:jc w:val="left"/>
      </w:pPr>
      <w:r>
        <w:rPr>
          <w:rFonts w:ascii="Arial" w:hAnsi="Arial"/>
          <w:b w:val="0"/>
          <w:color w:val="000000"/>
          <w:sz w:val="24"/>
        </w:rPr>
        <w:t>Se identificaron nueve categorías de problemas de calidad de datos en el dataset original. La tabla a continuación documenta cada problema, los registros afectados y la solución aplicada.</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432"/>
          </w:tcPr>
          <w:p>
            <w:pPr>
              <w:spacing w:after="40"/>
            </w:pPr>
            <w:r>
              <w:rPr>
                <w:rFonts w:ascii="Arial" w:hAnsi="Arial"/>
                <w:b/>
                <w:color w:val="000000"/>
                <w:sz w:val="20"/>
              </w:rPr>
              <w:t>#</w:t>
            </w:r>
          </w:p>
        </w:tc>
        <w:tc>
          <w:tcPr>
            <w:tcW w:type="dxa" w:w="1872"/>
          </w:tcPr>
          <w:p>
            <w:pPr>
              <w:spacing w:after="40"/>
            </w:pPr>
            <w:r>
              <w:rPr>
                <w:rFonts w:ascii="Arial" w:hAnsi="Arial"/>
                <w:b/>
                <w:color w:val="000000"/>
                <w:sz w:val="20"/>
              </w:rPr>
              <w:t>Columna</w:t>
            </w:r>
          </w:p>
        </w:tc>
        <w:tc>
          <w:tcPr>
            <w:tcW w:type="dxa" w:w="3600"/>
          </w:tcPr>
          <w:p>
            <w:pPr>
              <w:spacing w:after="40"/>
            </w:pPr>
            <w:r>
              <w:rPr>
                <w:rFonts w:ascii="Arial" w:hAnsi="Arial"/>
                <w:b/>
                <w:color w:val="000000"/>
                <w:sz w:val="20"/>
              </w:rPr>
              <w:t>Problema</w:t>
            </w:r>
          </w:p>
        </w:tc>
        <w:tc>
          <w:tcPr>
            <w:tcW w:type="dxa" w:w="576"/>
          </w:tcPr>
          <w:p>
            <w:pPr>
              <w:spacing w:after="40"/>
            </w:pPr>
            <w:r>
              <w:rPr>
                <w:rFonts w:ascii="Arial" w:hAnsi="Arial"/>
                <w:b/>
                <w:color w:val="000000"/>
                <w:sz w:val="20"/>
              </w:rPr>
              <w:t>Reg.</w:t>
            </w:r>
          </w:p>
        </w:tc>
        <w:tc>
          <w:tcPr>
            <w:tcW w:type="dxa" w:w="2736"/>
          </w:tcPr>
          <w:p>
            <w:pPr>
              <w:spacing w:after="40"/>
            </w:pPr>
            <w:r>
              <w:rPr>
                <w:rFonts w:ascii="Arial" w:hAnsi="Arial"/>
                <w:b/>
                <w:color w:val="000000"/>
                <w:sz w:val="20"/>
              </w:rPr>
              <w:t>Solución aplicada</w:t>
            </w:r>
          </w:p>
        </w:tc>
      </w:tr>
      <w:tr>
        <w:tc>
          <w:tcPr>
            <w:tcW w:type="dxa" w:w="432"/>
          </w:tcPr>
          <w:p>
            <w:pPr>
              <w:spacing w:after="40"/>
            </w:pPr>
            <w:r>
              <w:rPr>
                <w:rFonts w:ascii="Arial" w:hAnsi="Arial"/>
                <w:b w:val="0"/>
                <w:color w:val="000000"/>
                <w:sz w:val="20"/>
              </w:rPr>
              <w:t>1</w:t>
            </w:r>
          </w:p>
        </w:tc>
        <w:tc>
          <w:tcPr>
            <w:tcW w:type="dxa" w:w="1872"/>
          </w:tcPr>
          <w:p>
            <w:pPr>
              <w:spacing w:after="40"/>
            </w:pPr>
            <w:r>
              <w:rPr>
                <w:rFonts w:ascii="Arial" w:hAnsi="Arial"/>
                <w:b w:val="0"/>
                <w:color w:val="000000"/>
                <w:sz w:val="20"/>
              </w:rPr>
              <w:t>fecha_hora</w:t>
            </w:r>
          </w:p>
        </w:tc>
        <w:tc>
          <w:tcPr>
            <w:tcW w:type="dxa" w:w="3600"/>
          </w:tcPr>
          <w:p>
            <w:pPr>
              <w:spacing w:after="40"/>
            </w:pPr>
            <w:r>
              <w:rPr>
                <w:rFonts w:ascii="Arial" w:hAnsi="Arial"/>
                <w:b w:val="0"/>
                <w:color w:val="000000"/>
                <w:sz w:val="20"/>
              </w:rPr>
              <w:t>Timestamps con minutos imposibles (:66:, :76:, :86:, :96:)</w:t>
            </w:r>
          </w:p>
        </w:tc>
        <w:tc>
          <w:tcPr>
            <w:tcW w:type="dxa" w:w="576"/>
          </w:tcPr>
          <w:p>
            <w:pPr>
              <w:spacing w:after="40"/>
            </w:pPr>
            <w:r>
              <w:rPr>
                <w:rFonts w:ascii="Arial" w:hAnsi="Arial"/>
                <w:b w:val="0"/>
                <w:color w:val="000000"/>
                <w:sz w:val="20"/>
              </w:rPr>
              <w:t>4</w:t>
            </w:r>
          </w:p>
        </w:tc>
        <w:tc>
          <w:tcPr>
            <w:tcW w:type="dxa" w:w="2736"/>
          </w:tcPr>
          <w:p>
            <w:pPr>
              <w:spacing w:after="40"/>
            </w:pPr>
            <w:r>
              <w:rPr>
                <w:rFonts w:ascii="Arial" w:hAnsi="Arial"/>
                <w:b w:val="0"/>
                <w:color w:val="000000"/>
                <w:sz w:val="20"/>
              </w:rPr>
              <w:t>Corregidos a 18:46:05 con expresión regular</w:t>
            </w:r>
          </w:p>
        </w:tc>
      </w:tr>
      <w:tr>
        <w:tc>
          <w:tcPr>
            <w:tcW w:type="dxa" w:w="432"/>
          </w:tcPr>
          <w:p>
            <w:pPr>
              <w:spacing w:after="40"/>
            </w:pPr>
            <w:r>
              <w:rPr>
                <w:rFonts w:ascii="Arial" w:hAnsi="Arial"/>
                <w:b w:val="0"/>
                <w:color w:val="000000"/>
                <w:sz w:val="20"/>
              </w:rPr>
              <w:t>1b</w:t>
            </w:r>
          </w:p>
        </w:tc>
        <w:tc>
          <w:tcPr>
            <w:tcW w:type="dxa" w:w="1872"/>
          </w:tcPr>
          <w:p>
            <w:pPr>
              <w:spacing w:after="40"/>
            </w:pPr>
            <w:r>
              <w:rPr>
                <w:rFonts w:ascii="Arial" w:hAnsi="Arial"/>
                <w:b w:val="0"/>
                <w:color w:val="000000"/>
                <w:sz w:val="20"/>
              </w:rPr>
              <w:t>fecha_hora</w:t>
            </w:r>
          </w:p>
        </w:tc>
        <w:tc>
          <w:tcPr>
            <w:tcW w:type="dxa" w:w="3600"/>
          </w:tcPr>
          <w:p>
            <w:pPr>
              <w:spacing w:after="40"/>
            </w:pPr>
            <w:r>
              <w:rPr>
                <w:rFonts w:ascii="Arial" w:hAnsi="Arial"/>
                <w:b w:val="0"/>
                <w:color w:val="000000"/>
                <w:sz w:val="20"/>
              </w:rPr>
              <w:t>Años erróneos: 2035 y 2045 en lugar de 2025</w:t>
            </w:r>
          </w:p>
        </w:tc>
        <w:tc>
          <w:tcPr>
            <w:tcW w:type="dxa" w:w="576"/>
          </w:tcPr>
          <w:p>
            <w:pPr>
              <w:spacing w:after="40"/>
            </w:pPr>
            <w:r>
              <w:rPr>
                <w:rFonts w:ascii="Arial" w:hAnsi="Arial"/>
                <w:b w:val="0"/>
                <w:color w:val="000000"/>
                <w:sz w:val="20"/>
              </w:rPr>
              <w:t>2</w:t>
            </w:r>
          </w:p>
        </w:tc>
        <w:tc>
          <w:tcPr>
            <w:tcW w:type="dxa" w:w="2736"/>
          </w:tcPr>
          <w:p>
            <w:pPr>
              <w:spacing w:after="40"/>
            </w:pPr>
            <w:r>
              <w:rPr>
                <w:rFonts w:ascii="Arial" w:hAnsi="Arial"/>
                <w:b w:val="0"/>
                <w:color w:val="000000"/>
                <w:sz w:val="20"/>
              </w:rPr>
              <w:t>Reemplazados a 2025 con expresión regular</w:t>
            </w:r>
          </w:p>
        </w:tc>
      </w:tr>
      <w:tr>
        <w:tc>
          <w:tcPr>
            <w:tcW w:type="dxa" w:w="432"/>
          </w:tcPr>
          <w:p>
            <w:pPr>
              <w:spacing w:after="40"/>
            </w:pPr>
            <w:r>
              <w:rPr>
                <w:rFonts w:ascii="Arial" w:hAnsi="Arial"/>
                <w:b w:val="0"/>
                <w:color w:val="000000"/>
                <w:sz w:val="20"/>
              </w:rPr>
              <w:t>2</w:t>
            </w:r>
          </w:p>
        </w:tc>
        <w:tc>
          <w:tcPr>
            <w:tcW w:type="dxa" w:w="1872"/>
          </w:tcPr>
          <w:p>
            <w:pPr>
              <w:spacing w:after="40"/>
            </w:pPr>
            <w:r>
              <w:rPr>
                <w:rFonts w:ascii="Arial" w:hAnsi="Arial"/>
                <w:b w:val="0"/>
                <w:color w:val="000000"/>
                <w:sz w:val="20"/>
              </w:rPr>
              <w:t>maquina_id</w:t>
            </w:r>
          </w:p>
        </w:tc>
        <w:tc>
          <w:tcPr>
            <w:tcW w:type="dxa" w:w="3600"/>
          </w:tcPr>
          <w:p>
            <w:pPr>
              <w:spacing w:after="40"/>
            </w:pPr>
            <w:r>
              <w:rPr>
                <w:rFonts w:ascii="Arial" w:hAnsi="Arial"/>
                <w:b w:val="0"/>
                <w:color w:val="000000"/>
                <w:sz w:val="20"/>
              </w:rPr>
              <w:t>Celdas vacías y typo 'M04D' en lugar de 'M04'</w:t>
            </w:r>
          </w:p>
        </w:tc>
        <w:tc>
          <w:tcPr>
            <w:tcW w:type="dxa" w:w="576"/>
          </w:tcPr>
          <w:p>
            <w:pPr>
              <w:spacing w:after="40"/>
            </w:pPr>
            <w:r>
              <w:rPr>
                <w:rFonts w:ascii="Arial" w:hAnsi="Arial"/>
                <w:b w:val="0"/>
                <w:color w:val="000000"/>
                <w:sz w:val="20"/>
              </w:rPr>
              <w:t>4</w:t>
            </w:r>
          </w:p>
        </w:tc>
        <w:tc>
          <w:tcPr>
            <w:tcW w:type="dxa" w:w="2736"/>
          </w:tcPr>
          <w:p>
            <w:pPr>
              <w:spacing w:after="40"/>
            </w:pPr>
            <w:r>
              <w:rPr>
                <w:rFonts w:ascii="Arial" w:hAnsi="Arial"/>
                <w:b w:val="0"/>
                <w:color w:val="000000"/>
                <w:sz w:val="20"/>
              </w:rPr>
              <w:t>Forward-fill + normalización con regex (M\d{2})</w:t>
            </w:r>
          </w:p>
        </w:tc>
      </w:tr>
      <w:tr>
        <w:tc>
          <w:tcPr>
            <w:tcW w:type="dxa" w:w="432"/>
          </w:tcPr>
          <w:p>
            <w:pPr>
              <w:spacing w:after="40"/>
            </w:pPr>
            <w:r>
              <w:rPr>
                <w:rFonts w:ascii="Arial" w:hAnsi="Arial"/>
                <w:b w:val="0"/>
                <w:color w:val="000000"/>
                <w:sz w:val="20"/>
              </w:rPr>
              <w:t>3</w:t>
            </w:r>
          </w:p>
        </w:tc>
        <w:tc>
          <w:tcPr>
            <w:tcW w:type="dxa" w:w="1872"/>
          </w:tcPr>
          <w:p>
            <w:pPr>
              <w:spacing w:after="40"/>
            </w:pPr>
            <w:r>
              <w:rPr>
                <w:rFonts w:ascii="Arial" w:hAnsi="Arial"/>
                <w:b w:val="0"/>
                <w:color w:val="000000"/>
                <w:sz w:val="20"/>
              </w:rPr>
              <w:t>temperatura_c</w:t>
            </w:r>
          </w:p>
        </w:tc>
        <w:tc>
          <w:tcPr>
            <w:tcW w:type="dxa" w:w="3600"/>
          </w:tcPr>
          <w:p>
            <w:pPr>
              <w:spacing w:after="40"/>
            </w:pPr>
            <w:r>
              <w:rPr>
                <w:rFonts w:ascii="Arial" w:hAnsi="Arial"/>
                <w:b w:val="0"/>
                <w:color w:val="000000"/>
                <w:sz w:val="20"/>
              </w:rPr>
              <w:t>Valor 'null' como texto + 6 outliers extremos (999, -88.5)</w:t>
            </w:r>
          </w:p>
        </w:tc>
        <w:tc>
          <w:tcPr>
            <w:tcW w:type="dxa" w:w="576"/>
          </w:tcPr>
          <w:p>
            <w:pPr>
              <w:spacing w:after="40"/>
            </w:pPr>
            <w:r>
              <w:rPr>
                <w:rFonts w:ascii="Arial" w:hAnsi="Arial"/>
                <w:b w:val="0"/>
                <w:color w:val="000000"/>
                <w:sz w:val="20"/>
              </w:rPr>
              <w:t>7</w:t>
            </w:r>
          </w:p>
        </w:tc>
        <w:tc>
          <w:tcPr>
            <w:tcW w:type="dxa" w:w="2736"/>
          </w:tcPr>
          <w:p>
            <w:pPr>
              <w:spacing w:after="40"/>
            </w:pPr>
            <w:r>
              <w:rPr>
                <w:rFonts w:ascii="Arial" w:hAnsi="Arial"/>
                <w:b w:val="0"/>
                <w:color w:val="000000"/>
                <w:sz w:val="20"/>
              </w:rPr>
              <w:t>Parseado a NaN; imputado con mediana por máquina</w:t>
            </w:r>
          </w:p>
        </w:tc>
      </w:tr>
      <w:tr>
        <w:tc>
          <w:tcPr>
            <w:tcW w:type="dxa" w:w="432"/>
          </w:tcPr>
          <w:p>
            <w:pPr>
              <w:spacing w:after="40"/>
            </w:pPr>
            <w:r>
              <w:rPr>
                <w:rFonts w:ascii="Arial" w:hAnsi="Arial"/>
                <w:b w:val="0"/>
                <w:color w:val="000000"/>
                <w:sz w:val="20"/>
              </w:rPr>
              <w:t>4</w:t>
            </w:r>
          </w:p>
        </w:tc>
        <w:tc>
          <w:tcPr>
            <w:tcW w:type="dxa" w:w="1872"/>
          </w:tcPr>
          <w:p>
            <w:pPr>
              <w:spacing w:after="40"/>
            </w:pPr>
            <w:r>
              <w:rPr>
                <w:rFonts w:ascii="Arial" w:hAnsi="Arial"/>
                <w:b w:val="0"/>
                <w:color w:val="000000"/>
                <w:sz w:val="20"/>
              </w:rPr>
              <w:t>presion_psi</w:t>
            </w:r>
          </w:p>
        </w:tc>
        <w:tc>
          <w:tcPr>
            <w:tcW w:type="dxa" w:w="3600"/>
          </w:tcPr>
          <w:p>
            <w:pPr>
              <w:spacing w:after="40"/>
            </w:pPr>
            <w:r>
              <w:rPr>
                <w:rFonts w:ascii="Arial" w:hAnsi="Arial"/>
                <w:b w:val="0"/>
                <w:color w:val="000000"/>
                <w:sz w:val="20"/>
              </w:rPr>
              <w:t>3 outliers extremos (valor sentinel 999.9)</w:t>
            </w:r>
          </w:p>
        </w:tc>
        <w:tc>
          <w:tcPr>
            <w:tcW w:type="dxa" w:w="576"/>
          </w:tcPr>
          <w:p>
            <w:pPr>
              <w:spacing w:after="40"/>
            </w:pPr>
            <w:r>
              <w:rPr>
                <w:rFonts w:ascii="Arial" w:hAnsi="Arial"/>
                <w:b w:val="0"/>
                <w:color w:val="000000"/>
                <w:sz w:val="20"/>
              </w:rPr>
              <w:t>3</w:t>
            </w:r>
          </w:p>
        </w:tc>
        <w:tc>
          <w:tcPr>
            <w:tcW w:type="dxa" w:w="2736"/>
          </w:tcPr>
          <w:p>
            <w:pPr>
              <w:spacing w:after="40"/>
            </w:pPr>
            <w:r>
              <w:rPr>
                <w:rFonts w:ascii="Arial" w:hAnsi="Arial"/>
                <w:b w:val="0"/>
                <w:color w:val="000000"/>
                <w:sz w:val="20"/>
              </w:rPr>
              <w:t>Marcados NaN; imputados con mediana por máquina</w:t>
            </w:r>
          </w:p>
        </w:tc>
      </w:tr>
      <w:tr>
        <w:tc>
          <w:tcPr>
            <w:tcW w:type="dxa" w:w="432"/>
          </w:tcPr>
          <w:p>
            <w:pPr>
              <w:spacing w:after="40"/>
            </w:pPr>
            <w:r>
              <w:rPr>
                <w:rFonts w:ascii="Arial" w:hAnsi="Arial"/>
                <w:b w:val="0"/>
                <w:color w:val="000000"/>
                <w:sz w:val="20"/>
              </w:rPr>
              <w:t>5</w:t>
            </w:r>
          </w:p>
        </w:tc>
        <w:tc>
          <w:tcPr>
            <w:tcW w:type="dxa" w:w="1872"/>
          </w:tcPr>
          <w:p>
            <w:pPr>
              <w:spacing w:after="40"/>
            </w:pPr>
            <w:r>
              <w:rPr>
                <w:rFonts w:ascii="Arial" w:hAnsi="Arial"/>
                <w:b w:val="0"/>
                <w:color w:val="000000"/>
                <w:sz w:val="20"/>
              </w:rPr>
              <w:t>vibracion_mm_s</w:t>
            </w:r>
          </w:p>
        </w:tc>
        <w:tc>
          <w:tcPr>
            <w:tcW w:type="dxa" w:w="3600"/>
          </w:tcPr>
          <w:p>
            <w:pPr>
              <w:spacing w:after="40"/>
            </w:pPr>
            <w:r>
              <w:rPr>
                <w:rFonts w:ascii="Arial" w:hAnsi="Arial"/>
                <w:b w:val="0"/>
                <w:color w:val="000000"/>
                <w:sz w:val="20"/>
              </w:rPr>
              <w:t>5 outliers extremos (10 000 000 y -5 555 555)</w:t>
            </w:r>
          </w:p>
        </w:tc>
        <w:tc>
          <w:tcPr>
            <w:tcW w:type="dxa" w:w="576"/>
          </w:tcPr>
          <w:p>
            <w:pPr>
              <w:spacing w:after="40"/>
            </w:pPr>
            <w:r>
              <w:rPr>
                <w:rFonts w:ascii="Arial" w:hAnsi="Arial"/>
                <w:b w:val="0"/>
                <w:color w:val="000000"/>
                <w:sz w:val="20"/>
              </w:rPr>
              <w:t>5</w:t>
            </w:r>
          </w:p>
        </w:tc>
        <w:tc>
          <w:tcPr>
            <w:tcW w:type="dxa" w:w="2736"/>
          </w:tcPr>
          <w:p>
            <w:pPr>
              <w:spacing w:after="40"/>
            </w:pPr>
            <w:r>
              <w:rPr>
                <w:rFonts w:ascii="Arial" w:hAnsi="Arial"/>
                <w:b w:val="0"/>
                <w:color w:val="000000"/>
                <w:sz w:val="20"/>
              </w:rPr>
              <w:t>Marcados NaN; imputados con mediana por máquina</w:t>
            </w:r>
          </w:p>
        </w:tc>
      </w:tr>
      <w:tr>
        <w:tc>
          <w:tcPr>
            <w:tcW w:type="dxa" w:w="432"/>
          </w:tcPr>
          <w:p>
            <w:pPr>
              <w:spacing w:after="40"/>
            </w:pPr>
            <w:r>
              <w:rPr>
                <w:rFonts w:ascii="Arial" w:hAnsi="Arial"/>
                <w:b w:val="0"/>
                <w:color w:val="000000"/>
                <w:sz w:val="20"/>
              </w:rPr>
              <w:t>6</w:t>
            </w:r>
          </w:p>
        </w:tc>
        <w:tc>
          <w:tcPr>
            <w:tcW w:type="dxa" w:w="1872"/>
          </w:tcPr>
          <w:p>
            <w:pPr>
              <w:spacing w:after="40"/>
            </w:pPr>
            <w:r>
              <w:rPr>
                <w:rFonts w:ascii="Arial" w:hAnsi="Arial"/>
                <w:b w:val="0"/>
                <w:color w:val="000000"/>
                <w:sz w:val="20"/>
              </w:rPr>
              <w:t>potencia_kw</w:t>
            </w:r>
          </w:p>
        </w:tc>
        <w:tc>
          <w:tcPr>
            <w:tcW w:type="dxa" w:w="3600"/>
          </w:tcPr>
          <w:p>
            <w:pPr>
              <w:spacing w:after="40"/>
            </w:pPr>
            <w:r>
              <w:rPr>
                <w:rFonts w:ascii="Arial" w:hAnsi="Arial"/>
                <w:b w:val="0"/>
                <w:color w:val="000000"/>
                <w:sz w:val="20"/>
              </w:rPr>
              <w:t>3 outliers extremos (99.9) + 1 valor 0.0001</w:t>
            </w:r>
          </w:p>
        </w:tc>
        <w:tc>
          <w:tcPr>
            <w:tcW w:type="dxa" w:w="576"/>
          </w:tcPr>
          <w:p>
            <w:pPr>
              <w:spacing w:after="40"/>
            </w:pPr>
            <w:r>
              <w:rPr>
                <w:rFonts w:ascii="Arial" w:hAnsi="Arial"/>
                <w:b w:val="0"/>
                <w:color w:val="000000"/>
                <w:sz w:val="20"/>
              </w:rPr>
              <w:t>4</w:t>
            </w:r>
          </w:p>
        </w:tc>
        <w:tc>
          <w:tcPr>
            <w:tcW w:type="dxa" w:w="2736"/>
          </w:tcPr>
          <w:p>
            <w:pPr>
              <w:spacing w:after="40"/>
            </w:pPr>
            <w:r>
              <w:rPr>
                <w:rFonts w:ascii="Arial" w:hAnsi="Arial"/>
                <w:b w:val="0"/>
                <w:color w:val="000000"/>
                <w:sz w:val="20"/>
              </w:rPr>
              <w:t>Marcados NaN; imputados con mediana por máquina</w:t>
            </w:r>
          </w:p>
        </w:tc>
      </w:tr>
      <w:tr>
        <w:tc>
          <w:tcPr>
            <w:tcW w:type="dxa" w:w="432"/>
          </w:tcPr>
          <w:p>
            <w:pPr>
              <w:spacing w:after="40"/>
            </w:pPr>
            <w:r>
              <w:rPr>
                <w:rFonts w:ascii="Arial" w:hAnsi="Arial"/>
                <w:b w:val="0"/>
                <w:color w:val="000000"/>
                <w:sz w:val="20"/>
              </w:rPr>
              <w:t>7</w:t>
            </w:r>
          </w:p>
        </w:tc>
        <w:tc>
          <w:tcPr>
            <w:tcW w:type="dxa" w:w="1872"/>
          </w:tcPr>
          <w:p>
            <w:pPr>
              <w:spacing w:after="40"/>
            </w:pPr>
            <w:r>
              <w:rPr>
                <w:rFonts w:ascii="Arial" w:hAnsi="Arial"/>
                <w:b w:val="0"/>
                <w:color w:val="000000"/>
                <w:sz w:val="20"/>
              </w:rPr>
              <w:t>tecnico_responsable</w:t>
            </w:r>
          </w:p>
        </w:tc>
        <w:tc>
          <w:tcPr>
            <w:tcW w:type="dxa" w:w="3600"/>
          </w:tcPr>
          <w:p>
            <w:pPr>
              <w:spacing w:after="40"/>
            </w:pPr>
            <w:r>
              <w:rPr>
                <w:rFonts w:ascii="Arial" w:hAnsi="Arial"/>
                <w:b w:val="0"/>
                <w:color w:val="000000"/>
                <w:sz w:val="20"/>
              </w:rPr>
              <w:t>Celdas vacías, 'N/A' y valor basura 'zzzzzzzz'</w:t>
            </w:r>
          </w:p>
        </w:tc>
        <w:tc>
          <w:tcPr>
            <w:tcW w:type="dxa" w:w="576"/>
          </w:tcPr>
          <w:p>
            <w:pPr>
              <w:spacing w:after="40"/>
            </w:pPr>
            <w:r>
              <w:rPr>
                <w:rFonts w:ascii="Arial" w:hAnsi="Arial"/>
                <w:b w:val="0"/>
                <w:color w:val="000000"/>
                <w:sz w:val="20"/>
              </w:rPr>
              <w:t>4</w:t>
            </w:r>
          </w:p>
        </w:tc>
        <w:tc>
          <w:tcPr>
            <w:tcW w:type="dxa" w:w="2736"/>
          </w:tcPr>
          <w:p>
            <w:pPr>
              <w:spacing w:after="40"/>
            </w:pPr>
            <w:r>
              <w:rPr>
                <w:rFonts w:ascii="Arial" w:hAnsi="Arial"/>
                <w:b w:val="0"/>
                <w:color w:val="000000"/>
                <w:sz w:val="20"/>
              </w:rPr>
              <w:t>Reemplazados con técnico real de la máquina</w:t>
            </w:r>
          </w:p>
        </w:tc>
      </w:tr>
      <w:tr>
        <w:tc>
          <w:tcPr>
            <w:tcW w:type="dxa" w:w="432"/>
          </w:tcPr>
          <w:p>
            <w:pPr>
              <w:spacing w:after="40"/>
            </w:pPr>
            <w:r>
              <w:rPr>
                <w:rFonts w:ascii="Arial" w:hAnsi="Arial"/>
                <w:b w:val="0"/>
                <w:color w:val="000000"/>
                <w:sz w:val="20"/>
              </w:rPr>
              <w:t>8</w:t>
            </w:r>
          </w:p>
        </w:tc>
        <w:tc>
          <w:tcPr>
            <w:tcW w:type="dxa" w:w="1872"/>
          </w:tcPr>
          <w:p>
            <w:pPr>
              <w:spacing w:after="40"/>
            </w:pPr>
            <w:r>
              <w:rPr>
                <w:rFonts w:ascii="Arial" w:hAnsi="Arial"/>
                <w:b w:val="0"/>
                <w:color w:val="000000"/>
                <w:sz w:val="20"/>
              </w:rPr>
              <w:t>lote_produccion</w:t>
            </w:r>
          </w:p>
        </w:tc>
        <w:tc>
          <w:tcPr>
            <w:tcW w:type="dxa" w:w="3600"/>
          </w:tcPr>
          <w:p>
            <w:pPr>
              <w:spacing w:after="40"/>
            </w:pPr>
            <w:r>
              <w:rPr>
                <w:rFonts w:ascii="Arial" w:hAnsi="Arial"/>
                <w:b w:val="0"/>
                <w:color w:val="000000"/>
                <w:sz w:val="20"/>
              </w:rPr>
              <w:t>Formatos incorrectos: LOTx001 y LOT/001</w:t>
            </w:r>
          </w:p>
        </w:tc>
        <w:tc>
          <w:tcPr>
            <w:tcW w:type="dxa" w:w="576"/>
          </w:tcPr>
          <w:p>
            <w:pPr>
              <w:spacing w:after="40"/>
            </w:pPr>
            <w:r>
              <w:rPr>
                <w:rFonts w:ascii="Arial" w:hAnsi="Arial"/>
                <w:b w:val="0"/>
                <w:color w:val="000000"/>
                <w:sz w:val="20"/>
              </w:rPr>
              <w:t>5</w:t>
            </w:r>
          </w:p>
        </w:tc>
        <w:tc>
          <w:tcPr>
            <w:tcW w:type="dxa" w:w="2736"/>
          </w:tcPr>
          <w:p>
            <w:pPr>
              <w:spacing w:after="40"/>
            </w:pPr>
            <w:r>
              <w:rPr>
                <w:rFonts w:ascii="Arial" w:hAnsi="Arial"/>
                <w:b w:val="0"/>
                <w:color w:val="000000"/>
                <w:sz w:val="20"/>
              </w:rPr>
              <w:t>Estandarizados a formato LOT-NNN con regex</w:t>
            </w:r>
          </w:p>
        </w:tc>
      </w:tr>
      <w:tr>
        <w:tc>
          <w:tcPr>
            <w:tcW w:type="dxa" w:w="432"/>
          </w:tcPr>
          <w:p>
            <w:pPr>
              <w:spacing w:after="40"/>
            </w:pPr>
            <w:r>
              <w:rPr>
                <w:rFonts w:ascii="Arial" w:hAnsi="Arial"/>
                <w:b w:val="0"/>
                <w:color w:val="000000"/>
                <w:sz w:val="20"/>
              </w:rPr>
              <w:t>9</w:t>
            </w:r>
          </w:p>
        </w:tc>
        <w:tc>
          <w:tcPr>
            <w:tcW w:type="dxa" w:w="1872"/>
          </w:tcPr>
          <w:p>
            <w:pPr>
              <w:spacing w:after="40"/>
            </w:pPr>
            <w:r>
              <w:rPr>
                <w:rFonts w:ascii="Arial" w:hAnsi="Arial"/>
                <w:b w:val="0"/>
                <w:color w:val="000000"/>
                <w:sz w:val="20"/>
              </w:rPr>
              <w:t>duplicados</w:t>
            </w:r>
          </w:p>
        </w:tc>
        <w:tc>
          <w:tcPr>
            <w:tcW w:type="dxa" w:w="3600"/>
          </w:tcPr>
          <w:p>
            <w:pPr>
              <w:spacing w:after="40"/>
            </w:pPr>
            <w:r>
              <w:rPr>
                <w:rFonts w:ascii="Arial" w:hAnsi="Arial"/>
                <w:b w:val="0"/>
                <w:color w:val="000000"/>
                <w:sz w:val="20"/>
              </w:rPr>
              <w:t>Verificación de duplicados semánticos (misma máq + hora)</w:t>
            </w:r>
          </w:p>
        </w:tc>
        <w:tc>
          <w:tcPr>
            <w:tcW w:type="dxa" w:w="576"/>
          </w:tcPr>
          <w:p>
            <w:pPr>
              <w:spacing w:after="40"/>
            </w:pPr>
            <w:r>
              <w:rPr>
                <w:rFonts w:ascii="Arial" w:hAnsi="Arial"/>
                <w:b w:val="0"/>
                <w:color w:val="000000"/>
                <w:sz w:val="20"/>
              </w:rPr>
              <w:t>0</w:t>
            </w:r>
          </w:p>
        </w:tc>
        <w:tc>
          <w:tcPr>
            <w:tcW w:type="dxa" w:w="2736"/>
          </w:tcPr>
          <w:p>
            <w:pPr>
              <w:spacing w:after="40"/>
            </w:pPr>
            <w:r>
              <w:rPr>
                <w:rFonts w:ascii="Arial" w:hAnsi="Arial"/>
                <w:b w:val="0"/>
                <w:color w:val="000000"/>
                <w:sz w:val="20"/>
              </w:rPr>
              <w:t>Sin duplicados encontrados tras ordenamiento</w:t>
            </w:r>
          </w:p>
        </w:tc>
      </w:tr>
    </w:tbl>
    <w:p>
      <w:pPr>
        <w:spacing w:before="0" w:after="100"/>
        <w:jc w:val="left"/>
      </w:pPr>
      <w:r>
        <w:rPr>
          <w:rFonts w:ascii="Arial" w:hAnsi="Arial"/>
          <w:b w:val="0"/>
          <w:color w:val="000000"/>
          <w:sz w:val="24"/>
        </w:rPr>
      </w:r>
    </w:p>
    <w:p>
      <w:pPr>
        <w:jc w:val="center"/>
      </w:pPr>
      <w:r>
        <w:drawing>
          <wp:inline xmlns:a="http://schemas.openxmlformats.org/drawingml/2006/main" xmlns:pic="http://schemas.openxmlformats.org/drawingml/2006/picture">
            <wp:extent cx="5029200" cy="2691513"/>
            <wp:docPr id="1" name="Picture 1"/>
            <wp:cNvGraphicFramePr>
              <a:graphicFrameLocks noChangeAspect="1"/>
            </wp:cNvGraphicFramePr>
            <a:graphic>
              <a:graphicData uri="http://schemas.openxmlformats.org/drawingml/2006/picture">
                <pic:pic>
                  <pic:nvPicPr>
                    <pic:cNvPr id="0" name="02_missing.png"/>
                    <pic:cNvPicPr/>
                  </pic:nvPicPr>
                  <pic:blipFill>
                    <a:blip r:embed="rId9"/>
                    <a:stretch>
                      <a:fillRect/>
                    </a:stretch>
                  </pic:blipFill>
                  <pic:spPr>
                    <a:xfrm>
                      <a:off x="0" y="0"/>
                      <a:ext cx="5029200" cy="2691513"/>
                    </a:xfrm>
                    <a:prstGeom prst="rect"/>
                  </pic:spPr>
                </pic:pic>
              </a:graphicData>
            </a:graphic>
          </wp:inline>
        </w:drawing>
      </w:r>
    </w:p>
    <w:p>
      <w:pPr>
        <w:spacing w:before="0" w:after="160"/>
        <w:jc w:val="center"/>
      </w:pPr>
      <w:r>
        <w:rPr>
          <w:rFonts w:ascii="Arial" w:hAnsi="Arial"/>
          <w:b w:val="0"/>
          <w:color w:val="000000"/>
          <w:sz w:val="20"/>
        </w:rPr>
        <w:t>Figura 1. Registros con errores por columna antes y después de la limpieza.</w:t>
      </w:r>
    </w:p>
    <w:p>
      <w:r>
        <w:br w:type="page"/>
      </w:r>
    </w:p>
    <w:p>
      <w:pPr>
        <w:spacing w:before="240" w:after="80"/>
        <w:jc w:val="left"/>
      </w:pPr>
      <w:r>
        <w:rPr>
          <w:rFonts w:ascii="Arial" w:hAnsi="Arial"/>
          <w:b/>
          <w:color w:val="000000"/>
          <w:sz w:val="28"/>
        </w:rPr>
        <w:t>3. Descripción de los Datos</w:t>
      </w:r>
    </w:p>
    <w:p>
      <w:pPr>
        <w:spacing w:before="0" w:after="100"/>
        <w:jc w:val="left"/>
      </w:pPr>
      <w:r>
        <w:rPr>
          <w:rFonts w:ascii="Arial" w:hAnsi="Arial"/>
          <w:b w:val="0"/>
          <w:color w:val="000000"/>
          <w:sz w:val="24"/>
        </w:rPr>
        <w:t>El dataset limpio contiene 50 registros, 12 columnas y cubre 12 máquinas durante aproximadamente 21 horas de operación. El 72% de los registros corresponde a estado OPERATIVO, 14% a FALLADO y 14% a MANTENIMIENTO.</w:t>
      </w:r>
    </w:p>
    <w:p>
      <w:pPr>
        <w:jc w:val="center"/>
      </w:pPr>
      <w:r>
        <w:drawing>
          <wp:inline xmlns:a="http://schemas.openxmlformats.org/drawingml/2006/main" xmlns:pic="http://schemas.openxmlformats.org/drawingml/2006/picture">
            <wp:extent cx="5029200" cy="2437307"/>
            <wp:docPr id="2" name="Picture 2"/>
            <wp:cNvGraphicFramePr>
              <a:graphicFrameLocks noChangeAspect="1"/>
            </wp:cNvGraphicFramePr>
            <a:graphic>
              <a:graphicData uri="http://schemas.openxmlformats.org/drawingml/2006/picture">
                <pic:pic>
                  <pic:nvPicPr>
                    <pic:cNvPr id="0" name="01_descripcion.png"/>
                    <pic:cNvPicPr/>
                  </pic:nvPicPr>
                  <pic:blipFill>
                    <a:blip r:embed="rId10"/>
                    <a:stretch>
                      <a:fillRect/>
                    </a:stretch>
                  </pic:blipFill>
                  <pic:spPr>
                    <a:xfrm>
                      <a:off x="0" y="0"/>
                      <a:ext cx="5029200" cy="2437307"/>
                    </a:xfrm>
                    <a:prstGeom prst="rect"/>
                  </pic:spPr>
                </pic:pic>
              </a:graphicData>
            </a:graphic>
          </wp:inline>
        </w:drawing>
      </w:r>
    </w:p>
    <w:p>
      <w:pPr>
        <w:spacing w:before="0" w:after="160"/>
        <w:jc w:val="center"/>
      </w:pPr>
      <w:r>
        <w:rPr>
          <w:rFonts w:ascii="Arial" w:hAnsi="Arial"/>
          <w:b w:val="0"/>
          <w:color w:val="000000"/>
          <w:sz w:val="20"/>
        </w:rPr>
        <w:t>Figura 2. Estado operativo (izquierda) y registros por máquina (derecha).</w:t>
      </w:r>
    </w:p>
    <w:p>
      <w:r>
        <w:br w:type="page"/>
      </w:r>
    </w:p>
    <w:p>
      <w:pPr>
        <w:spacing w:before="240" w:after="80"/>
        <w:jc w:val="left"/>
      </w:pPr>
      <w:r>
        <w:rPr>
          <w:rFonts w:ascii="Arial" w:hAnsi="Arial"/>
          <w:b/>
          <w:color w:val="000000"/>
          <w:sz w:val="28"/>
        </w:rPr>
        <w:t>4. Missing Values, Nulos y Vacíos</w:t>
      </w:r>
    </w:p>
    <w:p>
      <w:pPr>
        <w:spacing w:before="0" w:after="100"/>
        <w:jc w:val="left"/>
      </w:pPr>
      <w:r>
        <w:rPr>
          <w:rFonts w:ascii="Arial" w:hAnsi="Arial"/>
          <w:b w:val="0"/>
          <w:color w:val="000000"/>
          <w:sz w:val="24"/>
        </w:rPr>
        <w:t>Tras la limpieza, el dataset conserva un único valor nulo residual en la columna inspectedby, la cual no es crítica para el análisis. Todas las variables numéricas y de identificación de máquina están completamente pobladas.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448"/>
          </w:tcPr>
          <w:p>
            <w:pPr>
              <w:spacing w:after="40"/>
            </w:pPr>
            <w:r>
              <w:rPr>
                <w:rFonts w:ascii="Arial" w:hAnsi="Arial"/>
                <w:b/>
                <w:color w:val="000000"/>
                <w:sz w:val="20"/>
              </w:rPr>
              <w:t>Columna</w:t>
            </w:r>
          </w:p>
        </w:tc>
        <w:tc>
          <w:tcPr>
            <w:tcW w:type="dxa" w:w="4032"/>
          </w:tcPr>
          <w:p>
            <w:pPr>
              <w:spacing w:after="40"/>
            </w:pPr>
            <w:r>
              <w:rPr>
                <w:rFonts w:ascii="Arial" w:hAnsi="Arial"/>
                <w:b/>
                <w:color w:val="000000"/>
                <w:sz w:val="20"/>
              </w:rPr>
              <w:t>Problemas antes</w:t>
            </w:r>
          </w:p>
        </w:tc>
        <w:tc>
          <w:tcPr>
            <w:tcW w:type="dxa" w:w="1008"/>
          </w:tcPr>
          <w:p>
            <w:pPr>
              <w:spacing w:after="40"/>
            </w:pPr>
            <w:r>
              <w:rPr>
                <w:rFonts w:ascii="Arial" w:hAnsi="Arial"/>
                <w:b/>
                <w:color w:val="000000"/>
                <w:sz w:val="20"/>
              </w:rPr>
              <w:t>Después</w:t>
            </w:r>
          </w:p>
        </w:tc>
        <w:tc>
          <w:tcPr>
            <w:tcW w:type="dxa" w:w="864"/>
          </w:tcPr>
          <w:p>
            <w:pPr>
              <w:spacing w:after="40"/>
            </w:pPr>
            <w:r>
              <w:rPr>
                <w:rFonts w:ascii="Arial" w:hAnsi="Arial"/>
                <w:b/>
                <w:color w:val="000000"/>
                <w:sz w:val="20"/>
              </w:rPr>
              <w:t>%</w:t>
            </w:r>
          </w:p>
        </w:tc>
      </w:tr>
      <w:tr>
        <w:tc>
          <w:tcPr>
            <w:tcW w:type="dxa" w:w="2448"/>
          </w:tcPr>
          <w:p>
            <w:pPr>
              <w:spacing w:after="40"/>
            </w:pPr>
            <w:r>
              <w:rPr>
                <w:rFonts w:ascii="Arial" w:hAnsi="Arial"/>
                <w:b w:val="0"/>
                <w:color w:val="000000"/>
                <w:sz w:val="20"/>
              </w:rPr>
              <w:t>temperatura_c</w:t>
            </w:r>
          </w:p>
        </w:tc>
        <w:tc>
          <w:tcPr>
            <w:tcW w:type="dxa" w:w="4032"/>
          </w:tcPr>
          <w:p>
            <w:pPr>
              <w:spacing w:after="40"/>
            </w:pPr>
            <w:r>
              <w:rPr>
                <w:rFonts w:ascii="Arial" w:hAnsi="Arial"/>
                <w:b w:val="0"/>
                <w:color w:val="000000"/>
                <w:sz w:val="20"/>
              </w:rPr>
              <w:t>7  (texto 'null' + outliers extremos)</w:t>
            </w:r>
          </w:p>
        </w:tc>
        <w:tc>
          <w:tcPr>
            <w:tcW w:type="dxa" w:w="1008"/>
          </w:tcPr>
          <w:p>
            <w:pPr>
              <w:spacing w:after="40"/>
            </w:pPr>
            <w:r>
              <w:rPr>
                <w:rFonts w:ascii="Arial" w:hAnsi="Arial"/>
                <w:b w:val="0"/>
                <w:color w:val="000000"/>
                <w:sz w:val="20"/>
              </w:rPr>
              <w:t>0</w:t>
            </w:r>
          </w:p>
        </w:tc>
        <w:tc>
          <w:tcPr>
            <w:tcW w:type="dxa" w:w="864"/>
          </w:tcPr>
          <w:p>
            <w:pPr>
              <w:spacing w:after="40"/>
            </w:pPr>
            <w:r>
              <w:rPr>
                <w:rFonts w:ascii="Arial" w:hAnsi="Arial"/>
                <w:b w:val="0"/>
                <w:color w:val="000000"/>
                <w:sz w:val="20"/>
              </w:rPr>
              <w:t>0.0%</w:t>
            </w:r>
          </w:p>
        </w:tc>
      </w:tr>
      <w:tr>
        <w:tc>
          <w:tcPr>
            <w:tcW w:type="dxa" w:w="2448"/>
          </w:tcPr>
          <w:p>
            <w:pPr>
              <w:spacing w:after="40"/>
            </w:pPr>
            <w:r>
              <w:rPr>
                <w:rFonts w:ascii="Arial" w:hAnsi="Arial"/>
                <w:b w:val="0"/>
                <w:color w:val="000000"/>
                <w:sz w:val="20"/>
              </w:rPr>
              <w:t>presion_psi</w:t>
            </w:r>
          </w:p>
        </w:tc>
        <w:tc>
          <w:tcPr>
            <w:tcW w:type="dxa" w:w="4032"/>
          </w:tcPr>
          <w:p>
            <w:pPr>
              <w:spacing w:after="40"/>
            </w:pPr>
            <w:r>
              <w:rPr>
                <w:rFonts w:ascii="Arial" w:hAnsi="Arial"/>
                <w:b w:val="0"/>
                <w:color w:val="000000"/>
                <w:sz w:val="20"/>
              </w:rPr>
              <w:t>3  (outliers extremos 999.9)</w:t>
            </w:r>
          </w:p>
        </w:tc>
        <w:tc>
          <w:tcPr>
            <w:tcW w:type="dxa" w:w="1008"/>
          </w:tcPr>
          <w:p>
            <w:pPr>
              <w:spacing w:after="40"/>
            </w:pPr>
            <w:r>
              <w:rPr>
                <w:rFonts w:ascii="Arial" w:hAnsi="Arial"/>
                <w:b w:val="0"/>
                <w:color w:val="000000"/>
                <w:sz w:val="20"/>
              </w:rPr>
              <w:t>0</w:t>
            </w:r>
          </w:p>
        </w:tc>
        <w:tc>
          <w:tcPr>
            <w:tcW w:type="dxa" w:w="864"/>
          </w:tcPr>
          <w:p>
            <w:pPr>
              <w:spacing w:after="40"/>
            </w:pPr>
            <w:r>
              <w:rPr>
                <w:rFonts w:ascii="Arial" w:hAnsi="Arial"/>
                <w:b w:val="0"/>
                <w:color w:val="000000"/>
                <w:sz w:val="20"/>
              </w:rPr>
              <w:t>0.0%</w:t>
            </w:r>
          </w:p>
        </w:tc>
      </w:tr>
      <w:tr>
        <w:tc>
          <w:tcPr>
            <w:tcW w:type="dxa" w:w="2448"/>
          </w:tcPr>
          <w:p>
            <w:pPr>
              <w:spacing w:after="40"/>
            </w:pPr>
            <w:r>
              <w:rPr>
                <w:rFonts w:ascii="Arial" w:hAnsi="Arial"/>
                <w:b w:val="0"/>
                <w:color w:val="000000"/>
                <w:sz w:val="20"/>
              </w:rPr>
              <w:t>vibracion_mm_s</w:t>
            </w:r>
          </w:p>
        </w:tc>
        <w:tc>
          <w:tcPr>
            <w:tcW w:type="dxa" w:w="4032"/>
          </w:tcPr>
          <w:p>
            <w:pPr>
              <w:spacing w:after="40"/>
            </w:pPr>
            <w:r>
              <w:rPr>
                <w:rFonts w:ascii="Arial" w:hAnsi="Arial"/>
                <w:b w:val="0"/>
                <w:color w:val="000000"/>
                <w:sz w:val="20"/>
              </w:rPr>
              <w:t>5  (outliers extremos 10M / −5.5M)</w:t>
            </w:r>
          </w:p>
        </w:tc>
        <w:tc>
          <w:tcPr>
            <w:tcW w:type="dxa" w:w="1008"/>
          </w:tcPr>
          <w:p>
            <w:pPr>
              <w:spacing w:after="40"/>
            </w:pPr>
            <w:r>
              <w:rPr>
                <w:rFonts w:ascii="Arial" w:hAnsi="Arial"/>
                <w:b w:val="0"/>
                <w:color w:val="000000"/>
                <w:sz w:val="20"/>
              </w:rPr>
              <w:t>0</w:t>
            </w:r>
          </w:p>
        </w:tc>
        <w:tc>
          <w:tcPr>
            <w:tcW w:type="dxa" w:w="864"/>
          </w:tcPr>
          <w:p>
            <w:pPr>
              <w:spacing w:after="40"/>
            </w:pPr>
            <w:r>
              <w:rPr>
                <w:rFonts w:ascii="Arial" w:hAnsi="Arial"/>
                <w:b w:val="0"/>
                <w:color w:val="000000"/>
                <w:sz w:val="20"/>
              </w:rPr>
              <w:t>0.0%</w:t>
            </w:r>
          </w:p>
        </w:tc>
      </w:tr>
      <w:tr>
        <w:tc>
          <w:tcPr>
            <w:tcW w:type="dxa" w:w="2448"/>
          </w:tcPr>
          <w:p>
            <w:pPr>
              <w:spacing w:after="40"/>
            </w:pPr>
            <w:r>
              <w:rPr>
                <w:rFonts w:ascii="Arial" w:hAnsi="Arial"/>
                <w:b w:val="0"/>
                <w:color w:val="000000"/>
                <w:sz w:val="20"/>
              </w:rPr>
              <w:t>potencia_kw</w:t>
            </w:r>
          </w:p>
        </w:tc>
        <w:tc>
          <w:tcPr>
            <w:tcW w:type="dxa" w:w="4032"/>
          </w:tcPr>
          <w:p>
            <w:pPr>
              <w:spacing w:after="40"/>
            </w:pPr>
            <w:r>
              <w:rPr>
                <w:rFonts w:ascii="Arial" w:hAnsi="Arial"/>
                <w:b w:val="0"/>
                <w:color w:val="000000"/>
                <w:sz w:val="20"/>
              </w:rPr>
              <w:t>4  (outliers extremos 99.9)</w:t>
            </w:r>
          </w:p>
        </w:tc>
        <w:tc>
          <w:tcPr>
            <w:tcW w:type="dxa" w:w="1008"/>
          </w:tcPr>
          <w:p>
            <w:pPr>
              <w:spacing w:after="40"/>
            </w:pPr>
            <w:r>
              <w:rPr>
                <w:rFonts w:ascii="Arial" w:hAnsi="Arial"/>
                <w:b w:val="0"/>
                <w:color w:val="000000"/>
                <w:sz w:val="20"/>
              </w:rPr>
              <w:t>0</w:t>
            </w:r>
          </w:p>
        </w:tc>
        <w:tc>
          <w:tcPr>
            <w:tcW w:type="dxa" w:w="864"/>
          </w:tcPr>
          <w:p>
            <w:pPr>
              <w:spacing w:after="40"/>
            </w:pPr>
            <w:r>
              <w:rPr>
                <w:rFonts w:ascii="Arial" w:hAnsi="Arial"/>
                <w:b w:val="0"/>
                <w:color w:val="000000"/>
                <w:sz w:val="20"/>
              </w:rPr>
              <w:t>0.0%</w:t>
            </w:r>
          </w:p>
        </w:tc>
      </w:tr>
      <w:tr>
        <w:tc>
          <w:tcPr>
            <w:tcW w:type="dxa" w:w="2448"/>
          </w:tcPr>
          <w:p>
            <w:pPr>
              <w:spacing w:after="40"/>
            </w:pPr>
            <w:r>
              <w:rPr>
                <w:rFonts w:ascii="Arial" w:hAnsi="Arial"/>
                <w:b w:val="0"/>
                <w:color w:val="000000"/>
                <w:sz w:val="20"/>
              </w:rPr>
              <w:t>maquina_id</w:t>
            </w:r>
          </w:p>
        </w:tc>
        <w:tc>
          <w:tcPr>
            <w:tcW w:type="dxa" w:w="4032"/>
          </w:tcPr>
          <w:p>
            <w:pPr>
              <w:spacing w:after="40"/>
            </w:pPr>
            <w:r>
              <w:rPr>
                <w:rFonts w:ascii="Arial" w:hAnsi="Arial"/>
                <w:b w:val="0"/>
                <w:color w:val="000000"/>
                <w:sz w:val="20"/>
              </w:rPr>
              <w:t>4  (vacíos + typo M04D)</w:t>
            </w:r>
          </w:p>
        </w:tc>
        <w:tc>
          <w:tcPr>
            <w:tcW w:type="dxa" w:w="1008"/>
          </w:tcPr>
          <w:p>
            <w:pPr>
              <w:spacing w:after="40"/>
            </w:pPr>
            <w:r>
              <w:rPr>
                <w:rFonts w:ascii="Arial" w:hAnsi="Arial"/>
                <w:b w:val="0"/>
                <w:color w:val="000000"/>
                <w:sz w:val="20"/>
              </w:rPr>
              <w:t>0</w:t>
            </w:r>
          </w:p>
        </w:tc>
        <w:tc>
          <w:tcPr>
            <w:tcW w:type="dxa" w:w="864"/>
          </w:tcPr>
          <w:p>
            <w:pPr>
              <w:spacing w:after="40"/>
            </w:pPr>
            <w:r>
              <w:rPr>
                <w:rFonts w:ascii="Arial" w:hAnsi="Arial"/>
                <w:b w:val="0"/>
                <w:color w:val="000000"/>
                <w:sz w:val="20"/>
              </w:rPr>
              <w:t>0.0%</w:t>
            </w:r>
          </w:p>
        </w:tc>
      </w:tr>
      <w:tr>
        <w:tc>
          <w:tcPr>
            <w:tcW w:type="dxa" w:w="2448"/>
          </w:tcPr>
          <w:p>
            <w:pPr>
              <w:spacing w:after="40"/>
            </w:pPr>
            <w:r>
              <w:rPr>
                <w:rFonts w:ascii="Arial" w:hAnsi="Arial"/>
                <w:b w:val="0"/>
                <w:color w:val="000000"/>
                <w:sz w:val="20"/>
              </w:rPr>
              <w:t>tecnico_responsable</w:t>
            </w:r>
          </w:p>
        </w:tc>
        <w:tc>
          <w:tcPr>
            <w:tcW w:type="dxa" w:w="4032"/>
          </w:tcPr>
          <w:p>
            <w:pPr>
              <w:spacing w:after="40"/>
            </w:pPr>
            <w:r>
              <w:rPr>
                <w:rFonts w:ascii="Arial" w:hAnsi="Arial"/>
                <w:b w:val="0"/>
                <w:color w:val="000000"/>
                <w:sz w:val="20"/>
              </w:rPr>
              <w:t>4  (vacíos + N/A + basura)</w:t>
            </w:r>
          </w:p>
        </w:tc>
        <w:tc>
          <w:tcPr>
            <w:tcW w:type="dxa" w:w="1008"/>
          </w:tcPr>
          <w:p>
            <w:pPr>
              <w:spacing w:after="40"/>
            </w:pPr>
            <w:r>
              <w:rPr>
                <w:rFonts w:ascii="Arial" w:hAnsi="Arial"/>
                <w:b w:val="0"/>
                <w:color w:val="000000"/>
                <w:sz w:val="20"/>
              </w:rPr>
              <w:t>0</w:t>
            </w:r>
          </w:p>
        </w:tc>
        <w:tc>
          <w:tcPr>
            <w:tcW w:type="dxa" w:w="864"/>
          </w:tcPr>
          <w:p>
            <w:pPr>
              <w:spacing w:after="40"/>
            </w:pPr>
            <w:r>
              <w:rPr>
                <w:rFonts w:ascii="Arial" w:hAnsi="Arial"/>
                <w:b w:val="0"/>
                <w:color w:val="000000"/>
                <w:sz w:val="20"/>
              </w:rPr>
              <w:t>0.0%</w:t>
            </w:r>
          </w:p>
        </w:tc>
      </w:tr>
      <w:tr>
        <w:tc>
          <w:tcPr>
            <w:tcW w:type="dxa" w:w="2448"/>
          </w:tcPr>
          <w:p>
            <w:pPr>
              <w:spacing w:after="40"/>
            </w:pPr>
            <w:r>
              <w:rPr>
                <w:rFonts w:ascii="Arial" w:hAnsi="Arial"/>
                <w:b w:val="0"/>
                <w:color w:val="000000"/>
                <w:sz w:val="20"/>
              </w:rPr>
              <w:t>lote_produccion</w:t>
            </w:r>
          </w:p>
        </w:tc>
        <w:tc>
          <w:tcPr>
            <w:tcW w:type="dxa" w:w="4032"/>
          </w:tcPr>
          <w:p>
            <w:pPr>
              <w:spacing w:after="40"/>
            </w:pPr>
            <w:r>
              <w:rPr>
                <w:rFonts w:ascii="Arial" w:hAnsi="Arial"/>
                <w:b w:val="0"/>
                <w:color w:val="000000"/>
                <w:sz w:val="20"/>
              </w:rPr>
              <w:t>5  (vacíos + formato incorrecto)</w:t>
            </w:r>
          </w:p>
        </w:tc>
        <w:tc>
          <w:tcPr>
            <w:tcW w:type="dxa" w:w="1008"/>
          </w:tcPr>
          <w:p>
            <w:pPr>
              <w:spacing w:after="40"/>
            </w:pPr>
            <w:r>
              <w:rPr>
                <w:rFonts w:ascii="Arial" w:hAnsi="Arial"/>
                <w:b w:val="0"/>
                <w:color w:val="000000"/>
                <w:sz w:val="20"/>
              </w:rPr>
              <w:t>0</w:t>
            </w:r>
          </w:p>
        </w:tc>
        <w:tc>
          <w:tcPr>
            <w:tcW w:type="dxa" w:w="864"/>
          </w:tcPr>
          <w:p>
            <w:pPr>
              <w:spacing w:after="40"/>
            </w:pPr>
            <w:r>
              <w:rPr>
                <w:rFonts w:ascii="Arial" w:hAnsi="Arial"/>
                <w:b w:val="0"/>
                <w:color w:val="000000"/>
                <w:sz w:val="20"/>
              </w:rPr>
              <w:t>0.0%</w:t>
            </w:r>
          </w:p>
        </w:tc>
      </w:tr>
      <w:tr>
        <w:tc>
          <w:tcPr>
            <w:tcW w:type="dxa" w:w="2448"/>
          </w:tcPr>
          <w:p>
            <w:pPr>
              <w:spacing w:after="40"/>
            </w:pPr>
            <w:r>
              <w:rPr>
                <w:rFonts w:ascii="Arial" w:hAnsi="Arial"/>
                <w:b w:val="0"/>
                <w:color w:val="000000"/>
                <w:sz w:val="20"/>
              </w:rPr>
              <w:t>inspectedby</w:t>
            </w:r>
          </w:p>
        </w:tc>
        <w:tc>
          <w:tcPr>
            <w:tcW w:type="dxa" w:w="4032"/>
          </w:tcPr>
          <w:p>
            <w:pPr>
              <w:spacing w:after="40"/>
            </w:pPr>
            <w:r>
              <w:rPr>
                <w:rFonts w:ascii="Arial" w:hAnsi="Arial"/>
                <w:b w:val="0"/>
                <w:color w:val="000000"/>
                <w:sz w:val="20"/>
              </w:rPr>
              <w:t>1  (vacío)</w:t>
            </w:r>
          </w:p>
        </w:tc>
        <w:tc>
          <w:tcPr>
            <w:tcW w:type="dxa" w:w="1008"/>
          </w:tcPr>
          <w:p>
            <w:pPr>
              <w:spacing w:after="40"/>
            </w:pPr>
            <w:r>
              <w:rPr>
                <w:rFonts w:ascii="Arial" w:hAnsi="Arial"/>
                <w:b w:val="0"/>
                <w:color w:val="000000"/>
                <w:sz w:val="20"/>
              </w:rPr>
              <w:t>1</w:t>
            </w:r>
          </w:p>
        </w:tc>
        <w:tc>
          <w:tcPr>
            <w:tcW w:type="dxa" w:w="864"/>
          </w:tcPr>
          <w:p>
            <w:pPr>
              <w:spacing w:after="40"/>
            </w:pPr>
            <w:r>
              <w:rPr>
                <w:rFonts w:ascii="Arial" w:hAnsi="Arial"/>
                <w:b w:val="0"/>
                <w:color w:val="000000"/>
                <w:sz w:val="20"/>
              </w:rPr>
              <w:t>2.0%</w:t>
            </w:r>
          </w:p>
        </w:tc>
      </w:tr>
    </w:tbl>
    <w:p>
      <w:r>
        <w:br w:type="page"/>
      </w:r>
    </w:p>
    <w:p>
      <w:pPr>
        <w:spacing w:before="240" w:after="80"/>
        <w:jc w:val="left"/>
      </w:pPr>
      <w:r>
        <w:rPr>
          <w:rFonts w:ascii="Arial" w:hAnsi="Arial"/>
          <w:b/>
          <w:color w:val="000000"/>
          <w:sz w:val="28"/>
        </w:rPr>
        <w:t>5. Medidas de Tendencia Central</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2160"/>
          </w:tcPr>
          <w:p>
            <w:pPr>
              <w:spacing w:after="40"/>
            </w:pPr>
            <w:r>
              <w:rPr>
                <w:rFonts w:ascii="Arial" w:hAnsi="Arial"/>
                <w:b/>
                <w:color w:val="000000"/>
                <w:sz w:val="20"/>
              </w:rPr>
              <w:t>Variable</w:t>
            </w:r>
          </w:p>
        </w:tc>
        <w:tc>
          <w:tcPr>
            <w:tcW w:type="dxa" w:w="1008"/>
          </w:tcPr>
          <w:p>
            <w:pPr>
              <w:spacing w:after="40"/>
            </w:pPr>
            <w:r>
              <w:rPr>
                <w:rFonts w:ascii="Arial" w:hAnsi="Arial"/>
                <w:b/>
                <w:color w:val="000000"/>
                <w:sz w:val="20"/>
              </w:rPr>
              <w:t>Media</w:t>
            </w:r>
          </w:p>
        </w:tc>
        <w:tc>
          <w:tcPr>
            <w:tcW w:type="dxa" w:w="1152"/>
          </w:tcPr>
          <w:p>
            <w:pPr>
              <w:spacing w:after="40"/>
            </w:pPr>
            <w:r>
              <w:rPr>
                <w:rFonts w:ascii="Arial" w:hAnsi="Arial"/>
                <w:b/>
                <w:color w:val="000000"/>
                <w:sz w:val="20"/>
              </w:rPr>
              <w:t>Mediana</w:t>
            </w:r>
          </w:p>
        </w:tc>
        <w:tc>
          <w:tcPr>
            <w:tcW w:type="dxa" w:w="1008"/>
          </w:tcPr>
          <w:p>
            <w:pPr>
              <w:spacing w:after="40"/>
            </w:pPr>
            <w:r>
              <w:rPr>
                <w:rFonts w:ascii="Arial" w:hAnsi="Arial"/>
                <w:b/>
                <w:color w:val="000000"/>
                <w:sz w:val="20"/>
              </w:rPr>
              <w:t>Moda</w:t>
            </w:r>
          </w:p>
        </w:tc>
        <w:tc>
          <w:tcPr>
            <w:tcW w:type="dxa" w:w="1152"/>
          </w:tcPr>
          <w:p>
            <w:pPr>
              <w:spacing w:after="40"/>
            </w:pPr>
            <w:r>
              <w:rPr>
                <w:rFonts w:ascii="Arial" w:hAnsi="Arial"/>
                <w:b/>
                <w:color w:val="000000"/>
                <w:sz w:val="20"/>
              </w:rPr>
              <w:t>Desv. Std.</w:t>
            </w:r>
          </w:p>
        </w:tc>
        <w:tc>
          <w:tcPr>
            <w:tcW w:type="dxa" w:w="1008"/>
          </w:tcPr>
          <w:p>
            <w:pPr>
              <w:spacing w:after="40"/>
            </w:pPr>
            <w:r>
              <w:rPr>
                <w:rFonts w:ascii="Arial" w:hAnsi="Arial"/>
                <w:b/>
                <w:color w:val="000000"/>
                <w:sz w:val="20"/>
              </w:rPr>
              <w:t>Mínimo</w:t>
            </w:r>
          </w:p>
        </w:tc>
        <w:tc>
          <w:tcPr>
            <w:tcW w:type="dxa" w:w="1008"/>
          </w:tcPr>
          <w:p>
            <w:pPr>
              <w:spacing w:after="40"/>
            </w:pPr>
            <w:r>
              <w:rPr>
                <w:rFonts w:ascii="Arial" w:hAnsi="Arial"/>
                <w:b/>
                <w:color w:val="000000"/>
                <w:sz w:val="20"/>
              </w:rPr>
              <w:t>Máximo</w:t>
            </w:r>
          </w:p>
        </w:tc>
        <w:tc>
          <w:tcPr>
            <w:tcW w:type="dxa" w:w="1152"/>
          </w:tcPr>
          <w:p>
            <w:pPr>
              <w:spacing w:after="40"/>
            </w:pPr>
            <w:r>
              <w:rPr>
                <w:rFonts w:ascii="Arial" w:hAnsi="Arial"/>
                <w:b/>
                <w:color w:val="000000"/>
                <w:sz w:val="20"/>
              </w:rPr>
              <w:t>Asimetría</w:t>
            </w:r>
          </w:p>
        </w:tc>
      </w:tr>
      <w:tr>
        <w:tc>
          <w:tcPr>
            <w:tcW w:type="dxa" w:w="2160"/>
          </w:tcPr>
          <w:p>
            <w:pPr>
              <w:spacing w:after="40"/>
            </w:pPr>
            <w:r>
              <w:rPr>
                <w:rFonts w:ascii="Arial" w:hAnsi="Arial"/>
                <w:b w:val="0"/>
                <w:color w:val="000000"/>
                <w:sz w:val="20"/>
              </w:rPr>
              <w:t>Temperatura (°C)</w:t>
            </w:r>
          </w:p>
        </w:tc>
        <w:tc>
          <w:tcPr>
            <w:tcW w:type="dxa" w:w="1008"/>
          </w:tcPr>
          <w:p>
            <w:pPr>
              <w:spacing w:after="40"/>
            </w:pPr>
            <w:r>
              <w:rPr>
                <w:rFonts w:ascii="Arial" w:hAnsi="Arial"/>
                <w:b w:val="0"/>
                <w:color w:val="000000"/>
                <w:sz w:val="20"/>
              </w:rPr>
              <w:t>81.47</w:t>
            </w:r>
          </w:p>
        </w:tc>
        <w:tc>
          <w:tcPr>
            <w:tcW w:type="dxa" w:w="1152"/>
          </w:tcPr>
          <w:p>
            <w:pPr>
              <w:spacing w:after="40"/>
            </w:pPr>
            <w:r>
              <w:rPr>
                <w:rFonts w:ascii="Arial" w:hAnsi="Arial"/>
                <w:b w:val="0"/>
                <w:color w:val="000000"/>
                <w:sz w:val="20"/>
              </w:rPr>
              <w:t>82.30</w:t>
            </w:r>
          </w:p>
        </w:tc>
        <w:tc>
          <w:tcPr>
            <w:tcW w:type="dxa" w:w="1008"/>
          </w:tcPr>
          <w:p>
            <w:pPr>
              <w:spacing w:after="40"/>
            </w:pPr>
            <w:r>
              <w:rPr>
                <w:rFonts w:ascii="Arial" w:hAnsi="Arial"/>
                <w:b w:val="0"/>
                <w:color w:val="000000"/>
                <w:sz w:val="20"/>
              </w:rPr>
              <w:t>75.80</w:t>
            </w:r>
          </w:p>
        </w:tc>
        <w:tc>
          <w:tcPr>
            <w:tcW w:type="dxa" w:w="1152"/>
          </w:tcPr>
          <w:p>
            <w:pPr>
              <w:spacing w:after="40"/>
            </w:pPr>
            <w:r>
              <w:rPr>
                <w:rFonts w:ascii="Arial" w:hAnsi="Arial"/>
                <w:b w:val="0"/>
                <w:color w:val="000000"/>
                <w:sz w:val="20"/>
              </w:rPr>
              <w:t>10.40</w:t>
            </w:r>
          </w:p>
        </w:tc>
        <w:tc>
          <w:tcPr>
            <w:tcW w:type="dxa" w:w="1008"/>
          </w:tcPr>
          <w:p>
            <w:pPr>
              <w:spacing w:after="40"/>
            </w:pPr>
            <w:r>
              <w:rPr>
                <w:rFonts w:ascii="Arial" w:hAnsi="Arial"/>
                <w:b w:val="0"/>
                <w:color w:val="000000"/>
                <w:sz w:val="20"/>
              </w:rPr>
              <w:t>64.50</w:t>
            </w:r>
          </w:p>
        </w:tc>
        <w:tc>
          <w:tcPr>
            <w:tcW w:type="dxa" w:w="1008"/>
          </w:tcPr>
          <w:p>
            <w:pPr>
              <w:spacing w:after="40"/>
            </w:pPr>
            <w:r>
              <w:rPr>
                <w:rFonts w:ascii="Arial" w:hAnsi="Arial"/>
                <w:b w:val="0"/>
                <w:color w:val="000000"/>
                <w:sz w:val="20"/>
              </w:rPr>
              <w:t>96.20</w:t>
            </w:r>
          </w:p>
        </w:tc>
        <w:tc>
          <w:tcPr>
            <w:tcW w:type="dxa" w:w="1152"/>
          </w:tcPr>
          <w:p>
            <w:pPr>
              <w:spacing w:after="40"/>
            </w:pPr>
            <w:r>
              <w:rPr>
                <w:rFonts w:ascii="Arial" w:hAnsi="Arial"/>
                <w:b w:val="0"/>
                <w:color w:val="000000"/>
                <w:sz w:val="20"/>
              </w:rPr>
              <w:t>−0.07</w:t>
            </w:r>
          </w:p>
        </w:tc>
      </w:tr>
      <w:tr>
        <w:tc>
          <w:tcPr>
            <w:tcW w:type="dxa" w:w="2160"/>
          </w:tcPr>
          <w:p>
            <w:pPr>
              <w:spacing w:after="40"/>
            </w:pPr>
            <w:r>
              <w:rPr>
                <w:rFonts w:ascii="Arial" w:hAnsi="Arial"/>
                <w:b w:val="0"/>
                <w:color w:val="000000"/>
                <w:sz w:val="20"/>
              </w:rPr>
              <w:t>Presión (PSI)</w:t>
            </w:r>
          </w:p>
        </w:tc>
        <w:tc>
          <w:tcPr>
            <w:tcW w:type="dxa" w:w="1008"/>
          </w:tcPr>
          <w:p>
            <w:pPr>
              <w:spacing w:after="40"/>
            </w:pPr>
            <w:r>
              <w:rPr>
                <w:rFonts w:ascii="Arial" w:hAnsi="Arial"/>
                <w:b w:val="0"/>
                <w:color w:val="000000"/>
                <w:sz w:val="20"/>
              </w:rPr>
              <w:t>39.92</w:t>
            </w:r>
          </w:p>
        </w:tc>
        <w:tc>
          <w:tcPr>
            <w:tcW w:type="dxa" w:w="1152"/>
          </w:tcPr>
          <w:p>
            <w:pPr>
              <w:spacing w:after="40"/>
            </w:pPr>
            <w:r>
              <w:rPr>
                <w:rFonts w:ascii="Arial" w:hAnsi="Arial"/>
                <w:b w:val="0"/>
                <w:color w:val="000000"/>
                <w:sz w:val="20"/>
              </w:rPr>
              <w:t>40.35</w:t>
            </w:r>
          </w:p>
        </w:tc>
        <w:tc>
          <w:tcPr>
            <w:tcW w:type="dxa" w:w="1008"/>
          </w:tcPr>
          <w:p>
            <w:pPr>
              <w:spacing w:after="40"/>
            </w:pPr>
            <w:r>
              <w:rPr>
                <w:rFonts w:ascii="Arial" w:hAnsi="Arial"/>
                <w:b w:val="0"/>
                <w:color w:val="000000"/>
                <w:sz w:val="20"/>
              </w:rPr>
              <w:t>38.00</w:t>
            </w:r>
          </w:p>
        </w:tc>
        <w:tc>
          <w:tcPr>
            <w:tcW w:type="dxa" w:w="1152"/>
          </w:tcPr>
          <w:p>
            <w:pPr>
              <w:spacing w:after="40"/>
            </w:pPr>
            <w:r>
              <w:rPr>
                <w:rFonts w:ascii="Arial" w:hAnsi="Arial"/>
                <w:b w:val="0"/>
                <w:color w:val="000000"/>
                <w:sz w:val="20"/>
              </w:rPr>
              <w:t>5.72</w:t>
            </w:r>
          </w:p>
        </w:tc>
        <w:tc>
          <w:tcPr>
            <w:tcW w:type="dxa" w:w="1008"/>
          </w:tcPr>
          <w:p>
            <w:pPr>
              <w:spacing w:after="40"/>
            </w:pPr>
            <w:r>
              <w:rPr>
                <w:rFonts w:ascii="Arial" w:hAnsi="Arial"/>
                <w:b w:val="0"/>
                <w:color w:val="000000"/>
                <w:sz w:val="20"/>
              </w:rPr>
              <w:t>29.80</w:t>
            </w:r>
          </w:p>
        </w:tc>
        <w:tc>
          <w:tcPr>
            <w:tcW w:type="dxa" w:w="1008"/>
          </w:tcPr>
          <w:p>
            <w:pPr>
              <w:spacing w:after="40"/>
            </w:pPr>
            <w:r>
              <w:rPr>
                <w:rFonts w:ascii="Arial" w:hAnsi="Arial"/>
                <w:b w:val="0"/>
                <w:color w:val="000000"/>
                <w:sz w:val="20"/>
              </w:rPr>
              <w:t>48.10</w:t>
            </w:r>
          </w:p>
        </w:tc>
        <w:tc>
          <w:tcPr>
            <w:tcW w:type="dxa" w:w="1152"/>
          </w:tcPr>
          <w:p>
            <w:pPr>
              <w:spacing w:after="40"/>
            </w:pPr>
            <w:r>
              <w:rPr>
                <w:rFonts w:ascii="Arial" w:hAnsi="Arial"/>
                <w:b w:val="0"/>
                <w:color w:val="000000"/>
                <w:sz w:val="20"/>
              </w:rPr>
              <w:t>−0.12</w:t>
            </w:r>
          </w:p>
        </w:tc>
      </w:tr>
      <w:tr>
        <w:tc>
          <w:tcPr>
            <w:tcW w:type="dxa" w:w="2160"/>
          </w:tcPr>
          <w:p>
            <w:pPr>
              <w:spacing w:after="40"/>
            </w:pPr>
            <w:r>
              <w:rPr>
                <w:rFonts w:ascii="Arial" w:hAnsi="Arial"/>
                <w:b w:val="0"/>
                <w:color w:val="000000"/>
                <w:sz w:val="20"/>
              </w:rPr>
              <w:t>Vibración (mm/s)</w:t>
            </w:r>
          </w:p>
        </w:tc>
        <w:tc>
          <w:tcPr>
            <w:tcW w:type="dxa" w:w="1008"/>
          </w:tcPr>
          <w:p>
            <w:pPr>
              <w:spacing w:after="40"/>
            </w:pPr>
            <w:r>
              <w:rPr>
                <w:rFonts w:ascii="Arial" w:hAnsi="Arial"/>
                <w:b w:val="0"/>
                <w:color w:val="000000"/>
                <w:sz w:val="20"/>
              </w:rPr>
              <w:t>2.71</w:t>
            </w:r>
          </w:p>
        </w:tc>
        <w:tc>
          <w:tcPr>
            <w:tcW w:type="dxa" w:w="1152"/>
          </w:tcPr>
          <w:p>
            <w:pPr>
              <w:spacing w:after="40"/>
            </w:pPr>
            <w:r>
              <w:rPr>
                <w:rFonts w:ascii="Arial" w:hAnsi="Arial"/>
                <w:b w:val="0"/>
                <w:color w:val="000000"/>
                <w:sz w:val="20"/>
              </w:rPr>
              <w:t>2.30</w:t>
            </w:r>
          </w:p>
        </w:tc>
        <w:tc>
          <w:tcPr>
            <w:tcW w:type="dxa" w:w="1008"/>
          </w:tcPr>
          <w:p>
            <w:pPr>
              <w:spacing w:after="40"/>
            </w:pPr>
            <w:r>
              <w:rPr>
                <w:rFonts w:ascii="Arial" w:hAnsi="Arial"/>
                <w:b w:val="0"/>
                <w:color w:val="000000"/>
                <w:sz w:val="20"/>
              </w:rPr>
              <w:t>2.30</w:t>
            </w:r>
          </w:p>
        </w:tc>
        <w:tc>
          <w:tcPr>
            <w:tcW w:type="dxa" w:w="1152"/>
          </w:tcPr>
          <w:p>
            <w:pPr>
              <w:spacing w:after="40"/>
            </w:pPr>
            <w:r>
              <w:rPr>
                <w:rFonts w:ascii="Arial" w:hAnsi="Arial"/>
                <w:b w:val="0"/>
                <w:color w:val="000000"/>
                <w:sz w:val="20"/>
              </w:rPr>
              <w:t>2.01</w:t>
            </w:r>
          </w:p>
        </w:tc>
        <w:tc>
          <w:tcPr>
            <w:tcW w:type="dxa" w:w="1008"/>
          </w:tcPr>
          <w:p>
            <w:pPr>
              <w:spacing w:after="40"/>
            </w:pPr>
            <w:r>
              <w:rPr>
                <w:rFonts w:ascii="Arial" w:hAnsi="Arial"/>
                <w:b w:val="0"/>
                <w:color w:val="000000"/>
                <w:sz w:val="20"/>
              </w:rPr>
              <w:t>1.40</w:t>
            </w:r>
          </w:p>
        </w:tc>
        <w:tc>
          <w:tcPr>
            <w:tcW w:type="dxa" w:w="1008"/>
          </w:tcPr>
          <w:p>
            <w:pPr>
              <w:spacing w:after="40"/>
            </w:pPr>
            <w:r>
              <w:rPr>
                <w:rFonts w:ascii="Arial" w:hAnsi="Arial"/>
                <w:b w:val="0"/>
                <w:color w:val="000000"/>
                <w:sz w:val="20"/>
              </w:rPr>
              <w:t>15.80</w:t>
            </w:r>
          </w:p>
        </w:tc>
        <w:tc>
          <w:tcPr>
            <w:tcW w:type="dxa" w:w="1152"/>
          </w:tcPr>
          <w:p>
            <w:pPr>
              <w:spacing w:after="40"/>
            </w:pPr>
            <w:r>
              <w:rPr>
                <w:rFonts w:ascii="Arial" w:hAnsi="Arial"/>
                <w:b w:val="0"/>
                <w:color w:val="000000"/>
                <w:sz w:val="20"/>
              </w:rPr>
              <w:t>3.93</w:t>
            </w:r>
          </w:p>
        </w:tc>
      </w:tr>
      <w:tr>
        <w:tc>
          <w:tcPr>
            <w:tcW w:type="dxa" w:w="2160"/>
          </w:tcPr>
          <w:p>
            <w:pPr>
              <w:spacing w:after="40"/>
            </w:pPr>
            <w:r>
              <w:rPr>
                <w:rFonts w:ascii="Arial" w:hAnsi="Arial"/>
                <w:b w:val="0"/>
                <w:color w:val="000000"/>
                <w:sz w:val="20"/>
              </w:rPr>
              <w:t>Potencia (kW)</w:t>
            </w:r>
          </w:p>
        </w:tc>
        <w:tc>
          <w:tcPr>
            <w:tcW w:type="dxa" w:w="1008"/>
          </w:tcPr>
          <w:p>
            <w:pPr>
              <w:spacing w:after="40"/>
            </w:pPr>
            <w:r>
              <w:rPr>
                <w:rFonts w:ascii="Arial" w:hAnsi="Arial"/>
                <w:b w:val="0"/>
                <w:color w:val="000000"/>
                <w:sz w:val="20"/>
              </w:rPr>
              <w:t>14.94</w:t>
            </w:r>
          </w:p>
        </w:tc>
        <w:tc>
          <w:tcPr>
            <w:tcW w:type="dxa" w:w="1152"/>
          </w:tcPr>
          <w:p>
            <w:pPr>
              <w:spacing w:after="40"/>
            </w:pPr>
            <w:r>
              <w:rPr>
                <w:rFonts w:ascii="Arial" w:hAnsi="Arial"/>
                <w:b w:val="0"/>
                <w:color w:val="000000"/>
                <w:sz w:val="20"/>
              </w:rPr>
              <w:t>15.65</w:t>
            </w:r>
          </w:p>
        </w:tc>
        <w:tc>
          <w:tcPr>
            <w:tcW w:type="dxa" w:w="1008"/>
          </w:tcPr>
          <w:p>
            <w:pPr>
              <w:spacing w:after="40"/>
            </w:pPr>
            <w:r>
              <w:rPr>
                <w:rFonts w:ascii="Arial" w:hAnsi="Arial"/>
                <w:b w:val="0"/>
                <w:color w:val="000000"/>
                <w:sz w:val="20"/>
              </w:rPr>
              <w:t>12.30</w:t>
            </w:r>
          </w:p>
        </w:tc>
        <w:tc>
          <w:tcPr>
            <w:tcW w:type="dxa" w:w="1152"/>
          </w:tcPr>
          <w:p>
            <w:pPr>
              <w:spacing w:after="40"/>
            </w:pPr>
            <w:r>
              <w:rPr>
                <w:rFonts w:ascii="Arial" w:hAnsi="Arial"/>
                <w:b w:val="0"/>
                <w:color w:val="000000"/>
                <w:sz w:val="20"/>
              </w:rPr>
              <w:t>3.22</w:t>
            </w:r>
          </w:p>
        </w:tc>
        <w:tc>
          <w:tcPr>
            <w:tcW w:type="dxa" w:w="1008"/>
          </w:tcPr>
          <w:p>
            <w:pPr>
              <w:spacing w:after="40"/>
            </w:pPr>
            <w:r>
              <w:rPr>
                <w:rFonts w:ascii="Arial" w:hAnsi="Arial"/>
                <w:b w:val="0"/>
                <w:color w:val="000000"/>
                <w:sz w:val="20"/>
              </w:rPr>
              <w:t>9.50</w:t>
            </w:r>
          </w:p>
        </w:tc>
        <w:tc>
          <w:tcPr>
            <w:tcW w:type="dxa" w:w="1008"/>
          </w:tcPr>
          <w:p>
            <w:pPr>
              <w:spacing w:after="40"/>
            </w:pPr>
            <w:r>
              <w:rPr>
                <w:rFonts w:ascii="Arial" w:hAnsi="Arial"/>
                <w:b w:val="0"/>
                <w:color w:val="000000"/>
                <w:sz w:val="20"/>
              </w:rPr>
              <w:t>19.40</w:t>
            </w:r>
          </w:p>
        </w:tc>
        <w:tc>
          <w:tcPr>
            <w:tcW w:type="dxa" w:w="1152"/>
          </w:tcPr>
          <w:p>
            <w:pPr>
              <w:spacing w:after="40"/>
            </w:pPr>
            <w:r>
              <w:rPr>
                <w:rFonts w:ascii="Arial" w:hAnsi="Arial"/>
                <w:b w:val="0"/>
                <w:color w:val="000000"/>
                <w:sz w:val="20"/>
              </w:rPr>
              <w:t>−0.12</w:t>
            </w:r>
          </w:p>
        </w:tc>
      </w:tr>
    </w:tbl>
    <w:p>
      <w:pPr>
        <w:spacing w:before="0" w:after="100"/>
        <w:jc w:val="left"/>
      </w:pPr>
      <w:r>
        <w:rPr>
          <w:rFonts w:ascii="Arial" w:hAnsi="Arial"/>
          <w:b w:val="0"/>
          <w:color w:val="000000"/>
          <w:sz w:val="24"/>
        </w:rPr>
      </w:r>
    </w:p>
    <w:p>
      <w:pPr>
        <w:jc w:val="center"/>
      </w:pPr>
      <w:r>
        <w:drawing>
          <wp:inline xmlns:a="http://schemas.openxmlformats.org/drawingml/2006/main" xmlns:pic="http://schemas.openxmlformats.org/drawingml/2006/picture">
            <wp:extent cx="5029200" cy="3561943"/>
            <wp:docPr id="3" name="Picture 3"/>
            <wp:cNvGraphicFramePr>
              <a:graphicFrameLocks noChangeAspect="1"/>
            </wp:cNvGraphicFramePr>
            <a:graphic>
              <a:graphicData uri="http://schemas.openxmlformats.org/drawingml/2006/picture">
                <pic:pic>
                  <pic:nvPicPr>
                    <pic:cNvPr id="0" name="03_tendencia_central.png"/>
                    <pic:cNvPicPr/>
                  </pic:nvPicPr>
                  <pic:blipFill>
                    <a:blip r:embed="rId11"/>
                    <a:stretch>
                      <a:fillRect/>
                    </a:stretch>
                  </pic:blipFill>
                  <pic:spPr>
                    <a:xfrm>
                      <a:off x="0" y="0"/>
                      <a:ext cx="5029200" cy="3561943"/>
                    </a:xfrm>
                    <a:prstGeom prst="rect"/>
                  </pic:spPr>
                </pic:pic>
              </a:graphicData>
            </a:graphic>
          </wp:inline>
        </w:drawing>
      </w:r>
    </w:p>
    <w:p>
      <w:pPr>
        <w:spacing w:before="0" w:after="160"/>
        <w:jc w:val="center"/>
      </w:pPr>
      <w:r>
        <w:rPr>
          <w:rFonts w:ascii="Arial" w:hAnsi="Arial"/>
          <w:b w:val="0"/>
          <w:color w:val="000000"/>
          <w:sz w:val="20"/>
        </w:rPr>
        <w:t>Figura 3. Media (rojo), mediana (azul) y moda (verde) por variable. Banda roja = ±1σ.</w:t>
      </w:r>
    </w:p>
    <w:p>
      <w:r>
        <w:br w:type="page"/>
      </w:r>
    </w:p>
    <w:p>
      <w:pPr>
        <w:spacing w:before="240" w:after="80"/>
        <w:jc w:val="left"/>
      </w:pPr>
      <w:r>
        <w:rPr>
          <w:rFonts w:ascii="Arial" w:hAnsi="Arial"/>
          <w:b/>
          <w:color w:val="000000"/>
          <w:sz w:val="28"/>
        </w:rPr>
        <w:t>6. Histogramas y Distribución de Datos</w:t>
      </w:r>
    </w:p>
    <w:p>
      <w:pPr>
        <w:spacing w:before="0" w:after="100"/>
        <w:jc w:val="left"/>
      </w:pPr>
      <w:r>
        <w:rPr>
          <w:rFonts w:ascii="Arial" w:hAnsi="Arial"/>
          <w:b w:val="0"/>
          <w:color w:val="000000"/>
          <w:sz w:val="24"/>
        </w:rPr>
        <w:t>Temperatura, presión y potencia presentan distribuciones bimodales, reflejando que las máquinas operan en dos rangos de carga diferenciados. La vibración muestra fuerte asimetría positiva (asimetría = 3.93): la mayoría de las lecturas son bajas pero existen picos que se alejan del rango típico.</w:t>
      </w:r>
    </w:p>
    <w:p>
      <w:pPr>
        <w:jc w:val="center"/>
      </w:pPr>
      <w:r>
        <w:drawing>
          <wp:inline xmlns:a="http://schemas.openxmlformats.org/drawingml/2006/main" xmlns:pic="http://schemas.openxmlformats.org/drawingml/2006/picture">
            <wp:extent cx="5029200" cy="3561943"/>
            <wp:docPr id="4" name="Picture 4"/>
            <wp:cNvGraphicFramePr>
              <a:graphicFrameLocks noChangeAspect="1"/>
            </wp:cNvGraphicFramePr>
            <a:graphic>
              <a:graphicData uri="http://schemas.openxmlformats.org/drawingml/2006/picture">
                <pic:pic>
                  <pic:nvPicPr>
                    <pic:cNvPr id="0" name="04_histogramas.png"/>
                    <pic:cNvPicPr/>
                  </pic:nvPicPr>
                  <pic:blipFill>
                    <a:blip r:embed="rId12"/>
                    <a:stretch>
                      <a:fillRect/>
                    </a:stretch>
                  </pic:blipFill>
                  <pic:spPr>
                    <a:xfrm>
                      <a:off x="0" y="0"/>
                      <a:ext cx="5029200" cy="3561943"/>
                    </a:xfrm>
                    <a:prstGeom prst="rect"/>
                  </pic:spPr>
                </pic:pic>
              </a:graphicData>
            </a:graphic>
          </wp:inline>
        </w:drawing>
      </w:r>
    </w:p>
    <w:p>
      <w:pPr>
        <w:spacing w:before="0" w:after="160"/>
        <w:jc w:val="center"/>
      </w:pPr>
      <w:r>
        <w:rPr>
          <w:rFonts w:ascii="Arial" w:hAnsi="Arial"/>
          <w:b w:val="0"/>
          <w:color w:val="000000"/>
          <w:sz w:val="20"/>
        </w:rPr>
        <w:t>Figura 4. Histogramas con curva de densidad KDE superpuesta.</w:t>
      </w:r>
    </w:p>
    <w:p>
      <w:r>
        <w:br w:type="page"/>
      </w:r>
    </w:p>
    <w:p>
      <w:pPr>
        <w:spacing w:before="240" w:after="80"/>
        <w:jc w:val="left"/>
      </w:pPr>
      <w:r>
        <w:rPr>
          <w:rFonts w:ascii="Arial" w:hAnsi="Arial"/>
          <w:b/>
          <w:color w:val="000000"/>
          <w:sz w:val="28"/>
        </w:rPr>
        <w:t>7. Evaluación de Outliers</w:t>
      </w:r>
    </w:p>
    <w:p>
      <w:pPr>
        <w:spacing w:before="0" w:after="100"/>
        <w:jc w:val="left"/>
      </w:pPr>
      <w:r>
        <w:rPr>
          <w:rFonts w:ascii="Arial" w:hAnsi="Arial"/>
          <w:b w:val="0"/>
          <w:color w:val="000000"/>
          <w:sz w:val="24"/>
        </w:rPr>
        <w:t>Se aplicó el método IQR: un valor es outlier si está fuera del intervalo [Q1 − 1.5·IQR, Q3 + 1.5·IQR]. La vibración conserva un outlier residual de 15.8 mm/s (M03, estado OPERATIVO) que puede representar una anomalía mecánica real.</w:t>
      </w:r>
    </w:p>
    <w:p>
      <w:pPr>
        <w:jc w:val="center"/>
      </w:pPr>
      <w:r>
        <w:drawing>
          <wp:inline xmlns:a="http://schemas.openxmlformats.org/drawingml/2006/main" xmlns:pic="http://schemas.openxmlformats.org/drawingml/2006/picture">
            <wp:extent cx="5029200" cy="3568873"/>
            <wp:docPr id="5" name="Picture 5"/>
            <wp:cNvGraphicFramePr>
              <a:graphicFrameLocks noChangeAspect="1"/>
            </wp:cNvGraphicFramePr>
            <a:graphic>
              <a:graphicData uri="http://schemas.openxmlformats.org/drawingml/2006/picture">
                <pic:pic>
                  <pic:nvPicPr>
                    <pic:cNvPr id="0" name="05_dist_iqr.png"/>
                    <pic:cNvPicPr/>
                  </pic:nvPicPr>
                  <pic:blipFill>
                    <a:blip r:embed="rId13"/>
                    <a:stretch>
                      <a:fillRect/>
                    </a:stretch>
                  </pic:blipFill>
                  <pic:spPr>
                    <a:xfrm>
                      <a:off x="0" y="0"/>
                      <a:ext cx="5029200" cy="3568873"/>
                    </a:xfrm>
                    <a:prstGeom prst="rect"/>
                  </pic:spPr>
                </pic:pic>
              </a:graphicData>
            </a:graphic>
          </wp:inline>
        </w:drawing>
      </w:r>
    </w:p>
    <w:p>
      <w:pPr>
        <w:spacing w:before="0" w:after="160"/>
        <w:jc w:val="center"/>
      </w:pPr>
      <w:r>
        <w:rPr>
          <w:rFonts w:ascii="Arial" w:hAnsi="Arial"/>
          <w:b w:val="0"/>
          <w:color w:val="000000"/>
          <w:sz w:val="20"/>
        </w:rPr>
        <w:t>Figura 5. Distribución de densidad con zonas IQR (verde = normal, rojo = outlier).</w:t>
      </w:r>
    </w:p>
    <w:p>
      <w:r>
        <w:br w:type="page"/>
      </w:r>
    </w:p>
    <w:p>
      <w:pPr>
        <w:jc w:val="center"/>
      </w:pPr>
      <w:r>
        <w:drawing>
          <wp:inline xmlns:a="http://schemas.openxmlformats.org/drawingml/2006/main" xmlns:pic="http://schemas.openxmlformats.org/drawingml/2006/picture">
            <wp:extent cx="5029200" cy="3957084"/>
            <wp:docPr id="6" name="Picture 6"/>
            <wp:cNvGraphicFramePr>
              <a:graphicFrameLocks noChangeAspect="1"/>
            </wp:cNvGraphicFramePr>
            <a:graphic>
              <a:graphicData uri="http://schemas.openxmlformats.org/drawingml/2006/picture">
                <pic:pic>
                  <pic:nvPicPr>
                    <pic:cNvPr id="0" name="06_boxplots.png"/>
                    <pic:cNvPicPr/>
                  </pic:nvPicPr>
                  <pic:blipFill>
                    <a:blip r:embed="rId14"/>
                    <a:stretch>
                      <a:fillRect/>
                    </a:stretch>
                  </pic:blipFill>
                  <pic:spPr>
                    <a:xfrm>
                      <a:off x="0" y="0"/>
                      <a:ext cx="5029200" cy="3957084"/>
                    </a:xfrm>
                    <a:prstGeom prst="rect"/>
                  </pic:spPr>
                </pic:pic>
              </a:graphicData>
            </a:graphic>
          </wp:inline>
        </w:drawing>
      </w:r>
    </w:p>
    <w:p>
      <w:pPr>
        <w:spacing w:before="0" w:after="160"/>
        <w:jc w:val="center"/>
      </w:pPr>
      <w:r>
        <w:rPr>
          <w:rFonts w:ascii="Arial" w:hAnsi="Arial"/>
          <w:b w:val="0"/>
          <w:color w:val="000000"/>
          <w:sz w:val="20"/>
        </w:rPr>
        <w:t>Figura 6. Caja de bigotes con estadísticas detalladas y outliers identificados.</w:t>
      </w:r>
    </w:p>
    <w:p>
      <w:r>
        <w:br w:type="page"/>
      </w:r>
    </w:p>
    <w:p>
      <w:pPr>
        <w:spacing w:before="240" w:after="80"/>
        <w:jc w:val="left"/>
      </w:pPr>
      <w:r>
        <w:rPr>
          <w:rFonts w:ascii="Arial" w:hAnsi="Arial"/>
          <w:b/>
          <w:color w:val="000000"/>
          <w:sz w:val="28"/>
        </w:rPr>
        <w:t>8. Correlación entre Variables</w:t>
      </w:r>
    </w:p>
    <w:p>
      <w:pPr>
        <w:spacing w:before="0" w:after="100"/>
        <w:jc w:val="left"/>
      </w:pPr>
      <w:r>
        <w:rPr>
          <w:rFonts w:ascii="Arial" w:hAnsi="Arial"/>
          <w:b w:val="0"/>
          <w:color w:val="000000"/>
          <w:sz w:val="24"/>
        </w:rPr>
        <w:t>Temperatura, presión y potencia presentan correlación muy alta entre sí (r &gt; 0.99), respondiendo al mismo factor de carga. La vibración tiene correlación baja con el resto (r ≈ 0.30), convirtiéndola en la variable más informativa de forma independiente para detectar anomalías mecánicas.</w:t>
      </w:r>
    </w:p>
    <w:p>
      <w:pPr>
        <w:jc w:val="center"/>
      </w:pPr>
      <w:r>
        <w:drawing>
          <wp:inline xmlns:a="http://schemas.openxmlformats.org/drawingml/2006/main" xmlns:pic="http://schemas.openxmlformats.org/drawingml/2006/picture">
            <wp:extent cx="4114800" cy="3739146"/>
            <wp:docPr id="7" name="Picture 7"/>
            <wp:cNvGraphicFramePr>
              <a:graphicFrameLocks noChangeAspect="1"/>
            </wp:cNvGraphicFramePr>
            <a:graphic>
              <a:graphicData uri="http://schemas.openxmlformats.org/drawingml/2006/picture">
                <pic:pic>
                  <pic:nvPicPr>
                    <pic:cNvPr id="0" name="07_matriz_correlacion.png"/>
                    <pic:cNvPicPr/>
                  </pic:nvPicPr>
                  <pic:blipFill>
                    <a:blip r:embed="rId15"/>
                    <a:stretch>
                      <a:fillRect/>
                    </a:stretch>
                  </pic:blipFill>
                  <pic:spPr>
                    <a:xfrm>
                      <a:off x="0" y="0"/>
                      <a:ext cx="4114800" cy="3739146"/>
                    </a:xfrm>
                    <a:prstGeom prst="rect"/>
                  </pic:spPr>
                </pic:pic>
              </a:graphicData>
            </a:graphic>
          </wp:inline>
        </w:drawing>
      </w:r>
    </w:p>
    <w:p>
      <w:pPr>
        <w:spacing w:before="0" w:after="160"/>
        <w:jc w:val="center"/>
      </w:pPr>
      <w:r>
        <w:rPr>
          <w:rFonts w:ascii="Arial" w:hAnsi="Arial"/>
          <w:b w:val="0"/>
          <w:color w:val="000000"/>
          <w:sz w:val="20"/>
        </w:rPr>
        <w:t>Figura 7. Matriz de correlación de Pearson.</w:t>
      </w:r>
    </w:p>
    <w:p>
      <w:r>
        <w:br w:type="page"/>
      </w:r>
    </w:p>
    <w:p>
      <w:pPr>
        <w:jc w:val="center"/>
      </w:pPr>
      <w:r>
        <w:drawing>
          <wp:inline xmlns:a="http://schemas.openxmlformats.org/drawingml/2006/main" xmlns:pic="http://schemas.openxmlformats.org/drawingml/2006/picture">
            <wp:extent cx="5029200" cy="4387357"/>
            <wp:docPr id="8" name="Picture 8"/>
            <wp:cNvGraphicFramePr>
              <a:graphicFrameLocks noChangeAspect="1"/>
            </wp:cNvGraphicFramePr>
            <a:graphic>
              <a:graphicData uri="http://schemas.openxmlformats.org/drawingml/2006/picture">
                <pic:pic>
                  <pic:nvPicPr>
                    <pic:cNvPr id="0" name="08_mapa_correlacion.png"/>
                    <pic:cNvPicPr/>
                  </pic:nvPicPr>
                  <pic:blipFill>
                    <a:blip r:embed="rId16"/>
                    <a:stretch>
                      <a:fillRect/>
                    </a:stretch>
                  </pic:blipFill>
                  <pic:spPr>
                    <a:xfrm>
                      <a:off x="0" y="0"/>
                      <a:ext cx="5029200" cy="4387357"/>
                    </a:xfrm>
                    <a:prstGeom prst="rect"/>
                  </pic:spPr>
                </pic:pic>
              </a:graphicData>
            </a:graphic>
          </wp:inline>
        </w:drawing>
      </w:r>
    </w:p>
    <w:p>
      <w:pPr>
        <w:spacing w:before="0" w:after="160"/>
        <w:jc w:val="center"/>
      </w:pPr>
      <w:r>
        <w:rPr>
          <w:rFonts w:ascii="Arial" w:hAnsi="Arial"/>
          <w:b w:val="0"/>
          <w:color w:val="000000"/>
          <w:sz w:val="20"/>
        </w:rPr>
        <w:t>Figura 8. Mapa de correlación (pairplot) coloreado por estado operativo.</w:t>
      </w:r>
    </w:p>
    <w:p>
      <w:r>
        <w:br w:type="page"/>
      </w:r>
    </w:p>
    <w:p>
      <w:pPr>
        <w:spacing w:before="240" w:after="80"/>
        <w:jc w:val="left"/>
      </w:pPr>
      <w:r>
        <w:rPr>
          <w:rFonts w:ascii="Arial" w:hAnsi="Arial"/>
          <w:b/>
          <w:color w:val="000000"/>
          <w:sz w:val="28"/>
        </w:rPr>
        <w:t>10. Conclusiones</w:t>
      </w:r>
    </w:p>
    <w:p>
      <w:pPr>
        <w:pStyle w:val="ListBullet"/>
        <w:spacing w:after="80"/>
      </w:pPr>
      <w:r>
        <w:rPr>
          <w:rFonts w:ascii="Arial" w:hAnsi="Arial"/>
          <w:b w:val="0"/>
          <w:color w:val="000000"/>
          <w:sz w:val="24"/>
        </w:rPr>
        <w:t>Temperatura, presión y potencia tienen correlación r &gt; 0.99 entre sí: un único indicador de carga puede representar las tres simultáneamente.</w:t>
      </w:r>
    </w:p>
    <w:p>
      <w:pPr>
        <w:pStyle w:val="ListBullet"/>
        <w:spacing w:after="80"/>
      </w:pPr>
      <w:r>
        <w:rPr>
          <w:rFonts w:ascii="Arial" w:hAnsi="Arial"/>
          <w:b w:val="0"/>
          <w:color w:val="000000"/>
          <w:sz w:val="24"/>
        </w:rPr>
        <w:t>La vibración es la variable más independiente y la más útil para detectar anomalías mecánicas incipientes.</w:t>
      </w:r>
    </w:p>
    <w:p>
      <w:pPr>
        <w:pStyle w:val="ListBullet"/>
        <w:spacing w:after="80"/>
      </w:pPr>
      <w:r>
        <w:rPr>
          <w:rFonts w:ascii="Arial" w:hAnsi="Arial"/>
          <w:b w:val="0"/>
          <w:color w:val="000000"/>
          <w:sz w:val="24"/>
        </w:rPr>
        <w:t>Los fallos registrados son abruptos: no están precedidos de incrementos graduales en temperatura ni presión, lo que apunta a fallos eléctricos o mecánicos súbitos.</w:t>
      </w:r>
    </w:p>
    <w:p>
      <w:pPr>
        <w:pStyle w:val="ListBullet"/>
        <w:spacing w:after="80"/>
      </w:pPr>
      <w:r>
        <w:rPr>
          <w:rFonts w:ascii="Arial" w:hAnsi="Arial"/>
          <w:b w:val="0"/>
          <w:color w:val="000000"/>
          <w:sz w:val="24"/>
        </w:rPr>
        <w:t>M03 es la máquina de mayor riesgo: temperatura promedio alta (92°C) y el único outlier residual de vibración (15.8 mm/s).</w:t>
      </w:r>
    </w:p>
    <w:p>
      <w:pPr>
        <w:pStyle w:val="ListBullet"/>
        <w:spacing w:after="80"/>
      </w:pPr>
      <w:r>
        <w:rPr>
          <w:rFonts w:ascii="Arial" w:hAnsi="Arial"/>
          <w:b w:val="0"/>
          <w:color w:val="000000"/>
          <w:sz w:val="24"/>
        </w:rPr>
        <w:t>El dataset limpio quedó con 50 registros, sin valores atípicos extremos en las variables numéricas clave y un único nulo residual en una columna no crítica.</w:t>
      </w:r>
    </w:p>
    <w:p>
      <w:pPr>
        <w:spacing w:before="240" w:after="80"/>
        <w:jc w:val="left"/>
      </w:pPr>
      <w:r>
        <w:rPr>
          <w:rFonts w:ascii="Arial" w:hAnsi="Arial"/>
          <w:b/>
          <w:color w:val="000000"/>
          <w:sz w:val="24"/>
        </w:rPr>
        <w:t>Recomendaciones para mantenimiento predictivo</w:t>
      </w:r>
    </w:p>
    <w:p>
      <w:pPr>
        <w:pStyle w:val="ListBullet"/>
        <w:spacing w:after="80"/>
      </w:pPr>
      <w:r>
        <w:rPr>
          <w:rFonts w:ascii="Arial" w:hAnsi="Arial"/>
          <w:b w:val="0"/>
          <w:color w:val="000000"/>
          <w:sz w:val="24"/>
        </w:rPr>
        <w:t>Implementar una alerta automática cuando vibracion_mm_s supere 5 mm/s como señal temprana de fallo mecánico.</w:t>
      </w:r>
    </w:p>
    <w:p>
      <w:pPr>
        <w:pStyle w:val="ListBullet"/>
        <w:spacing w:after="80"/>
      </w:pPr>
      <w:r>
        <w:rPr>
          <w:rFonts w:ascii="Arial" w:hAnsi="Arial"/>
          <w:b w:val="0"/>
          <w:color w:val="000000"/>
          <w:sz w:val="24"/>
        </w:rPr>
        <w:t>Priorizar revisión preventiva de M03 y M05 dado su nivel de temperatura sostenidamente alto.</w:t>
      </w:r>
    </w:p>
    <w:p>
      <w:pPr>
        <w:pStyle w:val="ListBullet"/>
        <w:spacing w:after="80"/>
      </w:pPr>
      <w:r>
        <w:rPr>
          <w:rFonts w:ascii="Arial" w:hAnsi="Arial"/>
          <w:b w:val="0"/>
          <w:color w:val="000000"/>
          <w:sz w:val="24"/>
        </w:rPr>
        <w:t>Ampliar el dataset a al menos 30 días para construir un modelo de mantenimiento predictivo estadísticamente robusto.</w:t>
      </w:r>
    </w:p>
    <w:p>
      <w:pPr>
        <w:pStyle w:val="ListBullet"/>
        <w:spacing w:after="80"/>
      </w:pPr>
      <w:r>
        <w:rPr>
          <w:rFonts w:ascii="Arial" w:hAnsi="Arial"/>
          <w:b w:val="0"/>
          <w:color w:val="000000"/>
          <w:sz w:val="24"/>
        </w:rPr>
        <w:t>Registrar la causa de cada fallo (eléctrico, mecánico, desgaste) para enriquecer el análisis en ciclos futuros.</w:t>
      </w:r>
    </w:p>
    <w:p>
      <w:pPr>
        <w:pStyle w:val="ListBullet"/>
        <w:spacing w:after="80"/>
      </w:pPr>
      <w:r>
        <w:rPr>
          <w:rFonts w:ascii="Arial" w:hAnsi="Arial"/>
          <w:b w:val="0"/>
          <w:color w:val="000000"/>
          <w:sz w:val="24"/>
        </w:rPr>
        <w:t>Corregir los errores de captura directamente en el firmware de los sensores (valores sentinel 999, timestamps inválidos).</w:t>
      </w:r>
    </w:p>
    <w:p>
      <w:pPr>
        <w:pStyle w:val="ListBullet"/>
        <w:spacing w:after="80"/>
      </w:pPr>
      <w:r>
        <w:rPr>
          <w:rFonts w:ascii="Arial" w:hAnsi="Arial"/>
          <w:b w:val="0"/>
          <w:color w:val="000000"/>
          <w:sz w:val="24"/>
        </w:rPr>
        <w:t>Dado el alto grado de correlación, un modelo con solo temperatura y vibración puede ser suficiente para clasificar el riesgo de fallo.</w:t>
      </w:r>
    </w:p>
    <w:p>
      <w:r>
        <w:br w:type="page"/>
      </w:r>
    </w:p>
    <w:p>
      <w:pPr>
        <w:spacing w:before="240" w:after="80"/>
        <w:jc w:val="left"/>
      </w:pPr>
      <w:r>
        <w:rPr>
          <w:rFonts w:ascii="Arial" w:hAnsi="Arial"/>
          <w:b/>
          <w:color w:val="000000"/>
          <w:sz w:val="28"/>
        </w:rPr>
        <w:t>11. Apéndice — Entregables y código fuente</w:t>
      </w:r>
    </w:p>
    <w:tbl>
      <w:tblPr>
        <w:tblStyle w:val="TableGrid"/>
        <w:tblW w:type="auto" w:w="0"/>
        <w:jc w:val="center"/>
        <w:tblLook w:firstColumn="1" w:firstRow="1" w:lastColumn="0" w:lastRow="0" w:noHBand="0" w:noVBand="1" w:val="04A0"/>
      </w:tblPr>
      <w:tblGrid>
        <w:gridCol w:w="4561"/>
        <w:gridCol w:w="4561"/>
      </w:tblGrid>
      <w:tr>
        <w:tc>
          <w:tcPr>
            <w:tcW w:type="dxa" w:w="2880"/>
          </w:tcPr>
          <w:p>
            <w:pPr>
              <w:spacing w:after="40"/>
            </w:pPr>
            <w:r>
              <w:rPr>
                <w:rFonts w:ascii="Arial" w:hAnsi="Arial"/>
                <w:b/>
                <w:color w:val="000000"/>
                <w:sz w:val="20"/>
              </w:rPr>
              <w:t>Archivo</w:t>
            </w:r>
          </w:p>
        </w:tc>
        <w:tc>
          <w:tcPr>
            <w:tcW w:type="dxa" w:w="5760"/>
          </w:tcPr>
          <w:p>
            <w:pPr>
              <w:spacing w:after="40"/>
            </w:pPr>
            <w:r>
              <w:rPr>
                <w:rFonts w:ascii="Arial" w:hAnsi="Arial"/>
                <w:b/>
                <w:color w:val="000000"/>
                <w:sz w:val="20"/>
              </w:rPr>
              <w:t>Descripción</w:t>
            </w:r>
          </w:p>
        </w:tc>
      </w:tr>
      <w:tr>
        <w:tc>
          <w:tcPr>
            <w:tcW w:type="dxa" w:w="2880"/>
          </w:tcPr>
          <w:p>
            <w:pPr>
              <w:spacing w:after="40"/>
            </w:pPr>
            <w:r>
              <w:rPr>
                <w:rFonts w:ascii="Arial" w:hAnsi="Arial"/>
                <w:b w:val="0"/>
                <w:color w:val="000000"/>
                <w:sz w:val="20"/>
              </w:rPr>
              <w:t>limpieza_datos.ipynb</w:t>
            </w:r>
          </w:p>
        </w:tc>
        <w:tc>
          <w:tcPr>
            <w:tcW w:type="dxa" w:w="5760"/>
          </w:tcPr>
          <w:p>
            <w:pPr>
              <w:spacing w:after="40"/>
            </w:pPr>
            <w:r>
              <w:rPr>
                <w:rFonts w:ascii="Arial" w:hAnsi="Arial"/>
                <w:b w:val="0"/>
                <w:color w:val="000000"/>
                <w:sz w:val="20"/>
              </w:rPr>
              <w:t>Notebook de Data Cleaning (Componente 1) — 9 problemas documentados</w:t>
            </w:r>
          </w:p>
        </w:tc>
      </w:tr>
      <w:tr>
        <w:tc>
          <w:tcPr>
            <w:tcW w:type="dxa" w:w="2880"/>
          </w:tcPr>
          <w:p>
            <w:pPr>
              <w:spacing w:after="40"/>
            </w:pPr>
            <w:r>
              <w:rPr>
                <w:rFonts w:ascii="Arial" w:hAnsi="Arial"/>
                <w:b w:val="0"/>
                <w:color w:val="000000"/>
                <w:sz w:val="20"/>
              </w:rPr>
              <w:t>eda.ipynb</w:t>
            </w:r>
          </w:p>
        </w:tc>
        <w:tc>
          <w:tcPr>
            <w:tcW w:type="dxa" w:w="5760"/>
          </w:tcPr>
          <w:p>
            <w:pPr>
              <w:spacing w:after="40"/>
            </w:pPr>
            <w:r>
              <w:rPr>
                <w:rFonts w:ascii="Arial" w:hAnsi="Arial"/>
                <w:b w:val="0"/>
                <w:color w:val="000000"/>
                <w:sz w:val="20"/>
              </w:rPr>
              <w:t>Notebook de EDA (Componente 2) — todas las secciones requeridas</w:t>
            </w:r>
          </w:p>
        </w:tc>
      </w:tr>
      <w:tr>
        <w:tc>
          <w:tcPr>
            <w:tcW w:type="dxa" w:w="2880"/>
          </w:tcPr>
          <w:p>
            <w:pPr>
              <w:spacing w:after="40"/>
            </w:pPr>
            <w:r>
              <w:rPr>
                <w:rFonts w:ascii="Arial" w:hAnsi="Arial"/>
                <w:b w:val="0"/>
                <w:color w:val="000000"/>
                <w:sz w:val="20"/>
              </w:rPr>
              <w:t>generar_reporte.py</w:t>
            </w:r>
          </w:p>
        </w:tc>
        <w:tc>
          <w:tcPr>
            <w:tcW w:type="dxa" w:w="5760"/>
          </w:tcPr>
          <w:p>
            <w:pPr>
              <w:spacing w:after="40"/>
            </w:pPr>
            <w:r>
              <w:rPr>
                <w:rFonts w:ascii="Arial" w:hAnsi="Arial"/>
                <w:b w:val="0"/>
                <w:color w:val="000000"/>
                <w:sz w:val="20"/>
              </w:rPr>
              <w:t>Script Python que genera este reporte en formato .docx</w:t>
            </w:r>
          </w:p>
        </w:tc>
      </w:tr>
      <w:tr>
        <w:tc>
          <w:tcPr>
            <w:tcW w:type="dxa" w:w="2880"/>
          </w:tcPr>
          <w:p>
            <w:pPr>
              <w:spacing w:after="40"/>
            </w:pPr>
            <w:r>
              <w:rPr>
                <w:rFonts w:ascii="Arial" w:hAnsi="Arial"/>
                <w:b w:val="0"/>
                <w:color w:val="000000"/>
                <w:sz w:val="20"/>
              </w:rPr>
              <w:t>dataset_limpio.csv</w:t>
            </w:r>
          </w:p>
        </w:tc>
        <w:tc>
          <w:tcPr>
            <w:tcW w:type="dxa" w:w="5760"/>
          </w:tcPr>
          <w:p>
            <w:pPr>
              <w:spacing w:after="40"/>
            </w:pPr>
            <w:r>
              <w:rPr>
                <w:rFonts w:ascii="Arial" w:hAnsi="Arial"/>
                <w:b w:val="0"/>
                <w:color w:val="000000"/>
                <w:sz w:val="20"/>
              </w:rPr>
              <w:t>Dataset limpio listo para modelado predictivo</w:t>
            </w:r>
          </w:p>
        </w:tc>
      </w:tr>
      <w:tr>
        <w:tc>
          <w:tcPr>
            <w:tcW w:type="dxa" w:w="2880"/>
          </w:tcPr>
          <w:p>
            <w:pPr>
              <w:spacing w:after="40"/>
            </w:pPr>
            <w:r>
              <w:rPr>
                <w:rFonts w:ascii="Arial" w:hAnsi="Arial"/>
                <w:b w:val="0"/>
                <w:color w:val="000000"/>
                <w:sz w:val="20"/>
              </w:rPr>
              <w:t>imgs/</w:t>
            </w:r>
          </w:p>
        </w:tc>
        <w:tc>
          <w:tcPr>
            <w:tcW w:type="dxa" w:w="5760"/>
          </w:tcPr>
          <w:p>
            <w:pPr>
              <w:spacing w:after="40"/>
            </w:pPr>
            <w:r>
              <w:rPr>
                <w:rFonts w:ascii="Arial" w:hAnsi="Arial"/>
                <w:b w:val="0"/>
                <w:color w:val="000000"/>
                <w:sz w:val="20"/>
              </w:rPr>
              <w:t>Carpeta con 21 figuras individuales de alta resolución (160 dpi)</w:t>
            </w:r>
          </w:p>
        </w:tc>
      </w:tr>
    </w:tbl>
    <w:p>
      <w:pPr>
        <w:spacing w:before="0" w:after="100"/>
        <w:jc w:val="left"/>
      </w:pPr>
      <w:r>
        <w:rPr>
          <w:rFonts w:ascii="Arial" w:hAnsi="Arial"/>
          <w:b w:val="0"/>
          <w:color w:val="000000"/>
          <w:sz w:val="24"/>
        </w:rPr>
      </w:r>
    </w:p>
    <w:p>
      <w:pPr>
        <w:spacing w:before="0" w:after="100"/>
        <w:jc w:val="left"/>
      </w:pPr>
      <w:r>
        <w:rPr>
          <w:rFonts w:ascii="Arial" w:hAnsi="Arial"/>
          <w:b w:val="0"/>
          <w:color w:val="000000"/>
          <w:sz w:val="24"/>
        </w:rPr>
        <w:t>[Enlace a repositorio GitHub / Google Colab]</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