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22"/>
          <w:szCs w:val="22"/>
        </w:rPr>
      </w:pPr>
      <w:hyperlink r:id="rId6">
        <w:r w:rsidDel="00000000" w:rsidR="00000000" w:rsidRPr="00000000">
          <w:rPr>
            <w:color w:val="1155cc"/>
            <w:sz w:val="22"/>
            <w:szCs w:val="22"/>
            <w:u w:val="single"/>
            <w:rtl w:val="0"/>
          </w:rPr>
          <w:t xml:space="preserve">http://www.utnianos.com.ar/foro/tema-aporte-final-adr-14-12</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1) V O F (1 punto cada ítem, no restaba si te equivocabas)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br w:type="textWrapping"/>
        <w:t xml:space="preserve">1.1) La productividad es una métrica que sirve para comparar a dos componentes hardware diferentes. </w:t>
        <w:br w:type="textWrapping"/>
        <w:t xml:space="preserve">1.2) Las supercomputadoras requieren extrema fiabilidad y manejo de un gran número de dispositivos de E/S.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br w:type="textWrapping"/>
        <w:t xml:space="preserve">2) Multiple choice (Si marcabas de un item de más o uno de menos, el punto contaba como vacío)</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br w:type="textWrapping"/>
        <w:t xml:space="preserve">2.1) EVM (Earn Value Management): Las dos primeras opciones no iban, eran sólo las últimas dos: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left"/>
        <w:rPr>
          <w:sz w:val="22"/>
          <w:szCs w:val="22"/>
        </w:rPr>
      </w:pPr>
      <w:r w:rsidDel="00000000" w:rsidR="00000000" w:rsidRPr="00000000">
        <w:rPr>
          <w:sz w:val="22"/>
          <w:szCs w:val="22"/>
          <w:rtl w:val="0"/>
        </w:rPr>
        <w:t xml:space="preserve">*Si SV &gt; 0, el proyecto está por encima del presupuesto.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left"/>
        <w:rPr>
          <w:sz w:val="22"/>
          <w:szCs w:val="22"/>
        </w:rPr>
      </w:pPr>
      <w:r w:rsidDel="00000000" w:rsidR="00000000" w:rsidRPr="00000000">
        <w:rPr>
          <w:sz w:val="22"/>
          <w:szCs w:val="22"/>
          <w:rtl w:val="0"/>
        </w:rPr>
        <w:t xml:space="preserve">*Si CV &lt; 0 y CPI = 1, el proyecto está por debajo del presupuesto.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left"/>
        <w:rPr>
          <w:sz w:val="22"/>
          <w:szCs w:val="22"/>
        </w:rPr>
      </w:pPr>
      <w:r w:rsidDel="00000000" w:rsidR="00000000" w:rsidRPr="00000000">
        <w:rPr>
          <w:sz w:val="22"/>
          <w:szCs w:val="22"/>
          <w:rtl w:val="0"/>
        </w:rPr>
        <w:t xml:space="preserve">*Si CV &gt; 0 y CPI &gt; 1, el proyecto está por debajo del presupuesto.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*Si CV &lt; 0 y CPI &lt; 1, el proyecto está por encima del presupuesto</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br w:type="textWrapping"/>
        <w:t xml:space="preserve">2.2) MIPS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left"/>
        <w:rPr>
          <w:sz w:val="22"/>
          <w:szCs w:val="22"/>
        </w:rPr>
      </w:pPr>
      <w:r w:rsidDel="00000000" w:rsidR="00000000" w:rsidRPr="00000000">
        <w:rPr>
          <w:sz w:val="22"/>
          <w:szCs w:val="22"/>
          <w:rtl w:val="0"/>
        </w:rPr>
        <w:t xml:space="preserve">*Los MIPS dependen del repertorio de instrucciones.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left"/>
        <w:rPr>
          <w:sz w:val="22"/>
          <w:szCs w:val="22"/>
        </w:rPr>
      </w:pPr>
      <w:r w:rsidDel="00000000" w:rsidR="00000000" w:rsidRPr="00000000">
        <w:rPr>
          <w:sz w:val="22"/>
          <w:szCs w:val="22"/>
          <w:rtl w:val="0"/>
        </w:rPr>
        <w:t xml:space="preserve">*Los MIPS no varían entre programas en el mismo computador.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left"/>
        <w:rPr>
          <w:sz w:val="22"/>
          <w:szCs w:val="22"/>
        </w:rPr>
      </w:pPr>
      <w:r w:rsidDel="00000000" w:rsidR="00000000" w:rsidRPr="00000000">
        <w:rPr>
          <w:sz w:val="22"/>
          <w:szCs w:val="22"/>
          <w:rtl w:val="0"/>
        </w:rPr>
        <w:t xml:space="preserve">*Los MIPS pueden variar inversamente al rendimiento.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left"/>
        <w:rPr>
          <w:sz w:val="22"/>
          <w:szCs w:val="22"/>
        </w:rPr>
      </w:pPr>
      <w:r w:rsidDel="00000000" w:rsidR="00000000" w:rsidRPr="00000000">
        <w:rPr>
          <w:sz w:val="22"/>
          <w:szCs w:val="22"/>
          <w:rtl w:val="0"/>
        </w:rPr>
        <w:t xml:space="preserve">*Todas las anteriores.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*Ninguna de las anteriores.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3) Enuncie y describa los pasos para liderar un cambio organizacional exitoso (2,5 puntos).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Eran los OCHO pasos: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1. Instaurar la necesidad de cambio.</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2. Armar equipo líder.</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3. Establecer visión del cambio.</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4. Comunicar visión del cambio al resto de la organización.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5. Eliminar obstáculos.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6. Elegir en qué área empezar a implementar el cambio.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7. Conseguir adeptos al cambio.</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8. Institucionalizar el cambio.</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br w:type="textWrapping"/>
        <w:t xml:space="preserve">Para describir, había que mandar un poco de fruta </w:t>
      </w:r>
      <w:r w:rsidDel="00000000" w:rsidR="00000000" w:rsidRPr="00000000">
        <w:rPr>
          <w:sz w:val="22"/>
          <w:szCs w:val="22"/>
        </w:rPr>
        <w:drawing>
          <wp:inline distB="0" distT="0" distL="0" distR="0">
            <wp:extent cx="190500" cy="190500"/>
            <wp:effectExtent b="0" l="0" r="0" t="0"/>
            <wp:docPr descr="=P" id="1" name="image1.gif"/>
            <a:graphic>
              <a:graphicData uri="http://schemas.openxmlformats.org/drawingml/2006/picture">
                <pic:pic>
                  <pic:nvPicPr>
                    <pic:cNvPr descr="=P" id="0" name="image1.gif"/>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br w:type="textWrapping"/>
        <w:t xml:space="preserve">4) Te describía una situación y te daba cuatro ítems para elegir qué tipo de arquitectura usar para resolver el problema mencionado. Tenías que elegir uno solo de esos ítems y fundamentar por qué lo elegías (2,5 puntos).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gjdgxs" w:id="0"/>
      <w:bookmarkEnd w:id="0"/>
      <w:r w:rsidDel="00000000" w:rsidR="00000000" w:rsidRPr="00000000">
        <w:rPr>
          <w:sz w:val="22"/>
          <w:szCs w:val="22"/>
          <w:rtl w:val="0"/>
        </w:rPr>
        <w:br w:type="textWrapping"/>
        <w:t xml:space="preserve">El problema trataba de la "compra" de habitaciones de hotel. La empresa tenía dos hoteles en Punta del Este y no sé dónde más. Cada hotel conocía su disponibilidad y podía realizar la venta de sus habitaciones. La oficina central la tenía en Buenos Aires. La oficina central también podía vender habitaciones, si mal no recuerdo. Tenía una página web desde la cual los clientes podían comprar habitaciones.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El ítem correcto era el que te decía que se usaba una arquitectura multicapa con cliente WEB para los usuarios finales (compradores de habitaciones) y que, además, tenía una arquitectura multicapa con cliente DESKTOP para los hoteles y la oficina central.</w:t>
      </w:r>
    </w:p>
    <w:sectPr>
      <w:pgSz w:h="15840" w:w="12240"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A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jc w:val="both"/>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0" w:before="200" w:line="276" w:lineRule="auto"/>
      <w:jc w:val="both"/>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after="0" w:before="200" w:line="276" w:lineRule="auto"/>
      <w:jc w:val="both"/>
    </w:pPr>
    <w:rPr>
      <w:rFonts w:ascii="Calibri" w:cs="Calibri" w:eastAsia="Calibri" w:hAnsi="Calibri"/>
      <w:b w:val="1"/>
      <w:color w:val="5b9bd5"/>
      <w:sz w:val="22"/>
      <w:szCs w:val="22"/>
    </w:rPr>
  </w:style>
  <w:style w:type="paragraph" w:styleId="Heading4">
    <w:name w:val="heading 4"/>
    <w:basedOn w:val="Normal"/>
    <w:next w:val="Normal"/>
    <w:pPr>
      <w:keepNext w:val="1"/>
      <w:keepLines w:val="1"/>
      <w:pageBreakBefore w:val="0"/>
      <w:spacing w:after="0" w:before="200" w:line="276" w:lineRule="auto"/>
      <w:jc w:val="both"/>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pageBreakBefore w:val="0"/>
      <w:spacing w:after="0" w:before="200" w:line="276" w:lineRule="auto"/>
      <w:jc w:val="both"/>
    </w:pPr>
    <w:rPr>
      <w:rFonts w:ascii="Calibri" w:cs="Calibri" w:eastAsia="Calibri" w:hAnsi="Calibri"/>
      <w:b w:val="0"/>
      <w:color w:val="1e4d78"/>
      <w:sz w:val="22"/>
      <w:szCs w:val="22"/>
      <w:u w:val="single"/>
    </w:rPr>
  </w:style>
  <w:style w:type="paragraph" w:styleId="Heading6">
    <w:name w:val="heading 6"/>
    <w:basedOn w:val="Normal"/>
    <w:next w:val="Normal"/>
    <w:pPr>
      <w:keepNext w:val="1"/>
      <w:keepLines w:val="1"/>
      <w:pageBreakBefore w:val="0"/>
      <w:spacing w:after="0" w:before="200" w:line="276" w:lineRule="auto"/>
      <w:jc w:val="both"/>
    </w:pPr>
    <w:rPr>
      <w:rFonts w:ascii="Calibri" w:cs="Calibri" w:eastAsia="Calibri" w:hAnsi="Calibri"/>
      <w:b w:val="0"/>
      <w:i w:val="1"/>
      <w:color w:val="1e4d78"/>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tnianos.com.ar/foro/tema-aporte-final-adr-14-12" TargetMode="External"/><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