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DE3B" w14:textId="0D909687" w:rsidR="003019E8" w:rsidRDefault="00247CCF" w:rsidP="00247CCF">
      <w:pPr>
        <w:jc w:val="center"/>
        <w:rPr>
          <w:rFonts w:ascii="Georgia" w:hAnsi="Georgia"/>
          <w:sz w:val="36"/>
          <w:szCs w:val="36"/>
          <w:lang w:val="en-US"/>
        </w:rPr>
      </w:pPr>
      <w:r w:rsidRPr="00247CCF">
        <w:rPr>
          <w:rFonts w:ascii="Georgia" w:hAnsi="Georgia"/>
          <w:sz w:val="36"/>
          <w:szCs w:val="36"/>
          <w:lang w:val="en-US"/>
        </w:rPr>
        <w:t>A title on land taxes a</w:t>
      </w:r>
      <w:r>
        <w:rPr>
          <w:rFonts w:ascii="Georgia" w:hAnsi="Georgia"/>
          <w:sz w:val="36"/>
          <w:szCs w:val="36"/>
          <w:lang w:val="en-US"/>
        </w:rPr>
        <w:t>nd house price capitalization</w:t>
      </w:r>
    </w:p>
    <w:p w14:paraId="2C217449" w14:textId="77777777" w:rsidR="00247CCF" w:rsidRDefault="00247CCF" w:rsidP="00247CCF">
      <w:pPr>
        <w:jc w:val="center"/>
        <w:rPr>
          <w:rFonts w:ascii="Georgia" w:hAnsi="Georgia"/>
          <w:sz w:val="36"/>
          <w:szCs w:val="36"/>
          <w:lang w:val="en-US"/>
        </w:rPr>
      </w:pPr>
    </w:p>
    <w:p w14:paraId="5FB45051" w14:textId="61ED8055" w:rsidR="00247CCF" w:rsidRDefault="00247CCF" w:rsidP="00247CCF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Introduction</w:t>
      </w:r>
    </w:p>
    <w:p w14:paraId="0C13064E" w14:textId="77777777" w:rsidR="00FE37C3" w:rsidRDefault="00247CCF" w:rsidP="00247CC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247CCF">
        <w:rPr>
          <w:rFonts w:ascii="Georgia" w:hAnsi="Georgia"/>
          <w:sz w:val="24"/>
          <w:szCs w:val="24"/>
          <w:lang w:val="en-US"/>
        </w:rPr>
        <w:t xml:space="preserve">RQ: </w:t>
      </w:r>
      <w:r w:rsidR="00FE37C3">
        <w:rPr>
          <w:rFonts w:ascii="Georgia" w:hAnsi="Georgia"/>
          <w:sz w:val="24"/>
          <w:szCs w:val="24"/>
          <w:lang w:val="en-US"/>
        </w:rPr>
        <w:t>Does changes to house taxation capitalize into house prices?</w:t>
      </w:r>
    </w:p>
    <w:p w14:paraId="04223F6D" w14:textId="09DEC7B0" w:rsidR="00FE37C3" w:rsidRDefault="00247CCF" w:rsidP="00FE37C3">
      <w:pPr>
        <w:pStyle w:val="ListParagraph"/>
        <w:rPr>
          <w:rFonts w:ascii="Georgia" w:hAnsi="Georgia"/>
          <w:sz w:val="24"/>
          <w:szCs w:val="24"/>
          <w:lang w:val="en-US"/>
        </w:rPr>
      </w:pPr>
      <w:r w:rsidRPr="00247CCF">
        <w:rPr>
          <w:rFonts w:ascii="Georgia" w:hAnsi="Georgia"/>
          <w:sz w:val="24"/>
          <w:szCs w:val="24"/>
          <w:lang w:val="en-US"/>
        </w:rPr>
        <w:t>In this paper I would investigate the link between land taxes and house prices. In 2007, the Danish “</w:t>
      </w:r>
      <w:proofErr w:type="spellStart"/>
      <w:r w:rsidRPr="00247CCF">
        <w:rPr>
          <w:rFonts w:ascii="Georgia" w:hAnsi="Georgia"/>
          <w:sz w:val="24"/>
          <w:szCs w:val="24"/>
          <w:lang w:val="en-US"/>
        </w:rPr>
        <w:t>Strukturreform</w:t>
      </w:r>
      <w:proofErr w:type="spellEnd"/>
      <w:r w:rsidRPr="00247CCF">
        <w:rPr>
          <w:rFonts w:ascii="Georgia" w:hAnsi="Georgia"/>
          <w:sz w:val="24"/>
          <w:szCs w:val="24"/>
          <w:lang w:val="en-US"/>
        </w:rPr>
        <w:t>” merged 271 municipalities into 98. This reform specifically altered land taxes (“</w:t>
      </w:r>
      <w:proofErr w:type="spellStart"/>
      <w:r w:rsidRPr="00247CCF">
        <w:rPr>
          <w:rFonts w:ascii="Georgia" w:hAnsi="Georgia"/>
          <w:sz w:val="24"/>
          <w:szCs w:val="24"/>
          <w:lang w:val="en-US"/>
        </w:rPr>
        <w:t>grundskyldspromille</w:t>
      </w:r>
      <w:proofErr w:type="spellEnd"/>
      <w:r w:rsidRPr="00247CCF">
        <w:rPr>
          <w:rFonts w:ascii="Georgia" w:hAnsi="Georgia"/>
          <w:sz w:val="24"/>
          <w:szCs w:val="24"/>
          <w:lang w:val="en-US"/>
        </w:rPr>
        <w:t xml:space="preserve">”) in many </w:t>
      </w:r>
      <w:r w:rsidR="003B7883" w:rsidRPr="00247CCF">
        <w:rPr>
          <w:rFonts w:ascii="Georgia" w:hAnsi="Georgia"/>
          <w:sz w:val="24"/>
          <w:szCs w:val="24"/>
          <w:lang w:val="en-US"/>
        </w:rPr>
        <w:t>muni</w:t>
      </w:r>
      <w:r w:rsidR="003B7883">
        <w:rPr>
          <w:rFonts w:ascii="Georgia" w:hAnsi="Georgia"/>
          <w:sz w:val="24"/>
          <w:szCs w:val="24"/>
          <w:lang w:val="en-US"/>
        </w:rPr>
        <w:t>cipalities</w:t>
      </w:r>
      <w:r>
        <w:rPr>
          <w:rFonts w:ascii="Georgia" w:hAnsi="Georgia"/>
          <w:sz w:val="24"/>
          <w:szCs w:val="24"/>
          <w:lang w:val="en-US"/>
        </w:rPr>
        <w:t>. Some were unchanged, but the vast majority of municipalities experienced a rise or fall</w:t>
      </w:r>
      <w:r w:rsidR="00FE37C3">
        <w:rPr>
          <w:rFonts w:ascii="Georgia" w:hAnsi="Georgia"/>
          <w:sz w:val="24"/>
          <w:szCs w:val="24"/>
          <w:lang w:val="en-US"/>
        </w:rPr>
        <w:t>. Plenty of exogenous variation.</w:t>
      </w:r>
      <w:r w:rsidR="00A00F68">
        <w:rPr>
          <w:rFonts w:ascii="Georgia" w:hAnsi="Georgia"/>
          <w:sz w:val="24"/>
          <w:szCs w:val="24"/>
          <w:lang w:val="en-US"/>
        </w:rPr>
        <w:t xml:space="preserve"> Specifically, I am interested whether this (potential) capitalization is stronger in quantiles of house prices.</w:t>
      </w:r>
    </w:p>
    <w:p w14:paraId="38FD3D70" w14:textId="04659387" w:rsidR="00FE37C3" w:rsidRDefault="00FE37C3" w:rsidP="00FE37C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Motivation: The new property valuations from the Danish Ministry of Tax has been eagerly anticipated for some time with some houseowners more nervous than others. </w:t>
      </w:r>
      <w:r w:rsidR="000F2C74">
        <w:rPr>
          <w:rFonts w:ascii="Georgia" w:hAnsi="Georgia"/>
          <w:sz w:val="24"/>
          <w:szCs w:val="24"/>
          <w:lang w:val="en-US"/>
        </w:rPr>
        <w:t>Will this have an effect on house prices? Let’s take a look at the last time we had proper exogenous variation in changes to housing taxation to determine whether this could potentially have any effect on house prices.</w:t>
      </w:r>
    </w:p>
    <w:p w14:paraId="73ED23FE" w14:textId="6FAF5D32" w:rsidR="008E7F28" w:rsidRDefault="008E7F28" w:rsidP="00FE37C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Main inspiration: </w:t>
      </w:r>
      <w:proofErr w:type="spellStart"/>
      <w:r>
        <w:rPr>
          <w:rFonts w:ascii="Georgia" w:hAnsi="Georgia"/>
          <w:sz w:val="24"/>
          <w:szCs w:val="24"/>
          <w:lang w:val="en-US"/>
        </w:rPr>
        <w:t>Schou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et al (2018)</w:t>
      </w:r>
    </w:p>
    <w:p w14:paraId="643F2443" w14:textId="60B38D83" w:rsidR="000F2C74" w:rsidRDefault="000F2C74" w:rsidP="000F2C74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Data</w:t>
      </w:r>
    </w:p>
    <w:p w14:paraId="792A3B84" w14:textId="388E48E2" w:rsidR="000F2C74" w:rsidRDefault="000F2C74" w:rsidP="000F2C7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Webscraped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from </w:t>
      </w:r>
      <w:proofErr w:type="spellStart"/>
      <w:r>
        <w:rPr>
          <w:rFonts w:ascii="Georgia" w:hAnsi="Georgia"/>
          <w:sz w:val="24"/>
          <w:szCs w:val="24"/>
          <w:lang w:val="en-US"/>
        </w:rPr>
        <w:t>Boliga.dk’s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API using python. </w:t>
      </w:r>
    </w:p>
    <w:p w14:paraId="54B279A9" w14:textId="47170B9D" w:rsidR="000F2C74" w:rsidRDefault="000F2C74" w:rsidP="000F2C7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State all sources:</w:t>
      </w:r>
    </w:p>
    <w:p w14:paraId="668889CC" w14:textId="097A4FA6" w:rsidR="000F2C74" w:rsidRDefault="000F2C74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Shapefiles: dataforsyningen.dk (municipalities and regions)</w:t>
      </w:r>
    </w:p>
    <w:p w14:paraId="7C5C96A5" w14:textId="5C829D20" w:rsidR="000F2C74" w:rsidRDefault="000F2C74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Regional house price index: dst.dk</w:t>
      </w:r>
    </w:p>
    <w:p w14:paraId="434233FB" w14:textId="3C338289" w:rsidR="000F2C74" w:rsidRDefault="000F2C74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Boliga.dk (</w:t>
      </w:r>
      <w:r w:rsidR="008E7F28">
        <w:rPr>
          <w:rFonts w:ascii="Georgia" w:hAnsi="Georgia"/>
          <w:sz w:val="24"/>
          <w:szCs w:val="24"/>
          <w:lang w:val="en-US"/>
        </w:rPr>
        <w:t>prices + BBR)</w:t>
      </w:r>
    </w:p>
    <w:p w14:paraId="33A28685" w14:textId="0CF0270E" w:rsidR="008E7F28" w:rsidRDefault="008E7F28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Strukturreform</w:t>
      </w:r>
      <w:proofErr w:type="spellEnd"/>
      <w:r>
        <w:rPr>
          <w:rFonts w:ascii="Georgia" w:hAnsi="Georgia"/>
          <w:sz w:val="24"/>
          <w:szCs w:val="24"/>
          <w:lang w:val="en-US"/>
        </w:rPr>
        <w:t>: kl.dk (that weird PDF)…</w:t>
      </w:r>
    </w:p>
    <w:p w14:paraId="2ED6AFFD" w14:textId="1965B6A3" w:rsidR="008E7F28" w:rsidRDefault="008E7F28" w:rsidP="008E7F2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Map of exogenous variation to changes to land taxes (</w:t>
      </w:r>
      <w:proofErr w:type="spellStart"/>
      <w:r>
        <w:rPr>
          <w:rFonts w:ascii="Georgia" w:hAnsi="Georgia"/>
          <w:sz w:val="24"/>
          <w:szCs w:val="24"/>
          <w:lang w:val="en-US"/>
        </w:rPr>
        <w:t>grundskyldspromille</w:t>
      </w:r>
      <w:proofErr w:type="spellEnd"/>
      <w:r>
        <w:rPr>
          <w:rFonts w:ascii="Georgia" w:hAnsi="Georgia"/>
          <w:sz w:val="24"/>
          <w:szCs w:val="24"/>
          <w:lang w:val="en-US"/>
        </w:rPr>
        <w:t>)</w:t>
      </w:r>
    </w:p>
    <w:p w14:paraId="4D4A5636" w14:textId="43414097" w:rsidR="008E7F28" w:rsidRDefault="008E7F28" w:rsidP="008E7F2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Do I leave out some municipalities and refer to them areas instead??</w:t>
      </w:r>
    </w:p>
    <w:p w14:paraId="050D302E" w14:textId="120D9A9B" w:rsidR="008E7F28" w:rsidRDefault="008E7F28" w:rsidP="008E7F2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Plot of average house prices, categorized between municipalities/areas with higher/lower </w:t>
      </w:r>
      <w:r w:rsidR="00A00F68">
        <w:rPr>
          <w:rFonts w:ascii="Georgia" w:hAnsi="Georgia"/>
          <w:sz w:val="24"/>
          <w:szCs w:val="24"/>
          <w:lang w:val="en-US"/>
        </w:rPr>
        <w:t>taxes.</w:t>
      </w:r>
    </w:p>
    <w:p w14:paraId="6BE53B3F" w14:textId="2F24DC2C" w:rsidR="00A00F68" w:rsidRDefault="00A00F68" w:rsidP="008E7F2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Table an example(?)</w:t>
      </w:r>
    </w:p>
    <w:p w14:paraId="2F121F59" w14:textId="6FA9C12C" w:rsidR="00A00F68" w:rsidRDefault="00A00F68" w:rsidP="00A00F68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Econometric model</w:t>
      </w:r>
    </w:p>
    <w:p w14:paraId="1B78550F" w14:textId="6EFBB5DD" w:rsidR="00A00F68" w:rsidRDefault="00A00F68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Main specification:</w:t>
      </w:r>
    </w:p>
    <w:p w14:paraId="5423EC59" w14:textId="61824503" w:rsidR="00403CA1" w:rsidRDefault="00403CA1" w:rsidP="00403CA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E6AF7" wp14:editId="7F7E3DD1">
            <wp:extent cx="6120130" cy="690245"/>
            <wp:effectExtent l="0" t="0" r="0" b="0"/>
            <wp:docPr id="3284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ABC5" w14:textId="401D972A" w:rsidR="00403CA1" w:rsidRDefault="00403CA1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‘Expansion’:</w:t>
      </w:r>
    </w:p>
    <w:p w14:paraId="37DFE3B8" w14:textId="73D965A0" w:rsidR="00403CA1" w:rsidRDefault="00403CA1" w:rsidP="00403CA1">
      <w:pPr>
        <w:pStyle w:val="ListParagraph"/>
        <w:rPr>
          <w:rFonts w:ascii="Georgia" w:hAnsi="Georgia"/>
          <w:sz w:val="24"/>
          <w:szCs w:val="24"/>
          <w:lang w:val="en-US"/>
        </w:rPr>
      </w:pPr>
      <w:r w:rsidRPr="00403CA1"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58C1BB38" wp14:editId="67BE676F">
            <wp:extent cx="6120130" cy="711835"/>
            <wp:effectExtent l="0" t="0" r="0" b="0"/>
            <wp:docPr id="6170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1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90B" w14:textId="7FFFA0C2" w:rsidR="00320A3D" w:rsidRDefault="00320A3D" w:rsidP="00320A3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Am I doing fixed effects within quantiles or is it equal across quantiles??</w:t>
      </w:r>
    </w:p>
    <w:p w14:paraId="443BEED1" w14:textId="21FB3A95" w:rsidR="00403CA1" w:rsidRDefault="00403CA1" w:rsidP="00403CA1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lastRenderedPageBreak/>
        <w:t>Results</w:t>
      </w:r>
    </w:p>
    <w:p w14:paraId="1AA92213" w14:textId="3A85BCBA" w:rsidR="00403CA1" w:rsidRDefault="00403CA1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Preliminary results show capitalization is higher for the most expensive houses (unsurprisingly)?</w:t>
      </w:r>
    </w:p>
    <w:p w14:paraId="73D4A539" w14:textId="159521F1" w:rsidR="00403CA1" w:rsidRDefault="00403CA1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Table with quantiles 0.1, 0.25, 0.5, 0.75 + OLS/FE results.</w:t>
      </w:r>
    </w:p>
    <w:p w14:paraId="4F270372" w14:textId="77777777" w:rsidR="00320A3D" w:rsidRDefault="00320A3D" w:rsidP="00320A3D">
      <w:pPr>
        <w:rPr>
          <w:rFonts w:ascii="Georgia" w:hAnsi="Georgia"/>
          <w:sz w:val="24"/>
          <w:szCs w:val="24"/>
          <w:lang w:val="en-US"/>
        </w:rPr>
      </w:pPr>
    </w:p>
    <w:p w14:paraId="434EB9B6" w14:textId="0F7A57FB" w:rsidR="00320A3D" w:rsidRDefault="00320A3D" w:rsidP="00320A3D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Conclusion</w:t>
      </w:r>
    </w:p>
    <w:p w14:paraId="5914A75B" w14:textId="62791CE9" w:rsidR="00320A3D" w:rsidRPr="00320A3D" w:rsidRDefault="00320A3D" w:rsidP="00320A3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Sum up key points and answer to RQ. Looks very much like the capitalization is higher for the most expensive (single-family) homes.</w:t>
      </w:r>
    </w:p>
    <w:sectPr w:rsidR="00320A3D" w:rsidRPr="00320A3D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6155" w14:textId="77777777" w:rsidR="00F953D9" w:rsidRDefault="00F953D9" w:rsidP="00247CCF">
      <w:pPr>
        <w:spacing w:after="0" w:line="240" w:lineRule="auto"/>
      </w:pPr>
      <w:r>
        <w:separator/>
      </w:r>
    </w:p>
  </w:endnote>
  <w:endnote w:type="continuationSeparator" w:id="0">
    <w:p w14:paraId="37253D3C" w14:textId="77777777" w:rsidR="00F953D9" w:rsidRDefault="00F953D9" w:rsidP="0024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FEFB" w14:textId="77777777" w:rsidR="00F953D9" w:rsidRDefault="00F953D9" w:rsidP="00247CCF">
      <w:pPr>
        <w:spacing w:after="0" w:line="240" w:lineRule="auto"/>
      </w:pPr>
      <w:r>
        <w:separator/>
      </w:r>
    </w:p>
  </w:footnote>
  <w:footnote w:type="continuationSeparator" w:id="0">
    <w:p w14:paraId="70CF57BE" w14:textId="77777777" w:rsidR="00F953D9" w:rsidRDefault="00F953D9" w:rsidP="00247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C777" w14:textId="14BF8B26" w:rsidR="00247CCF" w:rsidRPr="00247CCF" w:rsidRDefault="00247CCF">
    <w:pPr>
      <w:pStyle w:val="Header"/>
      <w:rPr>
        <w:lang w:val="en-US"/>
      </w:rPr>
    </w:pPr>
    <w:r w:rsidRPr="00247CCF">
      <w:rPr>
        <w:lang w:val="en-US"/>
      </w:rPr>
      <w:t>Jørgen Baun Høst</w:t>
    </w:r>
  </w:p>
  <w:p w14:paraId="19031F13" w14:textId="2F3E5ACC" w:rsidR="00247CCF" w:rsidRPr="00247CCF" w:rsidRDefault="00247CCF">
    <w:pPr>
      <w:pStyle w:val="Header"/>
      <w:rPr>
        <w:lang w:val="en-US"/>
      </w:rPr>
    </w:pPr>
    <w:r w:rsidRPr="00247CCF">
      <w:rPr>
        <w:lang w:val="en-US"/>
      </w:rPr>
      <w:t>Seminar: Public Economics (Spring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7F0A"/>
    <w:multiLevelType w:val="hybridMultilevel"/>
    <w:tmpl w:val="83D6505E"/>
    <w:lvl w:ilvl="0" w:tplc="1B5AAC4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CF"/>
    <w:rsid w:val="000F2C74"/>
    <w:rsid w:val="00247CCF"/>
    <w:rsid w:val="003019E8"/>
    <w:rsid w:val="00320A3D"/>
    <w:rsid w:val="003B7883"/>
    <w:rsid w:val="00403CA1"/>
    <w:rsid w:val="006E2A05"/>
    <w:rsid w:val="008E7F28"/>
    <w:rsid w:val="00A00F68"/>
    <w:rsid w:val="00F953D9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F1DCA"/>
  <w15:chartTrackingRefBased/>
  <w15:docId w15:val="{D2382DC2-A63F-415F-98A6-89B1551E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CCF"/>
  </w:style>
  <w:style w:type="paragraph" w:styleId="Footer">
    <w:name w:val="footer"/>
    <w:basedOn w:val="Normal"/>
    <w:link w:val="FooterChar"/>
    <w:uiPriority w:val="99"/>
    <w:unhideWhenUsed/>
    <w:rsid w:val="00247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CCF"/>
  </w:style>
  <w:style w:type="paragraph" w:styleId="ListParagraph">
    <w:name w:val="List Paragraph"/>
    <w:basedOn w:val="Normal"/>
    <w:uiPriority w:val="34"/>
    <w:qFormat/>
    <w:rsid w:val="00247C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Høst</dc:creator>
  <cp:keywords/>
  <dc:description/>
  <cp:lastModifiedBy>Jørgen Høst</cp:lastModifiedBy>
  <cp:revision>2</cp:revision>
  <dcterms:created xsi:type="dcterms:W3CDTF">2023-04-12T14:39:00Z</dcterms:created>
  <dcterms:modified xsi:type="dcterms:W3CDTF">2023-04-12T14:56:00Z</dcterms:modified>
</cp:coreProperties>
</file>