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DE3B" w14:textId="0D909687" w:rsidR="003019E8" w:rsidRDefault="00247CCF" w:rsidP="00247CCF">
      <w:pPr>
        <w:jc w:val="center"/>
        <w:rPr>
          <w:rFonts w:ascii="Georgia" w:hAnsi="Georgia"/>
          <w:sz w:val="36"/>
          <w:szCs w:val="36"/>
          <w:lang w:val="en-US"/>
        </w:rPr>
      </w:pPr>
      <w:r w:rsidRPr="00247CCF">
        <w:rPr>
          <w:rFonts w:ascii="Georgia" w:hAnsi="Georgia"/>
          <w:sz w:val="36"/>
          <w:szCs w:val="36"/>
          <w:lang w:val="en-US"/>
        </w:rPr>
        <w:t>A title on land taxes a</w:t>
      </w:r>
      <w:r>
        <w:rPr>
          <w:rFonts w:ascii="Georgia" w:hAnsi="Georgia"/>
          <w:sz w:val="36"/>
          <w:szCs w:val="36"/>
          <w:lang w:val="en-US"/>
        </w:rPr>
        <w:t>nd house price capitalization</w:t>
      </w:r>
    </w:p>
    <w:p w14:paraId="2C217449" w14:textId="77777777" w:rsidR="00247CCF" w:rsidRDefault="00247CCF" w:rsidP="00247CCF">
      <w:pPr>
        <w:jc w:val="center"/>
        <w:rPr>
          <w:rFonts w:ascii="Georgia" w:hAnsi="Georgia"/>
          <w:sz w:val="36"/>
          <w:szCs w:val="36"/>
          <w:lang w:val="en-US"/>
        </w:rPr>
      </w:pPr>
    </w:p>
    <w:p w14:paraId="5FB45051" w14:textId="61ED8055" w:rsidR="00247CCF" w:rsidRDefault="00247CCF" w:rsidP="00247CCF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Introduction</w:t>
      </w:r>
    </w:p>
    <w:p w14:paraId="0C13064E" w14:textId="77777777" w:rsidR="00FE37C3" w:rsidRDefault="00247CCF" w:rsidP="00247CC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247CCF">
        <w:rPr>
          <w:rFonts w:ascii="Georgia" w:hAnsi="Georgia"/>
          <w:sz w:val="24"/>
          <w:szCs w:val="24"/>
          <w:lang w:val="en-US"/>
        </w:rPr>
        <w:t xml:space="preserve">RQ: </w:t>
      </w:r>
      <w:r w:rsidR="00FE37C3">
        <w:rPr>
          <w:rFonts w:ascii="Georgia" w:hAnsi="Georgia"/>
          <w:sz w:val="24"/>
          <w:szCs w:val="24"/>
          <w:lang w:val="en-US"/>
        </w:rPr>
        <w:t>Does changes to house taxation capitalize into house prices?</w:t>
      </w:r>
    </w:p>
    <w:p w14:paraId="04223F6D" w14:textId="09DEC7B0" w:rsidR="00FE37C3" w:rsidRDefault="00247CCF" w:rsidP="00FE37C3">
      <w:pPr>
        <w:pStyle w:val="ListParagraph"/>
        <w:rPr>
          <w:rFonts w:ascii="Georgia" w:hAnsi="Georgia"/>
          <w:sz w:val="24"/>
          <w:szCs w:val="24"/>
          <w:lang w:val="en-US"/>
        </w:rPr>
      </w:pPr>
      <w:r w:rsidRPr="00247CCF">
        <w:rPr>
          <w:rFonts w:ascii="Georgia" w:hAnsi="Georgia"/>
          <w:sz w:val="24"/>
          <w:szCs w:val="24"/>
          <w:lang w:val="en-US"/>
        </w:rPr>
        <w:t xml:space="preserve">In this paper I would investigate the link between land taxes and house prices. In 2007, the Danish “Strukturreform” merged 271 municipalities into 98. This reform specifically altered land taxes (“grundskyldspromille”) in many </w:t>
      </w:r>
      <w:r w:rsidR="003B7883" w:rsidRPr="00247CCF">
        <w:rPr>
          <w:rFonts w:ascii="Georgia" w:hAnsi="Georgia"/>
          <w:sz w:val="24"/>
          <w:szCs w:val="24"/>
          <w:lang w:val="en-US"/>
        </w:rPr>
        <w:t>muni</w:t>
      </w:r>
      <w:r w:rsidR="003B7883">
        <w:rPr>
          <w:rFonts w:ascii="Georgia" w:hAnsi="Georgia"/>
          <w:sz w:val="24"/>
          <w:szCs w:val="24"/>
          <w:lang w:val="en-US"/>
        </w:rPr>
        <w:t>cipalities</w:t>
      </w:r>
      <w:r>
        <w:rPr>
          <w:rFonts w:ascii="Georgia" w:hAnsi="Georgia"/>
          <w:sz w:val="24"/>
          <w:szCs w:val="24"/>
          <w:lang w:val="en-US"/>
        </w:rPr>
        <w:t>. Some were unchanged, but the vast majority of municipalities experienced a rise or fall</w:t>
      </w:r>
      <w:r w:rsidR="00FE37C3">
        <w:rPr>
          <w:rFonts w:ascii="Georgia" w:hAnsi="Georgia"/>
          <w:sz w:val="24"/>
          <w:szCs w:val="24"/>
          <w:lang w:val="en-US"/>
        </w:rPr>
        <w:t>. Plenty of exogenous variation.</w:t>
      </w:r>
      <w:r w:rsidR="00A00F68">
        <w:rPr>
          <w:rFonts w:ascii="Georgia" w:hAnsi="Georgia"/>
          <w:sz w:val="24"/>
          <w:szCs w:val="24"/>
          <w:lang w:val="en-US"/>
        </w:rPr>
        <w:t xml:space="preserve"> Specifically, I am interested whether this (potential) capitalization is stronger in quantiles of house prices.</w:t>
      </w:r>
    </w:p>
    <w:p w14:paraId="38FD3D70" w14:textId="04659387" w:rsidR="00FE37C3" w:rsidRDefault="00FE37C3" w:rsidP="00FE37C3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Motivation: The new property valuations from the Danish Ministry of Tax has been eagerly anticipated for some time with some houseowners more nervous than others. </w:t>
      </w:r>
      <w:r w:rsidR="000F2C74">
        <w:rPr>
          <w:rFonts w:ascii="Georgia" w:hAnsi="Georgia"/>
          <w:sz w:val="24"/>
          <w:szCs w:val="24"/>
          <w:lang w:val="en-US"/>
        </w:rPr>
        <w:t>Will this have an effect on house prices? Let’s take a look at the last time we had proper exogenous variation in changes to housing taxation to determine whether this could potentially have any effect on house prices.</w:t>
      </w:r>
    </w:p>
    <w:p w14:paraId="73ED23FE" w14:textId="6FAF5D32" w:rsidR="008E7F28" w:rsidRDefault="008E7F28" w:rsidP="00FE37C3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Main inspiration: Schou et al (2018)</w:t>
      </w:r>
    </w:p>
    <w:p w14:paraId="643F2443" w14:textId="60B38D83" w:rsidR="000F2C74" w:rsidRDefault="000F2C74" w:rsidP="000F2C74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Data</w:t>
      </w:r>
    </w:p>
    <w:p w14:paraId="792A3B84" w14:textId="388E48E2" w:rsidR="000F2C74" w:rsidRDefault="000F2C74" w:rsidP="000F2C7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Webscraped from Boliga.dk’s API using python. </w:t>
      </w:r>
    </w:p>
    <w:p w14:paraId="54B279A9" w14:textId="47170B9D" w:rsidR="000F2C74" w:rsidRDefault="000F2C74" w:rsidP="000F2C7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State all sources:</w:t>
      </w:r>
    </w:p>
    <w:p w14:paraId="668889CC" w14:textId="097A4FA6" w:rsidR="000F2C74" w:rsidRDefault="000F2C74" w:rsidP="000F2C74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Shapefiles: dataforsyningen.dk (municipalities and regions)</w:t>
      </w:r>
    </w:p>
    <w:p w14:paraId="7C5C96A5" w14:textId="5C829D20" w:rsidR="000F2C74" w:rsidRDefault="000F2C74" w:rsidP="000F2C74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Regional house price index: dst.dk</w:t>
      </w:r>
    </w:p>
    <w:p w14:paraId="434233FB" w14:textId="3C338289" w:rsidR="000F2C74" w:rsidRDefault="000F2C74" w:rsidP="000F2C74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Boliga.dk (</w:t>
      </w:r>
      <w:r w:rsidR="008E7F28">
        <w:rPr>
          <w:rFonts w:ascii="Georgia" w:hAnsi="Georgia"/>
          <w:sz w:val="24"/>
          <w:szCs w:val="24"/>
          <w:lang w:val="en-US"/>
        </w:rPr>
        <w:t>prices + BBR)</w:t>
      </w:r>
    </w:p>
    <w:p w14:paraId="33A28685" w14:textId="0CF0270E" w:rsidR="008E7F28" w:rsidRDefault="008E7F28" w:rsidP="000F2C74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Strukturreform: kl.dk (that weird PDF)…</w:t>
      </w:r>
    </w:p>
    <w:p w14:paraId="2ED6AFFD" w14:textId="1965B6A3" w:rsidR="008E7F28" w:rsidRDefault="008E7F28" w:rsidP="008E7F2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Map of exogenous variation to changes to land taxes (grundskyldspromille)</w:t>
      </w:r>
    </w:p>
    <w:p w14:paraId="4D4A5636" w14:textId="43414097" w:rsidR="008E7F28" w:rsidRDefault="008E7F28" w:rsidP="008E7F2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Do I leave out some municipalities and refer to them areas instead??</w:t>
      </w:r>
    </w:p>
    <w:p w14:paraId="050D302E" w14:textId="120D9A9B" w:rsidR="008E7F28" w:rsidRDefault="008E7F28" w:rsidP="008E7F2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Plot of average house prices, categorized between municipalities/areas with higher/lower </w:t>
      </w:r>
      <w:r w:rsidR="00A00F68">
        <w:rPr>
          <w:rFonts w:ascii="Georgia" w:hAnsi="Georgia"/>
          <w:sz w:val="24"/>
          <w:szCs w:val="24"/>
          <w:lang w:val="en-US"/>
        </w:rPr>
        <w:t>taxes.</w:t>
      </w:r>
    </w:p>
    <w:p w14:paraId="6BE53B3F" w14:textId="2F24DC2C" w:rsidR="00A00F68" w:rsidRDefault="00A00F68" w:rsidP="008E7F2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Table an example(?)</w:t>
      </w:r>
    </w:p>
    <w:p w14:paraId="2F121F59" w14:textId="6FA9C12C" w:rsidR="00A00F68" w:rsidRDefault="00A00F68" w:rsidP="00A00F68">
      <w:pP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Econometric model</w:t>
      </w:r>
    </w:p>
    <w:p w14:paraId="1B78550F" w14:textId="6EFBB5DD" w:rsidR="00A00F68" w:rsidRDefault="00A00F68" w:rsidP="00403CA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Main specification:</w:t>
      </w:r>
    </w:p>
    <w:p w14:paraId="5423EC59" w14:textId="61824503" w:rsidR="00403CA1" w:rsidRDefault="00403CA1" w:rsidP="00403CA1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9E6AF7" wp14:editId="7F7E3DD1">
            <wp:extent cx="6120130" cy="690245"/>
            <wp:effectExtent l="0" t="0" r="0" b="0"/>
            <wp:docPr id="32844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48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ABC5" w14:textId="401D972A" w:rsidR="00403CA1" w:rsidRDefault="00403CA1" w:rsidP="00403CA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‘Expansion’:</w:t>
      </w:r>
    </w:p>
    <w:p w14:paraId="37DFE3B8" w14:textId="73D965A0" w:rsidR="00403CA1" w:rsidRDefault="00403CA1" w:rsidP="00403CA1">
      <w:pPr>
        <w:pStyle w:val="ListParagraph"/>
        <w:rPr>
          <w:rFonts w:ascii="Georgia" w:hAnsi="Georgia"/>
          <w:sz w:val="24"/>
          <w:szCs w:val="24"/>
          <w:lang w:val="en-US"/>
        </w:rPr>
      </w:pPr>
      <w:r w:rsidRPr="00403CA1">
        <w:rPr>
          <w:rFonts w:ascii="Georgia" w:hAnsi="Georgia"/>
          <w:noProof/>
          <w:sz w:val="24"/>
          <w:szCs w:val="24"/>
          <w:lang w:val="en-US"/>
        </w:rPr>
        <w:drawing>
          <wp:inline distT="0" distB="0" distL="0" distR="0" wp14:anchorId="58C1BB38" wp14:editId="67BE676F">
            <wp:extent cx="6120130" cy="711835"/>
            <wp:effectExtent l="0" t="0" r="0" b="0"/>
            <wp:docPr id="61707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71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B90B" w14:textId="4FF4BBE1" w:rsidR="00320A3D" w:rsidRDefault="00C601ED" w:rsidP="00320A3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 xml:space="preserve">Very important: </w:t>
      </w:r>
      <w:r>
        <w:rPr>
          <w:rFonts w:ascii="Georgia" w:hAnsi="Georgia"/>
          <w:sz w:val="24"/>
          <w:szCs w:val="24"/>
          <w:lang w:val="en-US"/>
        </w:rPr>
        <w:t>I am assuming any fixed effect (municipal/area &amp; time) affect house prices equally!!</w:t>
      </w:r>
    </w:p>
    <w:p w14:paraId="443BEED1" w14:textId="21FB3A95" w:rsidR="00403CA1" w:rsidRDefault="00403CA1" w:rsidP="00403CA1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lastRenderedPageBreak/>
        <w:t>Results</w:t>
      </w:r>
    </w:p>
    <w:p w14:paraId="1AA92213" w14:textId="3A85BCBA" w:rsidR="00403CA1" w:rsidRDefault="00403CA1" w:rsidP="00403CA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Preliminary results show capitalization is higher for the most expensive houses (unsurprisingly)?</w:t>
      </w:r>
    </w:p>
    <w:p w14:paraId="73D4A539" w14:textId="159521F1" w:rsidR="00403CA1" w:rsidRDefault="00403CA1" w:rsidP="00403CA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Table with quantiles 0.1, 0.25, 0.5, 0.75 + OLS/FE results.</w:t>
      </w:r>
    </w:p>
    <w:p w14:paraId="4F270372" w14:textId="77777777" w:rsidR="00320A3D" w:rsidRDefault="00320A3D" w:rsidP="00320A3D">
      <w:pPr>
        <w:rPr>
          <w:rFonts w:ascii="Georgia" w:hAnsi="Georgia"/>
          <w:sz w:val="24"/>
          <w:szCs w:val="24"/>
          <w:lang w:val="en-US"/>
        </w:rPr>
      </w:pPr>
    </w:p>
    <w:p w14:paraId="434EB9B6" w14:textId="0F7A57FB" w:rsidR="00320A3D" w:rsidRDefault="00320A3D" w:rsidP="00320A3D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Conclusion</w:t>
      </w:r>
    </w:p>
    <w:p w14:paraId="5914A75B" w14:textId="7406122C" w:rsidR="00320A3D" w:rsidRDefault="00320A3D" w:rsidP="00320A3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Sum up key points and answer to RQ. Looks very much like the capitalization is higher for the most expensive (single-family) homes</w:t>
      </w:r>
      <w:r w:rsidR="00695EC3">
        <w:rPr>
          <w:rFonts w:ascii="Georgia" w:hAnsi="Georgia"/>
          <w:sz w:val="24"/>
          <w:szCs w:val="24"/>
          <w:lang w:val="en-US"/>
        </w:rPr>
        <w:t xml:space="preserve"> – as my results show.</w:t>
      </w:r>
    </w:p>
    <w:p w14:paraId="487D1650" w14:textId="77777777" w:rsidR="00C00CC9" w:rsidRDefault="00C00CC9" w:rsidP="00C00CC9">
      <w:pPr>
        <w:rPr>
          <w:rFonts w:ascii="Georgia" w:hAnsi="Georgia"/>
          <w:sz w:val="24"/>
          <w:szCs w:val="24"/>
          <w:lang w:val="en-US"/>
        </w:rPr>
      </w:pPr>
    </w:p>
    <w:p w14:paraId="0D3F8E4C" w14:textId="3B2D45BA" w:rsidR="00C00CC9" w:rsidRDefault="00C00CC9" w:rsidP="00C00CC9">
      <w:pP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References</w:t>
      </w:r>
    </w:p>
    <w:p w14:paraId="579D74E9" w14:textId="46AC38D6" w:rsidR="00C00CC9" w:rsidRDefault="00C00CC9" w:rsidP="00C00CC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Sweden: </w:t>
      </w:r>
      <w:hyperlink r:id="rId9" w:history="1">
        <w:r w:rsidRPr="003E0D13">
          <w:rPr>
            <w:rStyle w:val="Hyperlink"/>
            <w:rFonts w:ascii="Georgia" w:hAnsi="Georgia"/>
            <w:sz w:val="24"/>
            <w:szCs w:val="24"/>
            <w:lang w:val="en-US"/>
          </w:rPr>
          <w:t>https://www.sciencedirect.com/science/article/pii/S0167268117302585</w:t>
        </w:r>
      </w:hyperlink>
      <w:r>
        <w:rPr>
          <w:rFonts w:ascii="Georgia" w:hAnsi="Georgia"/>
          <w:sz w:val="24"/>
          <w:szCs w:val="24"/>
          <w:lang w:val="en-US"/>
        </w:rPr>
        <w:t xml:space="preserve"> </w:t>
      </w:r>
    </w:p>
    <w:p w14:paraId="72A8DD40" w14:textId="7DF44770" w:rsidR="00C00CC9" w:rsidRDefault="00C00CC9" w:rsidP="00C00CC9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Limited capitalization into house prices – only at the very top…</w:t>
      </w:r>
    </w:p>
    <w:p w14:paraId="14803F41" w14:textId="429ABFE8" w:rsidR="00C00CC9" w:rsidRDefault="00C00CC9" w:rsidP="00C00CC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C00CC9">
        <w:rPr>
          <w:rFonts w:ascii="Georgia" w:hAnsi="Georgia"/>
          <w:sz w:val="24"/>
          <w:szCs w:val="24"/>
        </w:rPr>
        <w:t xml:space="preserve">Italy: </w:t>
      </w:r>
      <w:hyperlink r:id="rId10" w:history="1">
        <w:r w:rsidRPr="003E0D13">
          <w:rPr>
            <w:rStyle w:val="Hyperlink"/>
            <w:rFonts w:ascii="Georgia" w:hAnsi="Georgia"/>
            <w:sz w:val="24"/>
            <w:szCs w:val="24"/>
          </w:rPr>
          <w:t>https://www.sciencedirect.com/science/article/pii/S0014292119301084</w:t>
        </w:r>
      </w:hyperlink>
      <w:r>
        <w:rPr>
          <w:rFonts w:ascii="Georgia" w:hAnsi="Georgia"/>
          <w:sz w:val="24"/>
          <w:szCs w:val="24"/>
        </w:rPr>
        <w:t xml:space="preserve"> </w:t>
      </w:r>
    </w:p>
    <w:p w14:paraId="515C6A84" w14:textId="0584BEAB" w:rsidR="00C00CC9" w:rsidRDefault="00C00CC9" w:rsidP="00C00CC9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 w:rsidRPr="00C00CC9">
        <w:rPr>
          <w:rFonts w:ascii="Georgia" w:hAnsi="Georgia"/>
          <w:sz w:val="24"/>
          <w:szCs w:val="24"/>
          <w:lang w:val="en-US"/>
        </w:rPr>
        <w:t>Same municipal-level change to p</w:t>
      </w:r>
      <w:r>
        <w:rPr>
          <w:rFonts w:ascii="Georgia" w:hAnsi="Georgia"/>
          <w:sz w:val="24"/>
          <w:szCs w:val="24"/>
          <w:lang w:val="en-US"/>
        </w:rPr>
        <w:t>roperty taxes…</w:t>
      </w:r>
    </w:p>
    <w:p w14:paraId="55BEF37F" w14:textId="3B654D7A" w:rsidR="00CC13DF" w:rsidRDefault="00CC13DF" w:rsidP="00CC13D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US: </w:t>
      </w:r>
      <w:hyperlink r:id="rId11" w:history="1">
        <w:r w:rsidRPr="003E0D13">
          <w:rPr>
            <w:rStyle w:val="Hyperlink"/>
            <w:rFonts w:ascii="Georgia" w:hAnsi="Georgia"/>
            <w:sz w:val="24"/>
            <w:szCs w:val="24"/>
            <w:lang w:val="en-US"/>
          </w:rPr>
          <w:t>https://citeseerx.ist.psu.edu/document?repid=rep1&amp;type=pdf&amp;doi=cd0566bc047cb8e64d93893c79a7d2091580db7b</w:t>
        </w:r>
      </w:hyperlink>
      <w:r>
        <w:rPr>
          <w:rFonts w:ascii="Georgia" w:hAnsi="Georgia"/>
          <w:sz w:val="24"/>
          <w:szCs w:val="24"/>
          <w:lang w:val="en-US"/>
        </w:rPr>
        <w:t xml:space="preserve"> </w:t>
      </w:r>
    </w:p>
    <w:p w14:paraId="4B443A72" w14:textId="15E5254F" w:rsidR="00CC13DF" w:rsidRPr="00C00CC9" w:rsidRDefault="00CC13DF" w:rsidP="00CC13DF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Effect of proposed (!) tax reforms on metropolitan house prices</w:t>
      </w:r>
    </w:p>
    <w:sectPr w:rsidR="00CC13DF" w:rsidRPr="00C00CC9">
      <w:head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BDD15" w14:textId="77777777" w:rsidR="00B90D08" w:rsidRDefault="00B90D08" w:rsidP="00247CCF">
      <w:pPr>
        <w:spacing w:after="0" w:line="240" w:lineRule="auto"/>
      </w:pPr>
      <w:r>
        <w:separator/>
      </w:r>
    </w:p>
  </w:endnote>
  <w:endnote w:type="continuationSeparator" w:id="0">
    <w:p w14:paraId="2BC33AA4" w14:textId="77777777" w:rsidR="00B90D08" w:rsidRDefault="00B90D08" w:rsidP="0024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09644" w14:textId="77777777" w:rsidR="00B90D08" w:rsidRDefault="00B90D08" w:rsidP="00247CCF">
      <w:pPr>
        <w:spacing w:after="0" w:line="240" w:lineRule="auto"/>
      </w:pPr>
      <w:r>
        <w:separator/>
      </w:r>
    </w:p>
  </w:footnote>
  <w:footnote w:type="continuationSeparator" w:id="0">
    <w:p w14:paraId="1B1BB92A" w14:textId="77777777" w:rsidR="00B90D08" w:rsidRDefault="00B90D08" w:rsidP="00247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C777" w14:textId="14BF8B26" w:rsidR="00247CCF" w:rsidRPr="00247CCF" w:rsidRDefault="00247CCF">
    <w:pPr>
      <w:pStyle w:val="Header"/>
      <w:rPr>
        <w:lang w:val="en-US"/>
      </w:rPr>
    </w:pPr>
    <w:r w:rsidRPr="00247CCF">
      <w:rPr>
        <w:lang w:val="en-US"/>
      </w:rPr>
      <w:t>Jørgen Baun Høst</w:t>
    </w:r>
  </w:p>
  <w:p w14:paraId="19031F13" w14:textId="2F3E5ACC" w:rsidR="00247CCF" w:rsidRPr="00247CCF" w:rsidRDefault="00247CCF">
    <w:pPr>
      <w:pStyle w:val="Header"/>
      <w:rPr>
        <w:lang w:val="en-US"/>
      </w:rPr>
    </w:pPr>
    <w:r w:rsidRPr="00247CCF">
      <w:rPr>
        <w:lang w:val="en-US"/>
      </w:rPr>
      <w:t>Seminar: Public Economics (Spring 2023)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97F0A"/>
    <w:multiLevelType w:val="hybridMultilevel"/>
    <w:tmpl w:val="83D6505E"/>
    <w:lvl w:ilvl="0" w:tplc="1B5AAC4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8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CF"/>
    <w:rsid w:val="000F2C74"/>
    <w:rsid w:val="00247CCF"/>
    <w:rsid w:val="003019E8"/>
    <w:rsid w:val="00320A3D"/>
    <w:rsid w:val="003B7883"/>
    <w:rsid w:val="00403CA1"/>
    <w:rsid w:val="00695EC3"/>
    <w:rsid w:val="006E2A05"/>
    <w:rsid w:val="008E7F28"/>
    <w:rsid w:val="00A00F68"/>
    <w:rsid w:val="00B90D08"/>
    <w:rsid w:val="00C00CC9"/>
    <w:rsid w:val="00C601ED"/>
    <w:rsid w:val="00CC13DF"/>
    <w:rsid w:val="00F953D9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F1DCA"/>
  <w15:chartTrackingRefBased/>
  <w15:docId w15:val="{D2382DC2-A63F-415F-98A6-89B1551E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CCF"/>
  </w:style>
  <w:style w:type="paragraph" w:styleId="Footer">
    <w:name w:val="footer"/>
    <w:basedOn w:val="Normal"/>
    <w:link w:val="FooterChar"/>
    <w:uiPriority w:val="99"/>
    <w:unhideWhenUsed/>
    <w:rsid w:val="00247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CCF"/>
  </w:style>
  <w:style w:type="paragraph" w:styleId="ListParagraph">
    <w:name w:val="List Paragraph"/>
    <w:basedOn w:val="Normal"/>
    <w:uiPriority w:val="34"/>
    <w:qFormat/>
    <w:rsid w:val="00247C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0F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00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iteseerx.ist.psu.edu/document?repid=rep1&amp;type=pdf&amp;doi=cd0566bc047cb8e64d93893c79a7d2091580db7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ciencedirect.com/science/article/pii/S00142921193010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2681173025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Høst</dc:creator>
  <cp:keywords/>
  <dc:description/>
  <cp:lastModifiedBy>Jørgen Høst</cp:lastModifiedBy>
  <cp:revision>5</cp:revision>
  <dcterms:created xsi:type="dcterms:W3CDTF">2023-04-12T14:39:00Z</dcterms:created>
  <dcterms:modified xsi:type="dcterms:W3CDTF">2023-04-18T09:43:00Z</dcterms:modified>
</cp:coreProperties>
</file>