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6FCA68" w14:textId="7F8EAA8F" w:rsidR="00DA748D" w:rsidRPr="00682D3D" w:rsidRDefault="00327A9A">
      <w:pPr>
        <w:pStyle w:val="Heading1"/>
        <w:jc w:val="center"/>
        <w:rPr>
          <w:lang w:val="es-EC"/>
        </w:rPr>
      </w:pPr>
      <w:r w:rsidRPr="00682D3D">
        <w:rPr>
          <w:lang w:val="es-EC"/>
        </w:rPr>
        <w:t xml:space="preserve">SEMANA </w:t>
      </w:r>
      <w:r w:rsidR="00504A56">
        <w:rPr>
          <w:lang w:val="es-EC"/>
        </w:rPr>
        <w:t>2</w:t>
      </w:r>
    </w:p>
    <w:p w14:paraId="58B4AA0F" w14:textId="607845B2" w:rsidR="00DA748D" w:rsidRDefault="00327A9A" w:rsidP="00682D3D">
      <w:pPr>
        <w:pStyle w:val="Aside"/>
        <w:ind w:firstLine="720"/>
        <w:rPr>
          <w:lang w:val="es-EC"/>
        </w:rPr>
      </w:pPr>
      <w:r w:rsidRPr="00682D3D">
        <w:rPr>
          <w:lang w:val="es-EC"/>
        </w:rPr>
        <w:t xml:space="preserve">♦Nombre: Ortega Jorge                                      ♦Curso:  3ro FGI A </w:t>
      </w:r>
      <w:r w:rsidRPr="00682D3D">
        <w:rPr>
          <w:lang w:val="es-EC"/>
        </w:rPr>
        <w:br/>
        <w:t xml:space="preserve"> </w:t>
      </w:r>
      <w:r w:rsidR="00682D3D" w:rsidRPr="00682D3D">
        <w:rPr>
          <w:lang w:val="es-EC"/>
        </w:rPr>
        <w:tab/>
      </w:r>
      <w:r w:rsidRPr="00682D3D">
        <w:rPr>
          <w:lang w:val="es-EC"/>
        </w:rPr>
        <w:t>♦Fecha: 2021/</w:t>
      </w:r>
      <w:r w:rsidR="00C6623E">
        <w:rPr>
          <w:lang w:val="es-EC"/>
        </w:rPr>
        <w:t>1</w:t>
      </w:r>
      <w:r w:rsidR="00504A56">
        <w:rPr>
          <w:lang w:val="es-EC"/>
        </w:rPr>
        <w:t>1</w:t>
      </w:r>
      <w:r w:rsidRPr="00682D3D">
        <w:rPr>
          <w:lang w:val="es-EC"/>
        </w:rPr>
        <w:t>/</w:t>
      </w:r>
      <w:r w:rsidR="00504A56">
        <w:rPr>
          <w:lang w:val="es-EC"/>
        </w:rPr>
        <w:t>19</w:t>
      </w:r>
      <w:r w:rsidRPr="00682D3D">
        <w:rPr>
          <w:lang w:val="es-EC"/>
        </w:rPr>
        <w:t xml:space="preserve">                                    </w:t>
      </w:r>
      <w:r w:rsidR="00504A56">
        <w:rPr>
          <w:lang w:val="es-EC"/>
        </w:rPr>
        <w:t xml:space="preserve">    </w:t>
      </w:r>
      <w:r w:rsidRPr="00682D3D">
        <w:rPr>
          <w:lang w:val="es-EC"/>
        </w:rPr>
        <w:t xml:space="preserve">   ♦Materia: Investigación</w:t>
      </w:r>
    </w:p>
    <w:p w14:paraId="005F6F89" w14:textId="3AC6D25E" w:rsidR="00504A56" w:rsidRPr="00504A56" w:rsidRDefault="00504A56" w:rsidP="00504A56">
      <w:pPr>
        <w:spacing w:after="200" w:line="480" w:lineRule="auto"/>
        <w:rPr>
          <w:sz w:val="24"/>
          <w:szCs w:val="24"/>
          <w:lang w:val="es-EC"/>
        </w:rPr>
      </w:pPr>
    </w:p>
    <w:tbl>
      <w:tblPr>
        <w:tblpPr w:leftFromText="180" w:rightFromText="180" w:vertAnchor="text" w:horzAnchor="page" w:tblpX="1" w:tblpY="50"/>
        <w:tblW w:w="11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8788"/>
      </w:tblGrid>
      <w:tr w:rsidR="008C50E0" w:rsidRPr="00504A56" w14:paraId="6EFA712D" w14:textId="77777777" w:rsidTr="008C50E0">
        <w:trPr>
          <w:trHeight w:val="553"/>
        </w:trPr>
        <w:tc>
          <w:tcPr>
            <w:tcW w:w="3114" w:type="dxa"/>
          </w:tcPr>
          <w:p w14:paraId="3113553D" w14:textId="77777777" w:rsidR="008C50E0" w:rsidRPr="00504A56" w:rsidRDefault="008C50E0" w:rsidP="008C50E0">
            <w:pPr>
              <w:spacing w:after="200" w:line="480" w:lineRule="auto"/>
              <w:rPr>
                <w:sz w:val="24"/>
                <w:szCs w:val="24"/>
                <w:lang w:val="es-EC"/>
              </w:rPr>
            </w:pPr>
            <w:r w:rsidRPr="00504A56">
              <w:rPr>
                <w:sz w:val="24"/>
                <w:szCs w:val="24"/>
                <w:lang w:val="es-EC"/>
              </w:rPr>
              <w:t>PRIMERA PROPUESTA PLAN A</w:t>
            </w:r>
          </w:p>
        </w:tc>
        <w:tc>
          <w:tcPr>
            <w:tcW w:w="8788" w:type="dxa"/>
          </w:tcPr>
          <w:p w14:paraId="4DB9E106" w14:textId="77777777" w:rsidR="008C50E0" w:rsidRPr="00504A56" w:rsidRDefault="008C50E0" w:rsidP="008C50E0">
            <w:pPr>
              <w:spacing w:after="200" w:line="480" w:lineRule="auto"/>
              <w:rPr>
                <w:sz w:val="24"/>
                <w:szCs w:val="24"/>
                <w:lang w:val="es-EC"/>
              </w:rPr>
            </w:pPr>
          </w:p>
        </w:tc>
      </w:tr>
      <w:tr w:rsidR="008C50E0" w:rsidRPr="00504A56" w14:paraId="70C314A8" w14:textId="77777777" w:rsidTr="008C50E0">
        <w:trPr>
          <w:trHeight w:val="513"/>
        </w:trPr>
        <w:tc>
          <w:tcPr>
            <w:tcW w:w="3114" w:type="dxa"/>
          </w:tcPr>
          <w:p w14:paraId="18D4CEED" w14:textId="77777777" w:rsidR="008C50E0" w:rsidRPr="00504A56" w:rsidRDefault="008C50E0" w:rsidP="008C50E0">
            <w:pPr>
              <w:spacing w:after="200" w:line="480" w:lineRule="auto"/>
              <w:rPr>
                <w:sz w:val="24"/>
                <w:szCs w:val="24"/>
                <w:lang w:val="es-EC"/>
              </w:rPr>
            </w:pPr>
            <w:r w:rsidRPr="00504A56">
              <w:rPr>
                <w:sz w:val="24"/>
                <w:szCs w:val="24"/>
                <w:lang w:val="es-EC"/>
              </w:rPr>
              <w:t>Nombre del estudiante</w:t>
            </w:r>
          </w:p>
        </w:tc>
        <w:tc>
          <w:tcPr>
            <w:tcW w:w="8788" w:type="dxa"/>
          </w:tcPr>
          <w:p w14:paraId="37130C13" w14:textId="77777777" w:rsidR="008C50E0" w:rsidRPr="00504A56" w:rsidRDefault="008C50E0" w:rsidP="008C50E0">
            <w:pPr>
              <w:spacing w:after="200" w:line="480" w:lineRule="auto"/>
              <w:rPr>
                <w:sz w:val="24"/>
                <w:szCs w:val="24"/>
                <w:lang w:val="es-EC"/>
              </w:rPr>
            </w:pPr>
            <w:r w:rsidRPr="00504A56">
              <w:rPr>
                <w:sz w:val="24"/>
                <w:szCs w:val="24"/>
                <w:lang w:val="es-EC"/>
              </w:rPr>
              <w:t>Jorge Ortega</w:t>
            </w:r>
          </w:p>
        </w:tc>
      </w:tr>
      <w:tr w:rsidR="008C50E0" w:rsidRPr="00504A56" w14:paraId="00AA9534" w14:textId="77777777" w:rsidTr="008C50E0">
        <w:trPr>
          <w:trHeight w:val="513"/>
        </w:trPr>
        <w:tc>
          <w:tcPr>
            <w:tcW w:w="3114" w:type="dxa"/>
          </w:tcPr>
          <w:p w14:paraId="06FC767B" w14:textId="77777777" w:rsidR="008C50E0" w:rsidRPr="00504A56" w:rsidRDefault="008C50E0" w:rsidP="008C50E0">
            <w:pPr>
              <w:spacing w:after="200" w:line="480" w:lineRule="auto"/>
              <w:rPr>
                <w:sz w:val="24"/>
                <w:szCs w:val="24"/>
                <w:lang w:val="es-EC"/>
              </w:rPr>
            </w:pPr>
            <w:r w:rsidRPr="00504A56">
              <w:rPr>
                <w:sz w:val="24"/>
                <w:szCs w:val="24"/>
                <w:lang w:val="es-EC"/>
              </w:rPr>
              <w:t>Grupo</w:t>
            </w:r>
          </w:p>
        </w:tc>
        <w:tc>
          <w:tcPr>
            <w:tcW w:w="8788" w:type="dxa"/>
          </w:tcPr>
          <w:p w14:paraId="1E5A137E" w14:textId="77777777" w:rsidR="008C50E0" w:rsidRPr="00504A56" w:rsidRDefault="008C50E0" w:rsidP="008C50E0">
            <w:pPr>
              <w:spacing w:after="200" w:line="480" w:lineRule="auto"/>
              <w:rPr>
                <w:sz w:val="24"/>
                <w:szCs w:val="24"/>
                <w:lang w:val="es-EC"/>
              </w:rPr>
            </w:pPr>
            <w:r w:rsidRPr="00504A56">
              <w:rPr>
                <w:sz w:val="24"/>
                <w:szCs w:val="24"/>
                <w:lang w:val="es-EC"/>
              </w:rPr>
              <w:t xml:space="preserve">Grupo 3 </w:t>
            </w:r>
          </w:p>
        </w:tc>
      </w:tr>
      <w:tr w:rsidR="008C50E0" w:rsidRPr="00504A56" w14:paraId="3D9807E0" w14:textId="77777777" w:rsidTr="008C50E0">
        <w:trPr>
          <w:trHeight w:val="513"/>
        </w:trPr>
        <w:tc>
          <w:tcPr>
            <w:tcW w:w="3114" w:type="dxa"/>
          </w:tcPr>
          <w:p w14:paraId="2B2AA9DC" w14:textId="77777777" w:rsidR="008C50E0" w:rsidRPr="00504A56" w:rsidRDefault="008C50E0" w:rsidP="008C50E0">
            <w:pPr>
              <w:spacing w:after="200" w:line="480" w:lineRule="auto"/>
              <w:rPr>
                <w:sz w:val="24"/>
                <w:szCs w:val="24"/>
                <w:lang w:val="es-EC"/>
              </w:rPr>
            </w:pPr>
            <w:r w:rsidRPr="00504A56">
              <w:rPr>
                <w:sz w:val="24"/>
                <w:szCs w:val="24"/>
                <w:lang w:val="es-EC"/>
              </w:rPr>
              <w:t>Asignatura</w:t>
            </w:r>
          </w:p>
        </w:tc>
        <w:tc>
          <w:tcPr>
            <w:tcW w:w="8788" w:type="dxa"/>
          </w:tcPr>
          <w:p w14:paraId="1EC318B8" w14:textId="77777777" w:rsidR="008C50E0" w:rsidRPr="00504A56" w:rsidRDefault="008C50E0" w:rsidP="008C50E0">
            <w:pPr>
              <w:spacing w:after="200" w:line="480" w:lineRule="auto"/>
              <w:rPr>
                <w:sz w:val="24"/>
                <w:szCs w:val="24"/>
                <w:lang w:val="es-EC"/>
              </w:rPr>
            </w:pPr>
            <w:r w:rsidRPr="00504A56">
              <w:rPr>
                <w:sz w:val="24"/>
                <w:szCs w:val="24"/>
                <w:lang w:val="es-EC"/>
              </w:rPr>
              <w:t>Historia</w:t>
            </w:r>
          </w:p>
        </w:tc>
      </w:tr>
      <w:tr w:rsidR="008C50E0" w:rsidRPr="00504A56" w14:paraId="22EBC51F" w14:textId="77777777" w:rsidTr="008C50E0">
        <w:trPr>
          <w:trHeight w:val="553"/>
        </w:trPr>
        <w:tc>
          <w:tcPr>
            <w:tcW w:w="3114" w:type="dxa"/>
          </w:tcPr>
          <w:p w14:paraId="0C72E0FA" w14:textId="77777777" w:rsidR="008C50E0" w:rsidRPr="00504A56" w:rsidRDefault="008C50E0" w:rsidP="008C50E0">
            <w:pPr>
              <w:spacing w:after="200" w:line="480" w:lineRule="auto"/>
              <w:rPr>
                <w:sz w:val="24"/>
                <w:szCs w:val="24"/>
                <w:lang w:val="es-EC"/>
              </w:rPr>
            </w:pPr>
            <w:r w:rsidRPr="00504A56">
              <w:rPr>
                <w:sz w:val="24"/>
                <w:szCs w:val="24"/>
                <w:lang w:val="es-EC"/>
              </w:rPr>
              <w:t>Tema</w:t>
            </w:r>
          </w:p>
        </w:tc>
        <w:tc>
          <w:tcPr>
            <w:tcW w:w="8788" w:type="dxa"/>
          </w:tcPr>
          <w:p w14:paraId="2E2D8248" w14:textId="283C34B1" w:rsidR="008C50E0" w:rsidRPr="00504A56" w:rsidRDefault="00515F42" w:rsidP="008C50E0">
            <w:pPr>
              <w:spacing w:after="200" w:line="480" w:lineRule="auto"/>
              <w:rPr>
                <w:sz w:val="24"/>
                <w:szCs w:val="24"/>
                <w:lang w:val="es-EC"/>
              </w:rPr>
            </w:pPr>
            <w:r w:rsidRPr="00515F42">
              <w:rPr>
                <w:sz w:val="24"/>
                <w:szCs w:val="24"/>
                <w:lang w:val="es-EC"/>
              </w:rPr>
              <w:t>Análisis de la importancia que tuvo las estrategias de engaño de Maskelyne en la liberación de los franceses en el Dia D</w:t>
            </w:r>
          </w:p>
        </w:tc>
      </w:tr>
      <w:tr w:rsidR="008C50E0" w:rsidRPr="00504A56" w14:paraId="17FED661" w14:textId="77777777" w:rsidTr="008C50E0">
        <w:trPr>
          <w:trHeight w:val="1030"/>
        </w:trPr>
        <w:tc>
          <w:tcPr>
            <w:tcW w:w="3114" w:type="dxa"/>
          </w:tcPr>
          <w:p w14:paraId="49F5FC3F" w14:textId="77777777" w:rsidR="008C50E0" w:rsidRPr="00504A56" w:rsidRDefault="008C50E0" w:rsidP="008C50E0">
            <w:pPr>
              <w:spacing w:after="200" w:line="480" w:lineRule="auto"/>
              <w:rPr>
                <w:sz w:val="24"/>
                <w:szCs w:val="24"/>
                <w:lang w:val="es-EC"/>
              </w:rPr>
            </w:pPr>
            <w:r w:rsidRPr="00504A56">
              <w:rPr>
                <w:sz w:val="24"/>
                <w:szCs w:val="24"/>
                <w:lang w:val="es-EC"/>
              </w:rPr>
              <w:t>Delimitación tema-</w:t>
            </w:r>
          </w:p>
          <w:p w14:paraId="7CDAC963" w14:textId="77777777" w:rsidR="008C50E0" w:rsidRPr="00504A56" w:rsidRDefault="008C50E0" w:rsidP="008C50E0">
            <w:pPr>
              <w:spacing w:after="200" w:line="480" w:lineRule="auto"/>
              <w:rPr>
                <w:sz w:val="24"/>
                <w:szCs w:val="24"/>
                <w:lang w:val="es-EC"/>
              </w:rPr>
            </w:pPr>
            <w:r w:rsidRPr="00504A56">
              <w:rPr>
                <w:sz w:val="24"/>
                <w:szCs w:val="24"/>
                <w:lang w:val="es-EC"/>
              </w:rPr>
              <w:t>Contextualización</w:t>
            </w:r>
          </w:p>
        </w:tc>
        <w:tc>
          <w:tcPr>
            <w:tcW w:w="8788" w:type="dxa"/>
          </w:tcPr>
          <w:p w14:paraId="706CC642" w14:textId="77777777" w:rsidR="008C50E0" w:rsidRPr="00504A56" w:rsidRDefault="008C50E0" w:rsidP="008C50E0">
            <w:pPr>
              <w:spacing w:after="200" w:line="480" w:lineRule="auto"/>
              <w:rPr>
                <w:sz w:val="24"/>
                <w:szCs w:val="24"/>
                <w:lang w:val="es-EC"/>
              </w:rPr>
            </w:pPr>
            <w:r w:rsidRPr="00504A56">
              <w:rPr>
                <w:sz w:val="24"/>
                <w:szCs w:val="24"/>
                <w:u w:val="single"/>
                <w:lang w:val="es-EC"/>
              </w:rPr>
              <w:t>Impacto</w:t>
            </w:r>
            <w:r w:rsidRPr="00504A56">
              <w:rPr>
                <w:sz w:val="24"/>
                <w:szCs w:val="24"/>
                <w:lang w:val="es-EC"/>
              </w:rPr>
              <w:t xml:space="preserve"> de todos los engaños que se emplearon meses previos al Desembarco de Normandía y como contribuyeron en la victoria del desembarco de Normandía el 6 de junio de 1944 </w:t>
            </w:r>
          </w:p>
        </w:tc>
      </w:tr>
      <w:tr w:rsidR="008C50E0" w:rsidRPr="00504A56" w14:paraId="6129D51E" w14:textId="77777777" w:rsidTr="008C50E0">
        <w:trPr>
          <w:trHeight w:val="1030"/>
        </w:trPr>
        <w:tc>
          <w:tcPr>
            <w:tcW w:w="3114" w:type="dxa"/>
          </w:tcPr>
          <w:p w14:paraId="2672F938" w14:textId="77777777" w:rsidR="008C50E0" w:rsidRPr="00504A56" w:rsidRDefault="008C50E0" w:rsidP="008C50E0">
            <w:pPr>
              <w:spacing w:after="200" w:line="480" w:lineRule="auto"/>
              <w:rPr>
                <w:sz w:val="24"/>
                <w:szCs w:val="24"/>
                <w:lang w:val="es-EC"/>
              </w:rPr>
            </w:pPr>
            <w:r w:rsidRPr="00504A56">
              <w:rPr>
                <w:sz w:val="24"/>
                <w:szCs w:val="24"/>
                <w:lang w:val="es-EC"/>
              </w:rPr>
              <w:t>Pregunta de investigación</w:t>
            </w:r>
          </w:p>
          <w:p w14:paraId="23CF92BE" w14:textId="77777777" w:rsidR="008C50E0" w:rsidRPr="00504A56" w:rsidRDefault="008C50E0" w:rsidP="008C50E0">
            <w:pPr>
              <w:spacing w:after="200" w:line="480" w:lineRule="auto"/>
              <w:rPr>
                <w:sz w:val="24"/>
                <w:szCs w:val="24"/>
                <w:lang w:val="es-EC"/>
              </w:rPr>
            </w:pPr>
            <w:r w:rsidRPr="00504A56">
              <w:rPr>
                <w:sz w:val="24"/>
                <w:szCs w:val="24"/>
                <w:lang w:val="es-EC"/>
              </w:rPr>
              <w:t>delimitada y precisa.</w:t>
            </w:r>
          </w:p>
        </w:tc>
        <w:tc>
          <w:tcPr>
            <w:tcW w:w="8788" w:type="dxa"/>
          </w:tcPr>
          <w:p w14:paraId="6D3D3BBE" w14:textId="79A19724" w:rsidR="008C50E0" w:rsidRPr="00504A56" w:rsidRDefault="00515F42" w:rsidP="008C50E0">
            <w:pPr>
              <w:spacing w:after="200" w:line="480" w:lineRule="auto"/>
              <w:rPr>
                <w:sz w:val="24"/>
                <w:szCs w:val="24"/>
                <w:lang w:val="es-EC"/>
              </w:rPr>
            </w:pPr>
            <w:r w:rsidRPr="00515F42">
              <w:rPr>
                <w:sz w:val="24"/>
                <w:szCs w:val="24"/>
                <w:u w:val="single"/>
                <w:lang w:val="es-EC"/>
              </w:rPr>
              <w:t>¿Hasta qué punto los engaños estratégicos de Jasper Maskelyne por parte de los aliados jugaron un papel importante en la liberación del territorio francés en el Desembarco de Normandía en 1944?</w:t>
            </w:r>
          </w:p>
        </w:tc>
      </w:tr>
      <w:tr w:rsidR="008C50E0" w:rsidRPr="00504A56" w14:paraId="0B41E590" w14:textId="77777777" w:rsidTr="008C50E0">
        <w:trPr>
          <w:trHeight w:val="1546"/>
        </w:trPr>
        <w:tc>
          <w:tcPr>
            <w:tcW w:w="3114" w:type="dxa"/>
          </w:tcPr>
          <w:p w14:paraId="1CE1CBB9" w14:textId="77777777" w:rsidR="008C50E0" w:rsidRPr="00504A56" w:rsidRDefault="008C50E0" w:rsidP="008C50E0">
            <w:pPr>
              <w:spacing w:after="200" w:line="480" w:lineRule="auto"/>
              <w:rPr>
                <w:sz w:val="24"/>
                <w:szCs w:val="24"/>
                <w:lang w:val="es-EC"/>
              </w:rPr>
            </w:pPr>
            <w:r w:rsidRPr="00504A56">
              <w:rPr>
                <w:sz w:val="24"/>
                <w:szCs w:val="24"/>
                <w:lang w:val="es-EC"/>
              </w:rPr>
              <w:t>Enunciado del problema ¿de</w:t>
            </w:r>
          </w:p>
          <w:p w14:paraId="1D513A4C" w14:textId="77777777" w:rsidR="008C50E0" w:rsidRPr="00504A56" w:rsidRDefault="008C50E0" w:rsidP="008C50E0">
            <w:pPr>
              <w:spacing w:after="200" w:line="480" w:lineRule="auto"/>
              <w:rPr>
                <w:sz w:val="24"/>
                <w:szCs w:val="24"/>
                <w:lang w:val="es-EC"/>
              </w:rPr>
            </w:pPr>
            <w:r w:rsidRPr="00504A56">
              <w:rPr>
                <w:sz w:val="24"/>
                <w:szCs w:val="24"/>
                <w:lang w:val="es-EC"/>
              </w:rPr>
              <w:t>investigación (qué pretende</w:t>
            </w:r>
          </w:p>
          <w:p w14:paraId="50363107" w14:textId="77777777" w:rsidR="008C50E0" w:rsidRPr="00504A56" w:rsidRDefault="008C50E0" w:rsidP="008C50E0">
            <w:pPr>
              <w:spacing w:after="200" w:line="480" w:lineRule="auto"/>
              <w:rPr>
                <w:sz w:val="24"/>
                <w:szCs w:val="24"/>
                <w:lang w:val="es-EC"/>
              </w:rPr>
            </w:pPr>
            <w:r w:rsidRPr="00504A56">
              <w:rPr>
                <w:sz w:val="24"/>
                <w:szCs w:val="24"/>
                <w:lang w:val="es-EC"/>
              </w:rPr>
              <w:t>resolver)</w:t>
            </w:r>
          </w:p>
        </w:tc>
        <w:tc>
          <w:tcPr>
            <w:tcW w:w="8788" w:type="dxa"/>
          </w:tcPr>
          <w:p w14:paraId="4A03B4F5" w14:textId="47AD2F78" w:rsidR="008C50E0" w:rsidRPr="00504A56" w:rsidRDefault="008C50E0" w:rsidP="008C50E0">
            <w:pPr>
              <w:spacing w:after="200" w:line="480" w:lineRule="auto"/>
              <w:rPr>
                <w:sz w:val="24"/>
                <w:szCs w:val="24"/>
                <w:lang w:val="es-EC"/>
              </w:rPr>
            </w:pPr>
            <w:r w:rsidRPr="00504A56">
              <w:rPr>
                <w:sz w:val="24"/>
                <w:szCs w:val="24"/>
                <w:lang w:val="es-EC"/>
              </w:rPr>
              <w:t xml:space="preserve">Hacer conocer a </w:t>
            </w:r>
            <w:r w:rsidR="00515F42">
              <w:rPr>
                <w:sz w:val="24"/>
                <w:szCs w:val="24"/>
                <w:lang w:val="es-EC"/>
              </w:rPr>
              <w:t>través de la investigación</w:t>
            </w:r>
            <w:r w:rsidRPr="00504A56">
              <w:rPr>
                <w:sz w:val="24"/>
                <w:szCs w:val="24"/>
                <w:lang w:val="es-EC"/>
              </w:rPr>
              <w:t xml:space="preserve"> como el engaño puede ser una herramienta de gran ayuda, demostrando como ejemplo el Desembarco de Normandía, donde parecía que todo estaba perdido, pero esta vez de las estrategias del engaño por parte de los aliados fueron capaces de derrocar a los alemanes. </w:t>
            </w:r>
          </w:p>
        </w:tc>
      </w:tr>
      <w:tr w:rsidR="008C50E0" w:rsidRPr="00504A56" w14:paraId="01063C89" w14:textId="77777777" w:rsidTr="008C50E0">
        <w:trPr>
          <w:trHeight w:val="2063"/>
        </w:trPr>
        <w:tc>
          <w:tcPr>
            <w:tcW w:w="3114" w:type="dxa"/>
          </w:tcPr>
          <w:p w14:paraId="7A106E85" w14:textId="77777777" w:rsidR="008C50E0" w:rsidRPr="00504A56" w:rsidRDefault="008C50E0" w:rsidP="008C50E0">
            <w:pPr>
              <w:spacing w:after="200" w:line="480" w:lineRule="auto"/>
              <w:rPr>
                <w:sz w:val="24"/>
                <w:szCs w:val="24"/>
                <w:lang w:val="es-EC"/>
              </w:rPr>
            </w:pPr>
            <w:r w:rsidRPr="00504A56">
              <w:rPr>
                <w:sz w:val="24"/>
                <w:szCs w:val="24"/>
                <w:lang w:val="es-EC"/>
              </w:rPr>
              <w:t>Tipo de investigación (justifique la</w:t>
            </w:r>
          </w:p>
          <w:p w14:paraId="636CE0C5" w14:textId="77777777" w:rsidR="008C50E0" w:rsidRPr="00504A56" w:rsidRDefault="008C50E0" w:rsidP="008C50E0">
            <w:pPr>
              <w:spacing w:after="200" w:line="480" w:lineRule="auto"/>
              <w:rPr>
                <w:sz w:val="24"/>
                <w:szCs w:val="24"/>
                <w:lang w:val="es-EC"/>
              </w:rPr>
            </w:pPr>
            <w:r w:rsidRPr="00504A56">
              <w:rPr>
                <w:sz w:val="24"/>
                <w:szCs w:val="24"/>
                <w:lang w:val="es-EC"/>
              </w:rPr>
              <w:t>respuesta) con las fuentes,</w:t>
            </w:r>
          </w:p>
          <w:p w14:paraId="62F7DA87" w14:textId="77777777" w:rsidR="008C50E0" w:rsidRPr="00504A56" w:rsidRDefault="008C50E0" w:rsidP="008C50E0">
            <w:pPr>
              <w:spacing w:after="200" w:line="480" w:lineRule="auto"/>
              <w:rPr>
                <w:sz w:val="24"/>
                <w:szCs w:val="24"/>
                <w:lang w:val="es-EC"/>
              </w:rPr>
            </w:pPr>
            <w:r w:rsidRPr="00504A56">
              <w:rPr>
                <w:sz w:val="24"/>
                <w:szCs w:val="24"/>
                <w:lang w:val="es-EC"/>
              </w:rPr>
              <w:t>laboratorios, para la investigación</w:t>
            </w:r>
          </w:p>
          <w:p w14:paraId="59875BA3" w14:textId="77777777" w:rsidR="008C50E0" w:rsidRPr="00504A56" w:rsidRDefault="008C50E0" w:rsidP="008C50E0">
            <w:pPr>
              <w:spacing w:after="200" w:line="480" w:lineRule="auto"/>
              <w:rPr>
                <w:sz w:val="24"/>
                <w:szCs w:val="24"/>
                <w:lang w:val="es-EC"/>
              </w:rPr>
            </w:pPr>
            <w:r w:rsidRPr="00504A56">
              <w:rPr>
                <w:sz w:val="24"/>
                <w:szCs w:val="24"/>
                <w:lang w:val="es-EC"/>
              </w:rPr>
              <w:t>Mínimo 7 fuentes válidas</w:t>
            </w:r>
          </w:p>
        </w:tc>
        <w:tc>
          <w:tcPr>
            <w:tcW w:w="8788" w:type="dxa"/>
          </w:tcPr>
          <w:p w14:paraId="7A7A876D" w14:textId="16329935" w:rsidR="008C50E0" w:rsidRDefault="008C50E0" w:rsidP="008C50E0">
            <w:pPr>
              <w:spacing w:after="200" w:line="480" w:lineRule="auto"/>
              <w:rPr>
                <w:sz w:val="24"/>
                <w:szCs w:val="24"/>
                <w:lang w:val="es-EC"/>
              </w:rPr>
            </w:pPr>
            <w:r w:rsidRPr="008C50E0">
              <w:rPr>
                <w:sz w:val="24"/>
                <w:szCs w:val="24"/>
                <w:lang w:val="es-EC"/>
              </w:rPr>
              <w:t xml:space="preserve">Fisher D. (2006.). </w:t>
            </w:r>
            <w:proofErr w:type="spellStart"/>
            <w:r w:rsidRPr="008C50E0">
              <w:rPr>
                <w:sz w:val="24"/>
                <w:szCs w:val="24"/>
                <w:lang w:val="es-EC"/>
              </w:rPr>
              <w:t>The</w:t>
            </w:r>
            <w:proofErr w:type="spellEnd"/>
            <w:r w:rsidRPr="008C50E0">
              <w:rPr>
                <w:sz w:val="24"/>
                <w:szCs w:val="24"/>
                <w:lang w:val="es-EC"/>
              </w:rPr>
              <w:t xml:space="preserve"> </w:t>
            </w:r>
            <w:proofErr w:type="spellStart"/>
            <w:r w:rsidRPr="008C50E0">
              <w:rPr>
                <w:sz w:val="24"/>
                <w:szCs w:val="24"/>
                <w:lang w:val="es-EC"/>
              </w:rPr>
              <w:t>War</w:t>
            </w:r>
            <w:proofErr w:type="spellEnd"/>
            <w:r w:rsidRPr="008C50E0">
              <w:rPr>
                <w:sz w:val="24"/>
                <w:szCs w:val="24"/>
                <w:lang w:val="es-EC"/>
              </w:rPr>
              <w:t xml:space="preserve"> </w:t>
            </w:r>
            <w:proofErr w:type="spellStart"/>
            <w:r w:rsidRPr="008C50E0">
              <w:rPr>
                <w:sz w:val="24"/>
                <w:szCs w:val="24"/>
                <w:lang w:val="es-EC"/>
              </w:rPr>
              <w:t>Magician</w:t>
            </w:r>
            <w:proofErr w:type="spellEnd"/>
            <w:r w:rsidRPr="008C50E0">
              <w:rPr>
                <w:sz w:val="24"/>
                <w:szCs w:val="24"/>
                <w:lang w:val="es-EC"/>
              </w:rPr>
              <w:t xml:space="preserve"> </w:t>
            </w:r>
            <w:proofErr w:type="spellStart"/>
            <w:r w:rsidRPr="008C50E0">
              <w:rPr>
                <w:sz w:val="24"/>
                <w:szCs w:val="24"/>
                <w:lang w:val="es-EC"/>
              </w:rPr>
              <w:t>The</w:t>
            </w:r>
            <w:proofErr w:type="spellEnd"/>
            <w:r w:rsidRPr="008C50E0">
              <w:rPr>
                <w:sz w:val="24"/>
                <w:szCs w:val="24"/>
                <w:lang w:val="es-EC"/>
              </w:rPr>
              <w:t xml:space="preserve"> </w:t>
            </w:r>
            <w:proofErr w:type="spellStart"/>
            <w:r w:rsidRPr="008C50E0">
              <w:rPr>
                <w:sz w:val="24"/>
                <w:szCs w:val="24"/>
                <w:lang w:val="es-EC"/>
              </w:rPr>
              <w:t>man</w:t>
            </w:r>
            <w:proofErr w:type="spellEnd"/>
            <w:r w:rsidRPr="008C50E0">
              <w:rPr>
                <w:sz w:val="24"/>
                <w:szCs w:val="24"/>
                <w:lang w:val="es-EC"/>
              </w:rPr>
              <w:t xml:space="preserve"> </w:t>
            </w:r>
            <w:proofErr w:type="spellStart"/>
            <w:r w:rsidRPr="008C50E0">
              <w:rPr>
                <w:sz w:val="24"/>
                <w:szCs w:val="24"/>
                <w:lang w:val="es-EC"/>
              </w:rPr>
              <w:t>who</w:t>
            </w:r>
            <w:proofErr w:type="spellEnd"/>
            <w:r w:rsidRPr="008C50E0">
              <w:rPr>
                <w:sz w:val="24"/>
                <w:szCs w:val="24"/>
                <w:lang w:val="es-EC"/>
              </w:rPr>
              <w:t xml:space="preserve"> </w:t>
            </w:r>
            <w:proofErr w:type="spellStart"/>
            <w:r w:rsidRPr="008C50E0">
              <w:rPr>
                <w:sz w:val="24"/>
                <w:szCs w:val="24"/>
                <w:lang w:val="es-EC"/>
              </w:rPr>
              <w:t>conjured</w:t>
            </w:r>
            <w:proofErr w:type="spellEnd"/>
            <w:r w:rsidRPr="008C50E0">
              <w:rPr>
                <w:sz w:val="24"/>
                <w:szCs w:val="24"/>
                <w:lang w:val="es-EC"/>
              </w:rPr>
              <w:t xml:space="preserve"> </w:t>
            </w:r>
            <w:proofErr w:type="spellStart"/>
            <w:r w:rsidRPr="008C50E0">
              <w:rPr>
                <w:sz w:val="24"/>
                <w:szCs w:val="24"/>
                <w:lang w:val="es-EC"/>
              </w:rPr>
              <w:t>victory</w:t>
            </w:r>
            <w:proofErr w:type="spellEnd"/>
            <w:r w:rsidRPr="008C50E0">
              <w:rPr>
                <w:sz w:val="24"/>
                <w:szCs w:val="24"/>
                <w:lang w:val="es-EC"/>
              </w:rPr>
              <w:t xml:space="preserve"> in </w:t>
            </w:r>
            <w:proofErr w:type="spellStart"/>
            <w:r w:rsidRPr="008C50E0">
              <w:rPr>
                <w:sz w:val="24"/>
                <w:szCs w:val="24"/>
                <w:lang w:val="es-EC"/>
              </w:rPr>
              <w:t>the</w:t>
            </w:r>
            <w:proofErr w:type="spellEnd"/>
            <w:r w:rsidRPr="008C50E0">
              <w:rPr>
                <w:sz w:val="24"/>
                <w:szCs w:val="24"/>
                <w:lang w:val="es-EC"/>
              </w:rPr>
              <w:t xml:space="preserve"> </w:t>
            </w:r>
            <w:proofErr w:type="spellStart"/>
            <w:r w:rsidRPr="008C50E0">
              <w:rPr>
                <w:sz w:val="24"/>
                <w:szCs w:val="24"/>
                <w:lang w:val="es-EC"/>
              </w:rPr>
              <w:t>desert</w:t>
            </w:r>
            <w:proofErr w:type="spellEnd"/>
            <w:r w:rsidRPr="008C50E0">
              <w:rPr>
                <w:sz w:val="24"/>
                <w:szCs w:val="24"/>
                <w:lang w:val="es-EC"/>
              </w:rPr>
              <w:t xml:space="preserve">  </w:t>
            </w:r>
          </w:p>
          <w:p w14:paraId="2E2C4186" w14:textId="36E18A1F" w:rsidR="008C50E0" w:rsidRDefault="008C50E0" w:rsidP="008C50E0">
            <w:pPr>
              <w:spacing w:after="200" w:line="480" w:lineRule="auto"/>
              <w:rPr>
                <w:sz w:val="24"/>
                <w:szCs w:val="24"/>
                <w:lang w:val="es-EC"/>
              </w:rPr>
            </w:pPr>
            <w:r w:rsidRPr="008C50E0">
              <w:rPr>
                <w:sz w:val="24"/>
                <w:szCs w:val="24"/>
                <w:lang w:val="es-EC"/>
              </w:rPr>
              <w:t xml:space="preserve">Velasco J. J. (2 de septiembre de 2011) Jasper Maskelyne, el mago que venció a Rommel, recuperado de: </w:t>
            </w:r>
            <w:hyperlink r:id="rId5" w:history="1">
              <w:r w:rsidRPr="00BE6008">
                <w:rPr>
                  <w:rStyle w:val="Hyperlink"/>
                  <w:sz w:val="24"/>
                  <w:szCs w:val="24"/>
                  <w:lang w:val="es-EC"/>
                </w:rPr>
                <w:t>https://hipertextual.com/2011/09/jasper-maskelyne-el-mago-que-vencio-a-rommel</w:t>
              </w:r>
            </w:hyperlink>
          </w:p>
          <w:p w14:paraId="445D5702" w14:textId="24236D1A" w:rsidR="00515F42" w:rsidRDefault="00515F42" w:rsidP="00515F42">
            <w:pPr>
              <w:spacing w:after="200" w:line="480" w:lineRule="auto"/>
              <w:rPr>
                <w:sz w:val="24"/>
                <w:szCs w:val="24"/>
                <w:lang w:val="es-EC"/>
              </w:rPr>
            </w:pPr>
            <w:proofErr w:type="spellStart"/>
            <w:r w:rsidRPr="00515F42">
              <w:rPr>
                <w:sz w:val="24"/>
                <w:szCs w:val="24"/>
                <w:lang w:val="es-EC"/>
              </w:rPr>
              <w:t>Joric</w:t>
            </w:r>
            <w:proofErr w:type="spellEnd"/>
            <w:r w:rsidRPr="00515F42">
              <w:rPr>
                <w:sz w:val="24"/>
                <w:szCs w:val="24"/>
                <w:lang w:val="es-EC"/>
              </w:rPr>
              <w:t xml:space="preserve">, C. (5 de Marzo de 2020). El parón nazi que facilitó Dunkerque. Obtenido de: </w:t>
            </w:r>
            <w:hyperlink r:id="rId6" w:history="1">
              <w:r w:rsidRPr="00BE6008">
                <w:rPr>
                  <w:rStyle w:val="Hyperlink"/>
                  <w:sz w:val="24"/>
                  <w:szCs w:val="24"/>
                  <w:lang w:val="es-EC"/>
                </w:rPr>
                <w:t>https://www.lavanguardia.com/historiayvida/historia-</w:t>
              </w:r>
              <w:r w:rsidRPr="00BE6008">
                <w:rPr>
                  <w:rStyle w:val="Hyperlink"/>
                  <w:sz w:val="24"/>
                  <w:szCs w:val="24"/>
                  <w:lang w:val="es-EC"/>
                </w:rPr>
                <w:lastRenderedPageBreak/>
                <w:t>contemporanea/20200524/481310376362/dunkerque-bombardeo-iigm-churchill-rescate-nazis.html</w:t>
              </w:r>
            </w:hyperlink>
          </w:p>
          <w:p w14:paraId="71588E27" w14:textId="00FB8DEB" w:rsidR="008C50E0" w:rsidRDefault="00515F42" w:rsidP="00515F42">
            <w:pPr>
              <w:spacing w:after="200" w:line="480" w:lineRule="auto"/>
              <w:rPr>
                <w:sz w:val="24"/>
                <w:szCs w:val="24"/>
                <w:lang w:val="es-EC"/>
              </w:rPr>
            </w:pPr>
            <w:proofErr w:type="spellStart"/>
            <w:r w:rsidRPr="00515F42">
              <w:rPr>
                <w:sz w:val="24"/>
                <w:szCs w:val="24"/>
                <w:lang w:val="es-EC"/>
              </w:rPr>
              <w:t>Suáreza</w:t>
            </w:r>
            <w:proofErr w:type="spellEnd"/>
            <w:r w:rsidRPr="00515F42">
              <w:rPr>
                <w:sz w:val="24"/>
                <w:szCs w:val="24"/>
                <w:lang w:val="es-EC"/>
              </w:rPr>
              <w:t xml:space="preserve"> A. J. (22 de agosto de 2019) A 75 años de la liberación de París, recuperado de: </w:t>
            </w:r>
            <w:hyperlink r:id="rId7" w:history="1">
              <w:r w:rsidRPr="00BE6008">
                <w:rPr>
                  <w:rStyle w:val="Hyperlink"/>
                  <w:sz w:val="24"/>
                  <w:szCs w:val="24"/>
                  <w:lang w:val="es-EC"/>
                </w:rPr>
                <w:t>https://www.france24.com/es/20190822-aniversario-75-liberacion-paris-segunda-guerra</w:t>
              </w:r>
            </w:hyperlink>
          </w:p>
          <w:p w14:paraId="0436B3A7" w14:textId="0AB5C606" w:rsidR="008C50E0" w:rsidRPr="00504A56" w:rsidRDefault="008C50E0" w:rsidP="008C50E0">
            <w:pPr>
              <w:spacing w:after="200" w:line="480" w:lineRule="auto"/>
              <w:rPr>
                <w:i/>
                <w:sz w:val="24"/>
                <w:szCs w:val="24"/>
                <w:lang w:val="es-EC"/>
              </w:rPr>
            </w:pPr>
            <w:r w:rsidRPr="00504A56">
              <w:rPr>
                <w:sz w:val="24"/>
                <w:szCs w:val="24"/>
                <w:lang w:val="es-EC"/>
              </w:rPr>
              <w:t xml:space="preserve">Prieto Tomás F. (5 de junio de 2015) </w:t>
            </w:r>
            <w:r w:rsidRPr="00504A56">
              <w:rPr>
                <w:i/>
                <w:sz w:val="24"/>
                <w:szCs w:val="24"/>
                <w:lang w:val="es-EC"/>
              </w:rPr>
              <w:t>ENGAÑAR, MANIPULAR Y ALTERAR, ACTIVIDADES FUNDAMENTALES</w:t>
            </w:r>
          </w:p>
          <w:p w14:paraId="1F2EA209" w14:textId="77777777" w:rsidR="008C50E0" w:rsidRPr="00504A56" w:rsidRDefault="008C50E0" w:rsidP="008C50E0">
            <w:pPr>
              <w:spacing w:after="200" w:line="480" w:lineRule="auto"/>
              <w:rPr>
                <w:sz w:val="24"/>
                <w:szCs w:val="24"/>
                <w:lang w:val="es-EC"/>
              </w:rPr>
            </w:pPr>
            <w:r w:rsidRPr="00504A56">
              <w:rPr>
                <w:i/>
                <w:sz w:val="24"/>
                <w:szCs w:val="24"/>
                <w:lang w:val="es-EC"/>
              </w:rPr>
              <w:t xml:space="preserve">DE LA OPERACIÓN DE DECEPCIÓN “GUARDASPALDAS”, </w:t>
            </w:r>
            <w:r w:rsidRPr="00504A56">
              <w:rPr>
                <w:sz w:val="24"/>
                <w:szCs w:val="24"/>
                <w:lang w:val="es-EC"/>
              </w:rPr>
              <w:t xml:space="preserve">recuperado de ieees.es: </w:t>
            </w:r>
            <w:hyperlink r:id="rId8">
              <w:r w:rsidRPr="00504A56">
                <w:rPr>
                  <w:color w:val="0000FF"/>
                  <w:sz w:val="24"/>
                  <w:szCs w:val="24"/>
                  <w:u w:val="single"/>
                  <w:lang w:val="es-EC"/>
                </w:rPr>
                <w:t>http://www.ieee.es/Galerias/fichero/docs_opinion/2015/DIEEEO56-2015_Enganar-Manipular_PrietodelVal.pdf</w:t>
              </w:r>
            </w:hyperlink>
          </w:p>
          <w:p w14:paraId="5B0AF62E" w14:textId="77777777" w:rsidR="008C50E0" w:rsidRPr="00504A56" w:rsidRDefault="008C50E0" w:rsidP="008C50E0">
            <w:pPr>
              <w:spacing w:after="200" w:line="480" w:lineRule="auto"/>
              <w:rPr>
                <w:sz w:val="24"/>
                <w:szCs w:val="24"/>
                <w:lang w:val="es-EC"/>
              </w:rPr>
            </w:pPr>
            <w:proofErr w:type="spellStart"/>
            <w:r w:rsidRPr="00504A56">
              <w:rPr>
                <w:sz w:val="24"/>
                <w:szCs w:val="24"/>
                <w:lang w:val="es-EC"/>
              </w:rPr>
              <w:t>Mucheru</w:t>
            </w:r>
            <w:proofErr w:type="spellEnd"/>
            <w:r w:rsidRPr="00504A56">
              <w:rPr>
                <w:sz w:val="24"/>
                <w:szCs w:val="24"/>
                <w:lang w:val="es-EC"/>
              </w:rPr>
              <w:t xml:space="preserve"> </w:t>
            </w:r>
            <w:proofErr w:type="spellStart"/>
            <w:r w:rsidRPr="00504A56">
              <w:rPr>
                <w:sz w:val="24"/>
                <w:szCs w:val="24"/>
                <w:lang w:val="es-EC"/>
              </w:rPr>
              <w:t>Sidney</w:t>
            </w:r>
            <w:proofErr w:type="spellEnd"/>
            <w:r w:rsidRPr="00504A56">
              <w:rPr>
                <w:sz w:val="24"/>
                <w:szCs w:val="24"/>
                <w:lang w:val="es-EC"/>
              </w:rPr>
              <w:t xml:space="preserve"> (11 de mayo de 2015</w:t>
            </w:r>
            <w:r w:rsidRPr="00504A56">
              <w:rPr>
                <w:i/>
                <w:sz w:val="24"/>
                <w:szCs w:val="24"/>
                <w:lang w:val="es-EC"/>
              </w:rPr>
              <w:t>) 4 de los mayores engaños de la Segunda Guerra Mundial</w:t>
            </w:r>
            <w:r w:rsidRPr="00504A56">
              <w:rPr>
                <w:sz w:val="24"/>
                <w:szCs w:val="24"/>
                <w:lang w:val="es-EC"/>
              </w:rPr>
              <w:t>, recuperado de:</w:t>
            </w:r>
            <w:r w:rsidRPr="00504A56">
              <w:rPr>
                <w:i/>
                <w:sz w:val="24"/>
                <w:szCs w:val="24"/>
                <w:lang w:val="es-EC"/>
              </w:rPr>
              <w:t xml:space="preserve"> </w:t>
            </w:r>
            <w:hyperlink r:id="rId9">
              <w:r w:rsidRPr="00504A56">
                <w:rPr>
                  <w:color w:val="0000FF"/>
                  <w:sz w:val="24"/>
                  <w:szCs w:val="24"/>
                  <w:u w:val="single"/>
                  <w:lang w:val="es-EC"/>
                </w:rPr>
                <w:t>https://www.warhistoryonline.com/war-articles/4-of-the-greatest-hoaxes-of-world-war-ii.html</w:t>
              </w:r>
            </w:hyperlink>
          </w:p>
          <w:p w14:paraId="4E93246B" w14:textId="77777777" w:rsidR="008C50E0" w:rsidRPr="00504A56" w:rsidRDefault="008C50E0" w:rsidP="008C50E0">
            <w:pPr>
              <w:spacing w:after="200" w:line="480" w:lineRule="auto"/>
              <w:rPr>
                <w:sz w:val="24"/>
                <w:szCs w:val="24"/>
                <w:lang w:val="es-EC"/>
              </w:rPr>
            </w:pPr>
            <w:proofErr w:type="spellStart"/>
            <w:r w:rsidRPr="00504A56">
              <w:rPr>
                <w:sz w:val="24"/>
                <w:szCs w:val="24"/>
                <w:lang w:val="es-EC"/>
              </w:rPr>
              <w:t>Lorén</w:t>
            </w:r>
            <w:proofErr w:type="spellEnd"/>
            <w:r w:rsidRPr="00504A56">
              <w:rPr>
                <w:sz w:val="24"/>
                <w:szCs w:val="24"/>
                <w:lang w:val="es-EC"/>
              </w:rPr>
              <w:t xml:space="preserve"> Moncada (6 de junio de 2018) </w:t>
            </w:r>
            <w:r w:rsidRPr="00504A56">
              <w:rPr>
                <w:i/>
                <w:sz w:val="24"/>
                <w:szCs w:val="24"/>
                <w:lang w:val="es-EC"/>
              </w:rPr>
              <w:t>El desembarco del Ejército Fantasma en Normandía</w:t>
            </w:r>
            <w:r w:rsidRPr="00504A56">
              <w:rPr>
                <w:sz w:val="24"/>
                <w:szCs w:val="24"/>
                <w:lang w:val="es-EC"/>
              </w:rPr>
              <w:t xml:space="preserve">, recuperado de </w:t>
            </w:r>
            <w:proofErr w:type="spellStart"/>
            <w:r w:rsidRPr="00504A56">
              <w:rPr>
                <w:sz w:val="24"/>
                <w:szCs w:val="24"/>
                <w:lang w:val="es-EC"/>
              </w:rPr>
              <w:t>National</w:t>
            </w:r>
            <w:proofErr w:type="spellEnd"/>
            <w:r w:rsidRPr="00504A56">
              <w:rPr>
                <w:sz w:val="24"/>
                <w:szCs w:val="24"/>
                <w:lang w:val="es-EC"/>
              </w:rPr>
              <w:t xml:space="preserve"> </w:t>
            </w:r>
            <w:proofErr w:type="spellStart"/>
            <w:r w:rsidRPr="00504A56">
              <w:rPr>
                <w:sz w:val="24"/>
                <w:szCs w:val="24"/>
                <w:lang w:val="es-EC"/>
              </w:rPr>
              <w:t>Geographic</w:t>
            </w:r>
            <w:proofErr w:type="spellEnd"/>
            <w:r w:rsidRPr="00504A56">
              <w:rPr>
                <w:sz w:val="24"/>
                <w:szCs w:val="24"/>
                <w:lang w:val="es-EC"/>
              </w:rPr>
              <w:t xml:space="preserve">: </w:t>
            </w:r>
            <w:hyperlink r:id="rId10">
              <w:r w:rsidRPr="00504A56">
                <w:rPr>
                  <w:color w:val="0000FF"/>
                  <w:sz w:val="24"/>
                  <w:szCs w:val="24"/>
                  <w:u w:val="single"/>
                  <w:lang w:val="es-EC"/>
                </w:rPr>
                <w:t>https://www.nationalgeographic.es/historia/2018/06/el-desembarco-del-ejercito-fantasma-en-normandia</w:t>
              </w:r>
            </w:hyperlink>
          </w:p>
          <w:p w14:paraId="7DE8F150" w14:textId="77777777" w:rsidR="008C50E0" w:rsidRPr="00504A56" w:rsidRDefault="008C50E0" w:rsidP="008C50E0">
            <w:pPr>
              <w:spacing w:after="200" w:line="480" w:lineRule="auto"/>
              <w:rPr>
                <w:sz w:val="24"/>
                <w:szCs w:val="24"/>
                <w:lang w:val="es-EC"/>
              </w:rPr>
            </w:pPr>
            <w:r w:rsidRPr="00504A56">
              <w:rPr>
                <w:sz w:val="24"/>
                <w:szCs w:val="24"/>
                <w:lang w:val="es-EC"/>
              </w:rPr>
              <w:t>Klein Christopher (30 de Agosto de 2018</w:t>
            </w:r>
            <w:r w:rsidRPr="00504A56">
              <w:rPr>
                <w:i/>
                <w:sz w:val="24"/>
                <w:szCs w:val="24"/>
                <w:lang w:val="es-EC"/>
              </w:rPr>
              <w:t>) Engañar a Hitler: la elaborada artimaña detrás del Día D</w:t>
            </w:r>
            <w:r w:rsidRPr="00504A56">
              <w:rPr>
                <w:sz w:val="24"/>
                <w:szCs w:val="24"/>
                <w:lang w:val="es-EC"/>
              </w:rPr>
              <w:t xml:space="preserve">, recuperado de History.com: </w:t>
            </w:r>
            <w:hyperlink r:id="rId11">
              <w:r w:rsidRPr="00504A56">
                <w:rPr>
                  <w:color w:val="0000FF"/>
                  <w:sz w:val="24"/>
                  <w:szCs w:val="24"/>
                  <w:u w:val="single"/>
                  <w:lang w:val="es-EC"/>
                </w:rPr>
                <w:t>https://www.history.com/news/fooling-hitler-the-elaborate-ruse-behind-d-day</w:t>
              </w:r>
            </w:hyperlink>
          </w:p>
          <w:p w14:paraId="6C7E7F19" w14:textId="77777777" w:rsidR="008C50E0" w:rsidRPr="00504A56" w:rsidRDefault="008C50E0" w:rsidP="008C50E0">
            <w:pPr>
              <w:spacing w:after="200" w:line="480" w:lineRule="auto"/>
              <w:rPr>
                <w:rFonts w:ascii="Calibri" w:eastAsia="Calibri" w:hAnsi="Calibri" w:cs="Calibri"/>
                <w:sz w:val="22"/>
                <w:szCs w:val="22"/>
                <w:lang w:val="es-EC"/>
              </w:rPr>
            </w:pPr>
            <w:r w:rsidRPr="00504A56">
              <w:rPr>
                <w:sz w:val="24"/>
                <w:szCs w:val="24"/>
                <w:lang w:val="es-EC"/>
              </w:rPr>
              <w:t xml:space="preserve">Editores </w:t>
            </w:r>
            <w:proofErr w:type="spellStart"/>
            <w:r w:rsidRPr="00504A56">
              <w:rPr>
                <w:sz w:val="24"/>
                <w:szCs w:val="24"/>
                <w:lang w:val="es-EC"/>
              </w:rPr>
              <w:t>History</w:t>
            </w:r>
            <w:proofErr w:type="spellEnd"/>
            <w:r w:rsidRPr="00504A56">
              <w:rPr>
                <w:sz w:val="24"/>
                <w:szCs w:val="24"/>
                <w:lang w:val="es-EC"/>
              </w:rPr>
              <w:t xml:space="preserve"> (6 de junio de 2019) </w:t>
            </w:r>
            <w:r w:rsidRPr="00504A56">
              <w:rPr>
                <w:i/>
                <w:sz w:val="24"/>
                <w:szCs w:val="24"/>
                <w:lang w:val="es-EC"/>
              </w:rPr>
              <w:t>7 hechos sorprendentes sobre el día D</w:t>
            </w:r>
            <w:r w:rsidRPr="00504A56">
              <w:rPr>
                <w:sz w:val="24"/>
                <w:szCs w:val="24"/>
                <w:lang w:val="es-EC"/>
              </w:rPr>
              <w:t xml:space="preserve">, recuperado de History.com: </w:t>
            </w:r>
            <w:hyperlink r:id="rId12">
              <w:r w:rsidRPr="00504A56">
                <w:rPr>
                  <w:color w:val="0000FF"/>
                  <w:sz w:val="24"/>
                  <w:szCs w:val="24"/>
                  <w:u w:val="single"/>
                  <w:lang w:val="es-EC"/>
                </w:rPr>
                <w:t>https://www.history.com/news/d-day-7-surprising-facts</w:t>
              </w:r>
            </w:hyperlink>
          </w:p>
          <w:p w14:paraId="4BDED7CB" w14:textId="77777777" w:rsidR="008C50E0" w:rsidRPr="00504A56" w:rsidRDefault="008C50E0" w:rsidP="008C50E0">
            <w:pPr>
              <w:spacing w:after="200" w:line="480" w:lineRule="auto"/>
              <w:rPr>
                <w:sz w:val="24"/>
                <w:szCs w:val="24"/>
                <w:lang w:val="es-EC"/>
              </w:rPr>
            </w:pPr>
            <w:r w:rsidRPr="00504A56">
              <w:rPr>
                <w:sz w:val="24"/>
                <w:szCs w:val="24"/>
                <w:lang w:val="es-EC"/>
              </w:rPr>
              <w:t xml:space="preserve">Anónimo (SN/F)Estrategia del Día D y la invasión de Normandía, recuperado de: </w:t>
            </w:r>
            <w:hyperlink r:id="rId13">
              <w:r w:rsidRPr="00504A56">
                <w:rPr>
                  <w:color w:val="0000FF"/>
                  <w:sz w:val="24"/>
                  <w:szCs w:val="24"/>
                  <w:u w:val="single"/>
                  <w:lang w:val="es-EC"/>
                </w:rPr>
                <w:t>http://www.strategybydesign.org/d-day-strategy-and-the-normandy-invasion</w:t>
              </w:r>
            </w:hyperlink>
          </w:p>
          <w:p w14:paraId="3F096E5F" w14:textId="77777777" w:rsidR="008C50E0" w:rsidRPr="00504A56" w:rsidRDefault="008C50E0" w:rsidP="008C50E0">
            <w:pPr>
              <w:spacing w:after="200" w:line="480" w:lineRule="auto"/>
              <w:rPr>
                <w:sz w:val="24"/>
                <w:szCs w:val="24"/>
                <w:lang w:val="es-EC"/>
              </w:rPr>
            </w:pPr>
            <w:r w:rsidRPr="00504A56">
              <w:rPr>
                <w:sz w:val="24"/>
                <w:szCs w:val="24"/>
                <w:lang w:val="es-EC"/>
              </w:rPr>
              <w:t xml:space="preserve">Anónimo (SN/F)  </w:t>
            </w:r>
            <w:r w:rsidRPr="00504A56">
              <w:rPr>
                <w:i/>
                <w:sz w:val="24"/>
                <w:szCs w:val="24"/>
                <w:lang w:val="es-EC"/>
              </w:rPr>
              <w:t>El engaño de los aliados</w:t>
            </w:r>
            <w:r w:rsidRPr="00504A56">
              <w:rPr>
                <w:sz w:val="24"/>
                <w:szCs w:val="24"/>
                <w:lang w:val="es-EC"/>
              </w:rPr>
              <w:t>, recuperado de:</w:t>
            </w:r>
            <w:r w:rsidRPr="00504A56">
              <w:rPr>
                <w:i/>
                <w:sz w:val="24"/>
                <w:szCs w:val="24"/>
                <w:lang w:val="es-EC"/>
              </w:rPr>
              <w:t xml:space="preserve"> </w:t>
            </w:r>
            <w:hyperlink r:id="rId14">
              <w:r w:rsidRPr="00504A56">
                <w:rPr>
                  <w:color w:val="0000FF"/>
                  <w:sz w:val="24"/>
                  <w:szCs w:val="24"/>
                  <w:u w:val="single"/>
                  <w:lang w:val="es-EC"/>
                </w:rPr>
                <w:t>https://www.mtholyoke.edu/~kmmurray/The%20Longest%20Day/The%20Allies%27%20Hoax.html</w:t>
              </w:r>
            </w:hyperlink>
          </w:p>
          <w:p w14:paraId="67DC145E" w14:textId="77777777" w:rsidR="008C50E0" w:rsidRPr="00504A56" w:rsidRDefault="008C50E0" w:rsidP="008C50E0">
            <w:pPr>
              <w:spacing w:after="200" w:line="480" w:lineRule="auto"/>
              <w:rPr>
                <w:sz w:val="24"/>
                <w:szCs w:val="24"/>
                <w:lang w:val="es-EC"/>
              </w:rPr>
            </w:pPr>
            <w:r w:rsidRPr="00504A56">
              <w:rPr>
                <w:sz w:val="24"/>
                <w:szCs w:val="24"/>
                <w:lang w:val="es-EC"/>
              </w:rPr>
              <w:t>La investigación será Bibliográfica ya que la monografía se basará a partir de fuentes bibliográficas.</w:t>
            </w:r>
          </w:p>
        </w:tc>
      </w:tr>
      <w:tr w:rsidR="008C50E0" w:rsidRPr="00504A56" w14:paraId="35FBC08B" w14:textId="77777777" w:rsidTr="008C50E0">
        <w:trPr>
          <w:trHeight w:val="1030"/>
        </w:trPr>
        <w:tc>
          <w:tcPr>
            <w:tcW w:w="3114" w:type="dxa"/>
          </w:tcPr>
          <w:p w14:paraId="674CF3D6" w14:textId="77777777" w:rsidR="008C50E0" w:rsidRPr="00504A56" w:rsidRDefault="008C50E0" w:rsidP="008C50E0">
            <w:pPr>
              <w:spacing w:after="200" w:line="480" w:lineRule="auto"/>
              <w:rPr>
                <w:sz w:val="24"/>
                <w:szCs w:val="24"/>
                <w:lang w:val="es-EC"/>
              </w:rPr>
            </w:pPr>
            <w:r w:rsidRPr="00504A56">
              <w:rPr>
                <w:sz w:val="24"/>
                <w:szCs w:val="24"/>
                <w:lang w:val="es-EC"/>
              </w:rPr>
              <w:lastRenderedPageBreak/>
              <w:t>Metodología (enumere los pasos a</w:t>
            </w:r>
          </w:p>
          <w:p w14:paraId="0E334F0F" w14:textId="77777777" w:rsidR="008C50E0" w:rsidRPr="00504A56" w:rsidRDefault="008C50E0" w:rsidP="008C50E0">
            <w:pPr>
              <w:spacing w:after="200" w:line="480" w:lineRule="auto"/>
              <w:rPr>
                <w:sz w:val="24"/>
                <w:szCs w:val="24"/>
                <w:lang w:val="es-EC"/>
              </w:rPr>
            </w:pPr>
            <w:r w:rsidRPr="00504A56">
              <w:rPr>
                <w:sz w:val="24"/>
                <w:szCs w:val="24"/>
                <w:lang w:val="es-EC"/>
              </w:rPr>
              <w:t>seguir y descríbalos brevemente)</w:t>
            </w:r>
          </w:p>
        </w:tc>
        <w:tc>
          <w:tcPr>
            <w:tcW w:w="8788" w:type="dxa"/>
          </w:tcPr>
          <w:p w14:paraId="616CAA1F" w14:textId="77777777" w:rsidR="008C50E0" w:rsidRPr="00504A56" w:rsidRDefault="008C50E0" w:rsidP="008C50E0">
            <w:pPr>
              <w:spacing w:after="200" w:line="480" w:lineRule="auto"/>
              <w:rPr>
                <w:sz w:val="24"/>
                <w:szCs w:val="24"/>
                <w:lang w:val="es-EC"/>
              </w:rPr>
            </w:pPr>
            <w:r w:rsidRPr="00504A56">
              <w:rPr>
                <w:sz w:val="24"/>
                <w:szCs w:val="24"/>
                <w:lang w:val="es-EC"/>
              </w:rPr>
              <w:t>A través del método histórico:</w:t>
            </w:r>
          </w:p>
          <w:p w14:paraId="20C73F88" w14:textId="77777777" w:rsidR="008C50E0" w:rsidRPr="00504A56" w:rsidRDefault="008C50E0" w:rsidP="008C50E0">
            <w:pPr>
              <w:numPr>
                <w:ilvl w:val="0"/>
                <w:numId w:val="2"/>
              </w:numPr>
              <w:pBdr>
                <w:top w:val="nil"/>
                <w:left w:val="nil"/>
                <w:bottom w:val="nil"/>
                <w:right w:val="nil"/>
                <w:between w:val="nil"/>
              </w:pBdr>
              <w:spacing w:after="200" w:line="480" w:lineRule="auto"/>
              <w:rPr>
                <w:color w:val="000000"/>
                <w:sz w:val="24"/>
                <w:szCs w:val="24"/>
                <w:lang w:val="es-EC"/>
              </w:rPr>
            </w:pPr>
            <w:r w:rsidRPr="00504A56">
              <w:rPr>
                <w:color w:val="000000"/>
                <w:sz w:val="24"/>
                <w:szCs w:val="24"/>
                <w:lang w:val="es-EC"/>
              </w:rPr>
              <w:t xml:space="preserve">Elección del tema. – En este caso será el ya antes mencionado  </w:t>
            </w:r>
          </w:p>
          <w:p w14:paraId="16DCF6D6" w14:textId="77777777" w:rsidR="008C50E0" w:rsidRPr="00504A56" w:rsidRDefault="008C50E0" w:rsidP="008C50E0">
            <w:pPr>
              <w:numPr>
                <w:ilvl w:val="0"/>
                <w:numId w:val="2"/>
              </w:numPr>
              <w:pBdr>
                <w:top w:val="nil"/>
                <w:left w:val="nil"/>
                <w:bottom w:val="nil"/>
                <w:right w:val="nil"/>
                <w:between w:val="nil"/>
              </w:pBdr>
              <w:spacing w:after="200" w:line="480" w:lineRule="auto"/>
              <w:rPr>
                <w:color w:val="000000"/>
                <w:sz w:val="24"/>
                <w:szCs w:val="24"/>
                <w:lang w:val="es-EC"/>
              </w:rPr>
            </w:pPr>
            <w:r w:rsidRPr="00504A56">
              <w:rPr>
                <w:color w:val="000000"/>
                <w:sz w:val="24"/>
                <w:szCs w:val="24"/>
                <w:lang w:val="es-EC"/>
              </w:rPr>
              <w:t>Formulación de hipótesis. – Se buscará la hipótesis para afirmar posteriormente, en este caso tendrá que ver con el engaño usado meses previos al Desembarco de Normandía</w:t>
            </w:r>
          </w:p>
          <w:p w14:paraId="35F62C96" w14:textId="77777777" w:rsidR="008C50E0" w:rsidRPr="00504A56" w:rsidRDefault="008C50E0" w:rsidP="008C50E0">
            <w:pPr>
              <w:numPr>
                <w:ilvl w:val="0"/>
                <w:numId w:val="2"/>
              </w:numPr>
              <w:pBdr>
                <w:top w:val="nil"/>
                <w:left w:val="nil"/>
                <w:bottom w:val="nil"/>
                <w:right w:val="nil"/>
                <w:between w:val="nil"/>
              </w:pBdr>
              <w:spacing w:after="200" w:line="480" w:lineRule="auto"/>
              <w:rPr>
                <w:color w:val="000000"/>
                <w:sz w:val="24"/>
                <w:szCs w:val="24"/>
                <w:lang w:val="es-EC"/>
              </w:rPr>
            </w:pPr>
            <w:r w:rsidRPr="00504A56">
              <w:rPr>
                <w:color w:val="000000"/>
                <w:sz w:val="24"/>
                <w:szCs w:val="24"/>
                <w:lang w:val="es-EC"/>
              </w:rPr>
              <w:t>Estado de Cuestión. – Se leerá todas las fuentes citadas, junto con algunos libros o medios audiovisuales que sirvan de ayuda</w:t>
            </w:r>
          </w:p>
          <w:p w14:paraId="40193CDA" w14:textId="77777777" w:rsidR="008C50E0" w:rsidRPr="00504A56" w:rsidRDefault="008C50E0" w:rsidP="008C50E0">
            <w:pPr>
              <w:numPr>
                <w:ilvl w:val="0"/>
                <w:numId w:val="2"/>
              </w:numPr>
              <w:pBdr>
                <w:top w:val="nil"/>
                <w:left w:val="nil"/>
                <w:bottom w:val="nil"/>
                <w:right w:val="nil"/>
                <w:between w:val="nil"/>
              </w:pBdr>
              <w:spacing w:after="200" w:line="480" w:lineRule="auto"/>
              <w:rPr>
                <w:color w:val="000000"/>
                <w:sz w:val="24"/>
                <w:szCs w:val="24"/>
                <w:lang w:val="es-EC"/>
              </w:rPr>
            </w:pPr>
            <w:r w:rsidRPr="00504A56">
              <w:rPr>
                <w:color w:val="000000"/>
                <w:sz w:val="24"/>
                <w:szCs w:val="24"/>
                <w:lang w:val="es-EC"/>
              </w:rPr>
              <w:t>Búsqueda de fuentes primarias. – En este caso se intentará encontrar algunos elementos físicos o tácticas del engaño usado en aquel día, claro esto será a través de las fotos</w:t>
            </w:r>
          </w:p>
          <w:p w14:paraId="2340402D" w14:textId="77777777" w:rsidR="008C50E0" w:rsidRPr="00504A56" w:rsidRDefault="008C50E0" w:rsidP="008C50E0">
            <w:pPr>
              <w:numPr>
                <w:ilvl w:val="0"/>
                <w:numId w:val="2"/>
              </w:numPr>
              <w:pBdr>
                <w:top w:val="nil"/>
                <w:left w:val="nil"/>
                <w:bottom w:val="nil"/>
                <w:right w:val="nil"/>
                <w:between w:val="nil"/>
              </w:pBdr>
              <w:spacing w:after="200" w:line="480" w:lineRule="auto"/>
              <w:rPr>
                <w:color w:val="000000"/>
                <w:sz w:val="24"/>
                <w:szCs w:val="24"/>
                <w:lang w:val="es-EC"/>
              </w:rPr>
            </w:pPr>
            <w:r w:rsidRPr="00504A56">
              <w:rPr>
                <w:color w:val="000000"/>
                <w:sz w:val="24"/>
                <w:szCs w:val="24"/>
                <w:lang w:val="es-EC"/>
              </w:rPr>
              <w:t>Análisis y critica de la información. – Se relacionará la información encontrada en las fuentes, basada en la hipótesis que se planteó en un principio</w:t>
            </w:r>
          </w:p>
          <w:p w14:paraId="72EAD509" w14:textId="77777777" w:rsidR="008C50E0" w:rsidRPr="00504A56" w:rsidRDefault="008C50E0" w:rsidP="008C50E0">
            <w:pPr>
              <w:numPr>
                <w:ilvl w:val="0"/>
                <w:numId w:val="2"/>
              </w:numPr>
              <w:pBdr>
                <w:top w:val="nil"/>
                <w:left w:val="nil"/>
                <w:bottom w:val="nil"/>
                <w:right w:val="nil"/>
                <w:between w:val="nil"/>
              </w:pBdr>
              <w:spacing w:after="200" w:line="480" w:lineRule="auto"/>
              <w:rPr>
                <w:color w:val="000000"/>
                <w:sz w:val="24"/>
                <w:szCs w:val="24"/>
                <w:lang w:val="es-EC"/>
              </w:rPr>
            </w:pPr>
            <w:r w:rsidRPr="00504A56">
              <w:rPr>
                <w:color w:val="000000"/>
                <w:sz w:val="24"/>
                <w:szCs w:val="24"/>
                <w:lang w:val="es-EC"/>
              </w:rPr>
              <w:t>Conclusión. -Una síntesis del trabajo, destacar aspectos que fueron interesantes al momento de terminar con la lectura de las fuentes para llegar a una idea sólida.</w:t>
            </w:r>
          </w:p>
        </w:tc>
      </w:tr>
    </w:tbl>
    <w:p w14:paraId="35ED60F8" w14:textId="77777777" w:rsidR="008C50E0" w:rsidRDefault="008C50E0" w:rsidP="008C50E0">
      <w:pPr>
        <w:spacing w:after="200" w:line="480" w:lineRule="auto"/>
        <w:rPr>
          <w:sz w:val="24"/>
          <w:szCs w:val="24"/>
          <w:lang w:val="es-EC"/>
        </w:rPr>
      </w:pPr>
    </w:p>
    <w:p w14:paraId="78814154" w14:textId="08B22977" w:rsidR="008C50E0" w:rsidRPr="00504A56" w:rsidRDefault="008C50E0" w:rsidP="008C50E0">
      <w:pPr>
        <w:spacing w:after="200" w:line="480" w:lineRule="auto"/>
        <w:rPr>
          <w:sz w:val="24"/>
          <w:szCs w:val="24"/>
          <w:lang w:val="es-EC"/>
        </w:rPr>
      </w:pPr>
      <w:r w:rsidRPr="00504A56">
        <w:rPr>
          <w:sz w:val="24"/>
          <w:szCs w:val="24"/>
          <w:lang w:val="es-EC"/>
        </w:rPr>
        <w:t>Jorge Ortega                                                                                                  Johanna Arenas</w:t>
      </w:r>
    </w:p>
    <w:p w14:paraId="11B423E9" w14:textId="77777777" w:rsidR="008C50E0" w:rsidRPr="00504A56" w:rsidRDefault="008C50E0" w:rsidP="008C50E0">
      <w:pPr>
        <w:spacing w:after="200" w:line="480" w:lineRule="auto"/>
        <w:rPr>
          <w:sz w:val="24"/>
          <w:szCs w:val="24"/>
          <w:lang w:val="es-EC"/>
        </w:rPr>
      </w:pPr>
      <w:r w:rsidRPr="00504A56">
        <w:rPr>
          <w:sz w:val="24"/>
          <w:szCs w:val="24"/>
          <w:lang w:val="es-EC"/>
        </w:rPr>
        <w:t xml:space="preserve">Firma del estudiante                                                                                Firma del representante    </w:t>
      </w:r>
    </w:p>
    <w:p w14:paraId="70AA07D7" w14:textId="46D266CE" w:rsidR="0062519E" w:rsidRPr="00682D3D" w:rsidRDefault="008C50E0" w:rsidP="008C50E0">
      <w:pPr>
        <w:pStyle w:val="Aside"/>
        <w:rPr>
          <w:lang w:val="es-EC"/>
        </w:rPr>
      </w:pPr>
      <w:proofErr w:type="spellStart"/>
      <w:r w:rsidRPr="00504A56">
        <w:rPr>
          <w:sz w:val="24"/>
          <w:szCs w:val="24"/>
          <w:lang w:val="es-EC"/>
        </w:rPr>
        <w:t>Cc</w:t>
      </w:r>
      <w:proofErr w:type="spellEnd"/>
      <w:r w:rsidRPr="00504A56">
        <w:rPr>
          <w:sz w:val="24"/>
          <w:szCs w:val="24"/>
          <w:lang w:val="es-EC"/>
        </w:rPr>
        <w:t xml:space="preserve"> 2100656665                                                                                           </w:t>
      </w:r>
      <w:proofErr w:type="spellStart"/>
      <w:r w:rsidRPr="00504A56">
        <w:rPr>
          <w:sz w:val="24"/>
          <w:szCs w:val="24"/>
          <w:lang w:val="es-EC"/>
        </w:rPr>
        <w:t>Cc.</w:t>
      </w:r>
      <w:proofErr w:type="spellEnd"/>
      <w:r w:rsidRPr="00504A56">
        <w:rPr>
          <w:sz w:val="24"/>
          <w:szCs w:val="24"/>
          <w:lang w:val="es-EC"/>
        </w:rPr>
        <w:t xml:space="preserve"> 1724898687</w:t>
      </w:r>
      <w:r w:rsidR="0000278E">
        <w:rPr>
          <w:lang w:val="es-EC"/>
        </w:rPr>
        <w:t xml:space="preserve"> </w:t>
      </w:r>
    </w:p>
    <w:sectPr w:rsidR="0062519E" w:rsidRPr="00682D3D" w:rsidSect="008C50E0">
      <w:pgSz w:w="12240" w:h="20160" w:code="5"/>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D93"/>
    <w:multiLevelType w:val="hybridMultilevel"/>
    <w:tmpl w:val="4BB6D7C6"/>
    <w:lvl w:ilvl="0" w:tplc="48F099BE">
      <w:start w:val="1"/>
      <w:numFmt w:val="bullet"/>
      <w:lvlText w:val="●"/>
      <w:lvlJc w:val="left"/>
      <w:pPr>
        <w:ind w:left="720" w:hanging="360"/>
      </w:pPr>
    </w:lvl>
    <w:lvl w:ilvl="1" w:tplc="B1AC9494">
      <w:start w:val="1"/>
      <w:numFmt w:val="bullet"/>
      <w:lvlText w:val="○"/>
      <w:lvlJc w:val="left"/>
      <w:pPr>
        <w:ind w:left="1440" w:hanging="360"/>
      </w:pPr>
    </w:lvl>
    <w:lvl w:ilvl="2" w:tplc="5950A87E">
      <w:start w:val="1"/>
      <w:numFmt w:val="bullet"/>
      <w:lvlText w:val="■"/>
      <w:lvlJc w:val="left"/>
      <w:pPr>
        <w:ind w:left="2160" w:hanging="360"/>
      </w:pPr>
    </w:lvl>
    <w:lvl w:ilvl="3" w:tplc="8E0C08EA">
      <w:start w:val="1"/>
      <w:numFmt w:val="bullet"/>
      <w:lvlText w:val="●"/>
      <w:lvlJc w:val="left"/>
      <w:pPr>
        <w:ind w:left="2880" w:hanging="360"/>
      </w:pPr>
    </w:lvl>
    <w:lvl w:ilvl="4" w:tplc="40289B32">
      <w:start w:val="1"/>
      <w:numFmt w:val="bullet"/>
      <w:lvlText w:val="○"/>
      <w:lvlJc w:val="left"/>
      <w:pPr>
        <w:ind w:left="3600" w:hanging="360"/>
      </w:pPr>
    </w:lvl>
    <w:lvl w:ilvl="5" w:tplc="763AEC96">
      <w:start w:val="1"/>
      <w:numFmt w:val="bullet"/>
      <w:lvlText w:val="■"/>
      <w:lvlJc w:val="left"/>
      <w:pPr>
        <w:ind w:left="4320" w:hanging="360"/>
      </w:pPr>
    </w:lvl>
    <w:lvl w:ilvl="6" w:tplc="D2A0E740">
      <w:start w:val="1"/>
      <w:numFmt w:val="bullet"/>
      <w:lvlText w:val="●"/>
      <w:lvlJc w:val="left"/>
      <w:pPr>
        <w:ind w:left="5040" w:hanging="360"/>
      </w:pPr>
    </w:lvl>
    <w:lvl w:ilvl="7" w:tplc="07DE0A50">
      <w:start w:val="1"/>
      <w:numFmt w:val="bullet"/>
      <w:lvlText w:val="●"/>
      <w:lvlJc w:val="left"/>
      <w:pPr>
        <w:ind w:left="5760" w:hanging="360"/>
      </w:pPr>
    </w:lvl>
    <w:lvl w:ilvl="8" w:tplc="F818746A">
      <w:start w:val="1"/>
      <w:numFmt w:val="bullet"/>
      <w:lvlText w:val="●"/>
      <w:lvlJc w:val="left"/>
      <w:pPr>
        <w:ind w:left="6480" w:hanging="360"/>
      </w:pPr>
    </w:lvl>
  </w:abstractNum>
  <w:abstractNum w:abstractNumId="1" w15:restartNumberingAfterBreak="0">
    <w:nsid w:val="29706F53"/>
    <w:multiLevelType w:val="multilevel"/>
    <w:tmpl w:val="07826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8D79F9"/>
    <w:multiLevelType w:val="hybridMultilevel"/>
    <w:tmpl w:val="4C76A98A"/>
    <w:lvl w:ilvl="0" w:tplc="B566B9D0">
      <w:start w:val="1"/>
      <w:numFmt w:val="lowerLetter"/>
      <w:lvlText w:val="%1)"/>
      <w:lvlJc w:val="left"/>
    </w:lvl>
    <w:lvl w:ilvl="1" w:tplc="1118419A">
      <w:numFmt w:val="decimal"/>
      <w:lvlText w:val=""/>
      <w:lvlJc w:val="left"/>
    </w:lvl>
    <w:lvl w:ilvl="2" w:tplc="27E8509E">
      <w:numFmt w:val="decimal"/>
      <w:lvlText w:val=""/>
      <w:lvlJc w:val="left"/>
    </w:lvl>
    <w:lvl w:ilvl="3" w:tplc="443645EC">
      <w:numFmt w:val="decimal"/>
      <w:lvlText w:val=""/>
      <w:lvlJc w:val="left"/>
    </w:lvl>
    <w:lvl w:ilvl="4" w:tplc="0096B902">
      <w:numFmt w:val="decimal"/>
      <w:lvlText w:val=""/>
      <w:lvlJc w:val="left"/>
    </w:lvl>
    <w:lvl w:ilvl="5" w:tplc="27CC1582">
      <w:numFmt w:val="decimal"/>
      <w:lvlText w:val=""/>
      <w:lvlJc w:val="left"/>
    </w:lvl>
    <w:lvl w:ilvl="6" w:tplc="9048A49E">
      <w:numFmt w:val="decimal"/>
      <w:lvlText w:val=""/>
      <w:lvlJc w:val="left"/>
    </w:lvl>
    <w:lvl w:ilvl="7" w:tplc="D35859BC">
      <w:numFmt w:val="decimal"/>
      <w:lvlText w:val=""/>
      <w:lvlJc w:val="left"/>
    </w:lvl>
    <w:lvl w:ilvl="8" w:tplc="DADCB62C">
      <w:numFmt w:val="decimal"/>
      <w:lvlText w:val=""/>
      <w:lvlJc w:val="left"/>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D"/>
    <w:rsid w:val="0000278E"/>
    <w:rsid w:val="00281FCC"/>
    <w:rsid w:val="00327A9A"/>
    <w:rsid w:val="003818AF"/>
    <w:rsid w:val="003D388C"/>
    <w:rsid w:val="004F6F12"/>
    <w:rsid w:val="00504A56"/>
    <w:rsid w:val="00515F42"/>
    <w:rsid w:val="005E7C7A"/>
    <w:rsid w:val="0062519E"/>
    <w:rsid w:val="00682D3D"/>
    <w:rsid w:val="0069566F"/>
    <w:rsid w:val="006E10F4"/>
    <w:rsid w:val="008933FE"/>
    <w:rsid w:val="008B5916"/>
    <w:rsid w:val="008C50E0"/>
    <w:rsid w:val="00A70231"/>
    <w:rsid w:val="00C6623E"/>
    <w:rsid w:val="00D33DF9"/>
    <w:rsid w:val="00D61DBA"/>
    <w:rsid w:val="00DA748D"/>
    <w:rsid w:val="00F5137D"/>
    <w:rsid w:val="00F85968"/>
    <w:rsid w:val="00FA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1F72"/>
  <w15:docId w15:val="{A7A037A7-E9DC-4788-936A-48DBA9C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character" w:styleId="UnresolvedMention">
    <w:name w:val="Unresolved Mention"/>
    <w:basedOn w:val="DefaultParagraphFont"/>
    <w:uiPriority w:val="99"/>
    <w:semiHidden/>
    <w:unhideWhenUsed/>
    <w:rsid w:val="008C5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eee.es/Galerias/fichero/docs_opinion/2015/DIEEEO56-2015_Enganar-Manipular_PrietodelVal.pdf" TargetMode="External"/><Relationship Id="rId13" Type="http://schemas.openxmlformats.org/officeDocument/2006/relationships/hyperlink" Target="http://www.strategybydesign.org/d-day-strategy-and-the-normandy-invasion" TargetMode="External"/><Relationship Id="rId3" Type="http://schemas.openxmlformats.org/officeDocument/2006/relationships/settings" Target="settings.xml"/><Relationship Id="rId7" Type="http://schemas.openxmlformats.org/officeDocument/2006/relationships/hyperlink" Target="https://www.france24.com/es/20190822-aniversario-75-liberacion-paris-segunda-guerra" TargetMode="External"/><Relationship Id="rId12" Type="http://schemas.openxmlformats.org/officeDocument/2006/relationships/hyperlink" Target="https://www.history.com/news/d-day-7-surprising-fa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vanguardia.com/historiayvida/historia-contemporanea/20200524/481310376362/dunkerque-bombardeo-iigm-churchill-rescate-nazis.html" TargetMode="External"/><Relationship Id="rId11" Type="http://schemas.openxmlformats.org/officeDocument/2006/relationships/hyperlink" Target="https://www.history.com/news/fooling-hitler-the-elaborate-ruse-behind-d-day" TargetMode="External"/><Relationship Id="rId5" Type="http://schemas.openxmlformats.org/officeDocument/2006/relationships/hyperlink" Target="https://hipertextual.com/2011/09/jasper-maskelyne-el-mago-que-vencio-a-rommel" TargetMode="External"/><Relationship Id="rId15" Type="http://schemas.openxmlformats.org/officeDocument/2006/relationships/fontTable" Target="fontTable.xml"/><Relationship Id="rId10" Type="http://schemas.openxmlformats.org/officeDocument/2006/relationships/hyperlink" Target="https://www.nationalgeographic.es/historia/2018/06/el-desembarco-del-ejercito-fantasma-en-normandia" TargetMode="External"/><Relationship Id="rId4" Type="http://schemas.openxmlformats.org/officeDocument/2006/relationships/webSettings" Target="webSettings.xml"/><Relationship Id="rId9" Type="http://schemas.openxmlformats.org/officeDocument/2006/relationships/hyperlink" Target="https://www.warhistoryonline.com/war-articles/4-of-the-greatest-hoaxes-of-world-war-ii.html" TargetMode="External"/><Relationship Id="rId14" Type="http://schemas.openxmlformats.org/officeDocument/2006/relationships/hyperlink" Target="https://www.mtholyoke.edu/~kmmurray/The%20Longest%20Day/The%20Allies%27%20Ho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SEMANA 4 - PARCIAL 1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 4 - PARCIAL 1 </dc:title>
  <dc:creator>Ortega Jorge</dc:creator>
  <cp:keywords>Investigación</cp:keywords>
  <dc:description>Un archivo para la materia de:Investigación</dc:description>
  <cp:lastModifiedBy>Luis Garrido</cp:lastModifiedBy>
  <cp:revision>15</cp:revision>
  <dcterms:created xsi:type="dcterms:W3CDTF">2021-10-21T15:29:00Z</dcterms:created>
  <dcterms:modified xsi:type="dcterms:W3CDTF">2021-11-22T00:58:00Z</dcterms:modified>
</cp:coreProperties>
</file>