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Vega · archive 12</w:t>
      </w:r>
    </w:p>
    <w:p>
      <w:r>
        <w:t xml:space="preserve">Nello studio Vega, il recupero distribuito raggiunse il 72 %, la rilettura il 51 %. L’intelligenza non fu misurata.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2026-10-06T20:47:56.971Z</dcterms:created>
  <dcterms:modified xsi:type="dcterms:W3CDTF">2026-10-06T20:47:56.971Z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