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F72CEC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572500" cy="6286500"/>
                <wp:effectExtent l="36195" t="34290" r="30480" b="3238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9DDA7" id="Rectangle 4" o:spid="_x0000_s1026" style="position:absolute;margin-left:27pt;margin-top:0;width:675pt;height:4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Pr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CmjpPriAIAAA4FAAAOAAAAAAAAAAAAAAAAAC4CAABkcnMvZTJvRG9jLnhtbFBLAQItABQABgAI&#10;AAAAIQDnpJhs3gAAAAgBAAAPAAAAAAAAAAAAAAAAAOIEAABkcnMvZG93bnJldi54bWxQSwUGAAAA&#10;AAQABADzAAAA7QUAAAAA&#10;" filled="f" strokecolor="#36f" strokeweight="4.5pt">
                <v:stroke linestyle="thinThick"/>
              </v:rect>
            </w:pict>
          </mc:Fallback>
        </mc:AlternateContent>
      </w:r>
    </w:p>
    <w:p w:rsidR="00696B01" w:rsidRDefault="00696B01" w:rsidP="00CD4938">
      <w:pPr>
        <w:pStyle w:val="Puesto"/>
        <w:rPr>
          <w:sz w:val="38"/>
        </w:rPr>
      </w:pPr>
    </w:p>
    <w:p w:rsidR="00CD4938" w:rsidRDefault="00696B01" w:rsidP="00CD4938">
      <w:pPr>
        <w:pStyle w:val="Puesto"/>
        <w:rPr>
          <w:sz w:val="38"/>
        </w:rPr>
      </w:pPr>
      <w:r w:rsidRPr="00766FE1">
        <w:rPr>
          <w:rFonts w:ascii="Arial Rounded MT Bold" w:hAnsi="Arial Rounded MT Bold" w:cs="Arial Rounded MT Bold"/>
          <w:noProof/>
          <w:lang w:val="es-MX" w:eastAsia="es-MX"/>
        </w:rPr>
        <w:drawing>
          <wp:inline distT="0" distB="0" distL="0" distR="0">
            <wp:extent cx="4010025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01" w:rsidRDefault="00696B01" w:rsidP="00CD4938">
      <w:pPr>
        <w:pStyle w:val="Puesto"/>
        <w:rPr>
          <w:sz w:val="38"/>
        </w:rPr>
      </w:pPr>
    </w:p>
    <w:p w:rsidR="00CD4938" w:rsidRDefault="00CD4938" w:rsidP="00CD4938">
      <w:pPr>
        <w:pStyle w:val="Puesto"/>
        <w:rPr>
          <w:sz w:val="38"/>
        </w:rPr>
      </w:pPr>
    </w:p>
    <w:p w:rsidR="00CD4938" w:rsidRPr="004431FD" w:rsidRDefault="00CD4938" w:rsidP="00CD4938">
      <w:pPr>
        <w:pStyle w:val="Subttulo"/>
        <w:rPr>
          <w:rFonts w:ascii="Century Gothic" w:hAnsi="Century Gothic"/>
          <w:sz w:val="36"/>
          <w:szCs w:val="36"/>
        </w:rPr>
      </w:pPr>
      <w:r w:rsidRPr="004431FD">
        <w:rPr>
          <w:rFonts w:ascii="Century Gothic" w:hAnsi="Century Gothic"/>
          <w:sz w:val="36"/>
          <w:szCs w:val="36"/>
        </w:rPr>
        <w:t>Instituto de Capacitación para el Trabajo</w:t>
      </w:r>
    </w:p>
    <w:p w:rsidR="00CD4938" w:rsidRPr="00F72CEC" w:rsidRDefault="00CD4938" w:rsidP="00CD4938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2CEC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CD4938" w:rsidRPr="00F72CEC" w:rsidRDefault="00CD4938" w:rsidP="00CD4938">
      <w:pPr>
        <w:pStyle w:val="Ttulo1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2CEC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CD4938" w:rsidRPr="00F72CEC" w:rsidRDefault="00CD4938" w:rsidP="00CD4938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2CEC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Pr="004431FD" w:rsidRDefault="00CD4938" w:rsidP="00CD4938">
      <w:pPr>
        <w:pStyle w:val="Ttulo2"/>
        <w:rPr>
          <w:rFonts w:ascii="Century Gothic" w:hAnsi="Century Gothic"/>
          <w:sz w:val="36"/>
          <w:szCs w:val="36"/>
        </w:rPr>
      </w:pPr>
      <w:r w:rsidRPr="004431FD">
        <w:rPr>
          <w:rFonts w:ascii="Century Gothic" w:hAnsi="Century Gothic"/>
          <w:sz w:val="36"/>
          <w:szCs w:val="36"/>
        </w:rPr>
        <w:t xml:space="preserve">PROGRAMA DE CURSO </w:t>
      </w:r>
      <w:r w:rsidR="004431FD" w:rsidRPr="004431FD">
        <w:rPr>
          <w:rFonts w:ascii="Century Gothic" w:hAnsi="Century Gothic"/>
          <w:sz w:val="36"/>
          <w:szCs w:val="36"/>
        </w:rPr>
        <w:t>NO REGULAR</w:t>
      </w:r>
    </w:p>
    <w:p w:rsidR="00CD4938" w:rsidRPr="004431FD" w:rsidRDefault="00CD4938" w:rsidP="00CD4938">
      <w:pPr>
        <w:pStyle w:val="Ttulo2"/>
        <w:rPr>
          <w:rFonts w:ascii="Century Gothic" w:hAnsi="Century Gothic"/>
          <w:sz w:val="36"/>
          <w:szCs w:val="36"/>
        </w:rPr>
      </w:pPr>
      <w:r w:rsidRPr="004431FD">
        <w:rPr>
          <w:rFonts w:ascii="Century Gothic" w:hAnsi="Century Gothic"/>
          <w:sz w:val="36"/>
          <w:szCs w:val="36"/>
        </w:rPr>
        <w:t xml:space="preserve">INGLÉS </w:t>
      </w:r>
      <w:r w:rsidR="00A652FA">
        <w:rPr>
          <w:rFonts w:ascii="Century Gothic" w:hAnsi="Century Gothic"/>
          <w:sz w:val="36"/>
          <w:szCs w:val="36"/>
        </w:rPr>
        <w:t>COMPLEMENTARIO</w:t>
      </w:r>
    </w:p>
    <w:p w:rsidR="00CD4938" w:rsidRDefault="00CD4938" w:rsidP="00CD4938"/>
    <w:p w:rsidR="00CD4938" w:rsidRDefault="00CD4938" w:rsidP="00CD4938"/>
    <w:p w:rsidR="00CD4938" w:rsidRDefault="00CD4938" w:rsidP="00CD4938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4B19F9">
        <w:rPr>
          <w:b/>
          <w:sz w:val="28"/>
          <w:lang w:val="es-ES_tradnl"/>
        </w:rPr>
        <w:t>4</w:t>
      </w:r>
      <w:r>
        <w:rPr>
          <w:b/>
          <w:sz w:val="28"/>
          <w:lang w:val="es-ES_tradnl"/>
        </w:rPr>
        <w:t>0</w:t>
      </w:r>
    </w:p>
    <w:p w:rsidR="00CD4938" w:rsidRDefault="00CD4938" w:rsidP="00CD4938">
      <w:pPr>
        <w:jc w:val="both"/>
        <w:rPr>
          <w:b/>
          <w:lang w:val="es-ES_tradnl"/>
        </w:rPr>
      </w:pPr>
    </w:p>
    <w:tbl>
      <w:tblPr>
        <w:tblW w:w="11907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7"/>
      </w:tblGrid>
      <w:tr w:rsidR="00CD4938" w:rsidTr="009F7D6A">
        <w:tc>
          <w:tcPr>
            <w:tcW w:w="11907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9F7D6A">
        <w:trPr>
          <w:trHeight w:val="8788"/>
        </w:trPr>
        <w:tc>
          <w:tcPr>
            <w:tcW w:w="1190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320EF" w:rsidRPr="00C320EF" w:rsidRDefault="00C320EF" w:rsidP="00C320EF">
            <w:pPr>
              <w:spacing w:after="160" w:line="360" w:lineRule="auto"/>
              <w:jc w:val="both"/>
              <w:rPr>
                <w:rFonts w:eastAsia="Calibri" w:cs="Arial"/>
                <w:sz w:val="28"/>
                <w:szCs w:val="28"/>
                <w:lang w:val="es-MX" w:eastAsia="en-US"/>
              </w:rPr>
            </w:pPr>
            <w:r w:rsidRPr="00C320EF">
              <w:rPr>
                <w:rFonts w:eastAsia="Calibri" w:cs="Arial"/>
                <w:sz w:val="28"/>
                <w:szCs w:val="28"/>
                <w:lang w:val="es-MX" w:eastAsia="en-US"/>
              </w:rPr>
              <w:t>Actualmente, el saber inglés  es un elemento clave que mejora la construcción de la identidad bilingüe y multicultural. La necesidad de aprender una segunda lengua, adquiere mayor importancia para participar en los campos de la educación, la cultura, las ciencias, la tecnología y el trabajo. Tener la oportunidad de conocer, aprender y utilizar el inglés, permiten un plano de igualdad.</w:t>
            </w:r>
          </w:p>
          <w:p w:rsidR="00C320EF" w:rsidRPr="00C320EF" w:rsidRDefault="00F72CEC" w:rsidP="00C320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</w:pPr>
            <w:r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El diseño de este curso de nueve</w:t>
            </w:r>
            <w:r w:rsidR="00C320EF" w:rsidRPr="00C320EF">
              <w:rPr>
                <w:rFonts w:eastAsia="Calibri" w:cs="Arial"/>
                <w:bCs/>
                <w:color w:val="FF0000"/>
                <w:sz w:val="28"/>
                <w:szCs w:val="28"/>
                <w:lang w:val="es-MX" w:eastAsia="en-US"/>
              </w:rPr>
              <w:t xml:space="preserve"> </w:t>
            </w:r>
            <w:r w:rsidR="00C320EF"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unidades</w:t>
            </w:r>
            <w:r>
              <w:rPr>
                <w:rFonts w:eastAsia="Calibri" w:cs="Arial"/>
                <w:bCs/>
                <w:color w:val="FF0000"/>
                <w:sz w:val="28"/>
                <w:szCs w:val="28"/>
                <w:lang w:val="es-MX" w:eastAsia="en-US"/>
              </w:rPr>
              <w:t xml:space="preserve"> </w:t>
            </w:r>
            <w:r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y 31</w:t>
            </w:r>
            <w:r w:rsidR="00C320EF"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 xml:space="preserve"> temas.</w:t>
            </w:r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 Se basa en un proceso de desarrollo de las cuatro habilidades de la lengua (</w:t>
            </w:r>
            <w:proofErr w:type="spellStart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listening</w:t>
            </w:r>
            <w:proofErr w:type="spellEnd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, </w:t>
            </w:r>
            <w:proofErr w:type="spellStart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speaking</w:t>
            </w:r>
            <w:proofErr w:type="spellEnd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, </w:t>
            </w:r>
            <w:proofErr w:type="spellStart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reading</w:t>
            </w:r>
            <w:proofErr w:type="spellEnd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 and </w:t>
            </w:r>
            <w:proofErr w:type="spellStart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writing</w:t>
            </w:r>
            <w:proofErr w:type="spellEnd"/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) lo cual responde haci</w:t>
            </w:r>
            <w:r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a las necesidades principales</w:t>
            </w:r>
            <w:r w:rsidR="00C320EF"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 de comunicación en situaciones cotidianas de los participantes en general del idioma inglés y establece que sus funciones son facilitar la estructuración de aprendizaje significativo, apoyar las fases cognoscitivas por las que el capacitando atraviesa inicialmente para llegar al aprendizaje del idioma inglés.</w:t>
            </w:r>
          </w:p>
          <w:p w:rsidR="00C320EF" w:rsidRPr="00C320EF" w:rsidRDefault="00C320EF" w:rsidP="00C320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</w:pPr>
          </w:p>
          <w:p w:rsidR="00C320EF" w:rsidRPr="00C320EF" w:rsidRDefault="00C320EF" w:rsidP="00C320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Arial"/>
                <w:color w:val="000000"/>
                <w:sz w:val="28"/>
                <w:szCs w:val="28"/>
                <w:lang w:val="es-MX" w:eastAsia="en-US"/>
              </w:rPr>
            </w:pP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 xml:space="preserve">Por lo que la finalidad del curso diseñado en un total de </w:t>
            </w:r>
            <w:r w:rsidRPr="00F72CEC">
              <w:rPr>
                <w:rFonts w:eastAsia="Calibri" w:cs="Arial"/>
                <w:bCs/>
                <w:sz w:val="28"/>
                <w:szCs w:val="28"/>
                <w:lang w:val="es-MX" w:eastAsia="en-US"/>
              </w:rPr>
              <w:t>40 horas</w:t>
            </w: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, es proporcionar a aquellas personas interesadas en aprender el idioma, la introducción al inglés para poder competir laboralmente.</w:t>
            </w:r>
          </w:p>
          <w:p w:rsidR="00CD4938" w:rsidRPr="00C320EF" w:rsidRDefault="00CD4938" w:rsidP="00E015F3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:rsidR="00CD4938" w:rsidRPr="009F7D6A" w:rsidRDefault="00CD4938" w:rsidP="001A67C3">
            <w:pPr>
              <w:jc w:val="both"/>
              <w:rPr>
                <w:b/>
                <w:szCs w:val="24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>
        <w:tc>
          <w:tcPr>
            <w:tcW w:w="13477" w:type="dxa"/>
            <w:shd w:val="clear" w:color="auto" w:fill="E6E6E6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320EF" w:rsidRPr="00C320EF" w:rsidRDefault="00C320EF" w:rsidP="00C320EF">
            <w:pPr>
              <w:spacing w:line="360" w:lineRule="auto"/>
              <w:jc w:val="both"/>
              <w:rPr>
                <w:rFonts w:eastAsia="Calibri" w:cs="Arial"/>
                <w:color w:val="FF0000"/>
                <w:sz w:val="28"/>
                <w:szCs w:val="28"/>
                <w:lang w:val="es-MX" w:eastAsia="en-US"/>
              </w:rPr>
            </w:pPr>
            <w:r w:rsidRPr="00C320EF">
              <w:rPr>
                <w:rFonts w:cs="Arial"/>
                <w:sz w:val="28"/>
                <w:szCs w:val="28"/>
              </w:rPr>
              <w:t>El Instituto de Capacitación para el Trabajo del Estado de Quintana Roo brinda éste curso como respuesta a las necesidades de capacitación en general de la población, quienes han identificado al ICATQR como una opción para obtener los conocimientos y con esto, la oportunidad de competencia laboral ya que e</w:t>
            </w:r>
            <w:r w:rsidRPr="00C320EF">
              <w:rPr>
                <w:rFonts w:eastAsia="Calibri" w:cs="Arial"/>
                <w:bCs/>
                <w:color w:val="000000"/>
                <w:sz w:val="28"/>
                <w:szCs w:val="28"/>
                <w:lang w:val="es-MX" w:eastAsia="en-US"/>
              </w:rPr>
              <w:t>n la actualidad, se exige cada vez más la productividad y competencia comunicativa del idioma inglés, lo que repercute directamente en las oportunidades laborales. Por lo que las empresas públicas y privadas demandan capital humano competente; es decir, personas que cuenten con los conocimientos, habilidades, destrezas y actitudes, que les permiten desarrollar una función laboral específica.</w:t>
            </w:r>
            <w:r w:rsidRPr="00C320EF">
              <w:rPr>
                <w:rFonts w:eastAsia="Calibri" w:cs="Arial"/>
                <w:sz w:val="28"/>
                <w:szCs w:val="28"/>
                <w:lang w:val="es-MX" w:eastAsia="en-US"/>
              </w:rPr>
              <w:t xml:space="preserve"> Por lo que es muy importante el uso del idioma inglés en todo ámbito, los idiomas se han convertido en una herramienta muy importante para aprender y por ello no se puede estar ajeno a esta realidad. En sí, sabemos que es imposible que todos pueden dominar la lengua inglesa a la perfección. Debido a este motivo, se realiza una revisión y actualización de contenidos exhaustiva con la finalidad de atender la demanda primordial siendo que lo más indicado es empezar desde el  </w:t>
            </w:r>
            <w:r w:rsidR="00F72CEC" w:rsidRPr="00F72CEC">
              <w:rPr>
                <w:rFonts w:eastAsia="Calibri" w:cs="Arial"/>
                <w:sz w:val="28"/>
                <w:szCs w:val="28"/>
                <w:lang w:val="es-MX" w:eastAsia="en-US"/>
              </w:rPr>
              <w:t>nivel principiante</w:t>
            </w:r>
            <w:r w:rsidRPr="00F72CEC">
              <w:rPr>
                <w:rFonts w:eastAsia="Calibri" w:cs="Arial"/>
                <w:sz w:val="28"/>
                <w:szCs w:val="28"/>
                <w:lang w:val="es-MX" w:eastAsia="en-US"/>
              </w:rPr>
              <w:t>.</w:t>
            </w:r>
          </w:p>
          <w:p w:rsidR="003A053F" w:rsidRPr="00C320EF" w:rsidRDefault="003A053F" w:rsidP="00C320EF">
            <w:pPr>
              <w:spacing w:line="360" w:lineRule="auto"/>
              <w:ind w:left="567" w:right="355"/>
              <w:jc w:val="both"/>
              <w:rPr>
                <w:rFonts w:cs="Arial"/>
                <w:b/>
                <w:lang w:val="es-MX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320EF" w:rsidRPr="00C320EF" w:rsidRDefault="00C320EF" w:rsidP="00C320EF">
            <w:pPr>
              <w:spacing w:line="360" w:lineRule="auto"/>
              <w:ind w:left="567" w:right="355"/>
              <w:rPr>
                <w:b/>
                <w:sz w:val="28"/>
              </w:rPr>
            </w:pPr>
            <w:r w:rsidRPr="00C320EF">
              <w:rPr>
                <w:b/>
                <w:sz w:val="28"/>
              </w:rPr>
              <w:t>Objetivo General:</w:t>
            </w:r>
          </w:p>
          <w:p w:rsidR="00613CC4" w:rsidRPr="00B1002A" w:rsidRDefault="00613CC4" w:rsidP="00613CC4">
            <w:pPr>
              <w:spacing w:line="360" w:lineRule="auto"/>
              <w:ind w:left="567" w:right="639"/>
              <w:jc w:val="both"/>
            </w:pPr>
            <w:r>
              <w:t>Al finalizar el curso, los participantes entablarán conversaciones e interactuarán en el idioma el inglés en diversos escenarios cotidianos que servirán de complemento del nivel básico elemental.</w:t>
            </w:r>
          </w:p>
          <w:p w:rsidR="00C320EF" w:rsidRPr="00C320EF" w:rsidRDefault="00C320EF" w:rsidP="00C320EF">
            <w:pPr>
              <w:spacing w:line="360" w:lineRule="auto"/>
              <w:ind w:left="567" w:right="355"/>
              <w:rPr>
                <w:b/>
                <w:sz w:val="28"/>
              </w:rPr>
            </w:pPr>
            <w:r w:rsidRPr="00C320EF">
              <w:rPr>
                <w:b/>
                <w:sz w:val="28"/>
              </w:rPr>
              <w:t>Beneficios:</w:t>
            </w:r>
          </w:p>
          <w:p w:rsidR="00C320EF" w:rsidRPr="00C320EF" w:rsidRDefault="00C320EF" w:rsidP="00C320EF">
            <w:pPr>
              <w:spacing w:line="360" w:lineRule="auto"/>
              <w:ind w:left="567" w:right="355"/>
            </w:pPr>
            <w:r w:rsidRPr="00C320EF">
              <w:t>Con los conocimientos adquiridos en este curso, los participantes podrán lograr lo siguiente:</w:t>
            </w:r>
          </w:p>
          <w:p w:rsidR="00C320EF" w:rsidRPr="00C320EF" w:rsidRDefault="00C320EF" w:rsidP="00C320EF">
            <w:pPr>
              <w:numPr>
                <w:ilvl w:val="0"/>
                <w:numId w:val="16"/>
              </w:numPr>
              <w:spacing w:line="360" w:lineRule="auto"/>
              <w:ind w:right="355"/>
            </w:pPr>
            <w:r w:rsidRPr="00C320EF">
              <w:t>Contar con</w:t>
            </w:r>
            <w:r w:rsidR="00F72CEC">
              <w:t xml:space="preserve"> las herramientas principales</w:t>
            </w:r>
            <w:r w:rsidRPr="00C320EF">
              <w:t xml:space="preserve"> para comunicarse en el idioma inglés.</w:t>
            </w:r>
          </w:p>
          <w:p w:rsidR="00C320EF" w:rsidRPr="00C320EF" w:rsidRDefault="00C320EF" w:rsidP="00C320EF">
            <w:pPr>
              <w:numPr>
                <w:ilvl w:val="0"/>
                <w:numId w:val="16"/>
              </w:numPr>
              <w:spacing w:line="360" w:lineRule="auto"/>
              <w:ind w:right="355"/>
            </w:pPr>
            <w:r w:rsidRPr="00C320EF">
              <w:t>Realizar conversaciones cotidianas dentro y fuera de su ámbito laboral.</w:t>
            </w:r>
          </w:p>
          <w:p w:rsidR="00C320EF" w:rsidRPr="00C320EF" w:rsidRDefault="00C320EF" w:rsidP="00C320EF">
            <w:pPr>
              <w:numPr>
                <w:ilvl w:val="0"/>
                <w:numId w:val="16"/>
              </w:numPr>
              <w:spacing w:line="360" w:lineRule="auto"/>
              <w:ind w:right="355"/>
            </w:pPr>
            <w:r w:rsidRPr="00C320EF">
              <w:t>Conocer el vocabulario general oral y escrito que se emplea en diversos escenarios.</w:t>
            </w:r>
          </w:p>
          <w:p w:rsidR="00C320EF" w:rsidRPr="00C320EF" w:rsidRDefault="00C320EF" w:rsidP="00C320EF">
            <w:pPr>
              <w:numPr>
                <w:ilvl w:val="0"/>
                <w:numId w:val="16"/>
              </w:numPr>
              <w:spacing w:line="360" w:lineRule="auto"/>
              <w:ind w:right="355"/>
            </w:pPr>
            <w:r w:rsidRPr="00C320EF">
              <w:t>Identificar las fraseologías indispensables en el idioma inglés.</w:t>
            </w:r>
          </w:p>
          <w:p w:rsidR="00C320EF" w:rsidRPr="00C320EF" w:rsidRDefault="00C320EF" w:rsidP="00C320EF">
            <w:pPr>
              <w:numPr>
                <w:ilvl w:val="0"/>
                <w:numId w:val="16"/>
              </w:numPr>
              <w:spacing w:line="360" w:lineRule="auto"/>
              <w:ind w:right="355"/>
            </w:pPr>
            <w:r w:rsidRPr="00C320EF">
              <w:t>Incorporarse a un empleo relacionado al conocimiento adquirido.</w:t>
            </w:r>
          </w:p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Cs w:val="24"/>
              </w:rPr>
            </w:pPr>
          </w:p>
          <w:p w:rsidR="00CD4938" w:rsidRPr="003A053F" w:rsidRDefault="00CD4938" w:rsidP="00613CC4">
            <w:pPr>
              <w:numPr>
                <w:ilvl w:val="0"/>
                <w:numId w:val="15"/>
              </w:numPr>
              <w:spacing w:after="72"/>
              <w:ind w:left="300" w:right="300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2014C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PERFIL DE INGRESO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613CC4" w:rsidRPr="00AE698E" w:rsidRDefault="00613CC4" w:rsidP="00613CC4">
            <w:pPr>
              <w:ind w:left="782" w:right="924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El curso “</w:t>
            </w:r>
            <w:r>
              <w:rPr>
                <w:rFonts w:cs="Arial"/>
                <w:color w:val="000000"/>
                <w:szCs w:val="24"/>
              </w:rPr>
              <w:t>Inglés Complementario</w:t>
            </w:r>
            <w:r w:rsidRPr="00AE698E">
              <w:rPr>
                <w:rFonts w:cs="Arial"/>
                <w:color w:val="000000"/>
                <w:szCs w:val="24"/>
              </w:rPr>
              <w:t xml:space="preserve">” </w:t>
            </w:r>
            <w:r>
              <w:rPr>
                <w:rFonts w:cs="Arial"/>
                <w:color w:val="000000"/>
                <w:szCs w:val="24"/>
              </w:rPr>
              <w:t xml:space="preserve">está dirigido a público en general que </w:t>
            </w:r>
            <w:r w:rsidR="0077165B">
              <w:rPr>
                <w:rFonts w:cs="Arial"/>
                <w:color w:val="000000"/>
                <w:szCs w:val="24"/>
              </w:rPr>
              <w:t>haya</w:t>
            </w:r>
            <w:r>
              <w:rPr>
                <w:rFonts w:cs="Arial"/>
                <w:color w:val="000000"/>
                <w:szCs w:val="24"/>
              </w:rPr>
              <w:t xml:space="preserve"> cursado el primer módulo “Inglés Básico Elemental” que deseen continuar su formación en el idioma Inglés.</w:t>
            </w:r>
          </w:p>
          <w:p w:rsidR="00613CC4" w:rsidRPr="00AE698E" w:rsidRDefault="00613CC4" w:rsidP="00613CC4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613CC4" w:rsidRPr="00AE698E" w:rsidRDefault="00613CC4" w:rsidP="00613CC4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El aspirante que desee ingresar a este curso deberá cubrir los siguientes requisitos: </w:t>
            </w:r>
          </w:p>
          <w:p w:rsidR="00613CC4" w:rsidRPr="00AE698E" w:rsidRDefault="00613CC4" w:rsidP="00613CC4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613CC4" w:rsidRDefault="00613CC4" w:rsidP="00613CC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Haber cursado previamente el curso “Inglés Básico Elemental”</w:t>
            </w:r>
          </w:p>
          <w:p w:rsidR="00613CC4" w:rsidRPr="00AE698E" w:rsidRDefault="00613CC4" w:rsidP="00613CC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Aplicar la comunicación verbal;</w:t>
            </w:r>
          </w:p>
          <w:p w:rsidR="00613CC4" w:rsidRPr="00AE698E" w:rsidRDefault="00613CC4" w:rsidP="00613CC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Aplicar la comunicación escrita; </w:t>
            </w:r>
          </w:p>
          <w:p w:rsidR="00613CC4" w:rsidRPr="00AE698E" w:rsidRDefault="00613CC4" w:rsidP="00613CC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Trabajar en equipo;</w:t>
            </w:r>
          </w:p>
          <w:p w:rsidR="00613CC4" w:rsidRPr="00AE698E" w:rsidRDefault="00613CC4" w:rsidP="00613CC4">
            <w:pPr>
              <w:widowControl w:val="0"/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613CC4" w:rsidRPr="00AE698E" w:rsidRDefault="00613CC4" w:rsidP="00613CC4">
            <w:pPr>
              <w:spacing w:line="360" w:lineRule="auto"/>
              <w:ind w:left="567" w:right="639"/>
              <w:rPr>
                <w:rFonts w:cs="Arial"/>
                <w:color w:val="000000"/>
                <w:szCs w:val="24"/>
              </w:rPr>
            </w:pPr>
          </w:p>
          <w:p w:rsidR="00613CC4" w:rsidRPr="00AE698E" w:rsidRDefault="00613CC4" w:rsidP="00613CC4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Además para poder inscribirse, el aspirante deberá entregar la documentación siguiente:</w:t>
            </w:r>
          </w:p>
          <w:p w:rsidR="00613CC4" w:rsidRPr="00AE698E" w:rsidRDefault="00613CC4" w:rsidP="00613CC4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613CC4" w:rsidRPr="00AE698E" w:rsidRDefault="00613CC4" w:rsidP="00613C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Acta de nacimiento</w:t>
            </w:r>
          </w:p>
          <w:p w:rsidR="00613CC4" w:rsidRPr="00AE698E" w:rsidRDefault="00613CC4" w:rsidP="00613C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Comprobante de domicilio</w:t>
            </w:r>
          </w:p>
          <w:p w:rsidR="00613CC4" w:rsidRPr="00AE698E" w:rsidRDefault="00613CC4" w:rsidP="00613C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CURP</w:t>
            </w:r>
          </w:p>
          <w:p w:rsidR="00613CC4" w:rsidRPr="00AE698E" w:rsidRDefault="00613CC4" w:rsidP="00613C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>Solicitud de inscripción con los datos requeridos</w:t>
            </w:r>
          </w:p>
          <w:p w:rsidR="00613CC4" w:rsidRDefault="00613CC4" w:rsidP="00613C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Comprobante del ultimo grado de estudios </w:t>
            </w:r>
          </w:p>
          <w:p w:rsidR="00613CC4" w:rsidRPr="00AE698E" w:rsidRDefault="00613CC4" w:rsidP="00613C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613CC4" w:rsidRPr="00AE698E" w:rsidRDefault="00613CC4" w:rsidP="00613CC4">
            <w:pPr>
              <w:autoSpaceDE w:val="0"/>
              <w:autoSpaceDN w:val="0"/>
              <w:adjustRightInd w:val="0"/>
              <w:ind w:left="1500" w:right="922"/>
              <w:jc w:val="both"/>
              <w:rPr>
                <w:rFonts w:cs="Arial"/>
                <w:color w:val="000000"/>
                <w:szCs w:val="24"/>
              </w:rPr>
            </w:pPr>
          </w:p>
          <w:p w:rsidR="00613CC4" w:rsidRPr="00AE698E" w:rsidRDefault="00613CC4" w:rsidP="00613CC4">
            <w:pPr>
              <w:autoSpaceDE w:val="0"/>
              <w:autoSpaceDN w:val="0"/>
              <w:adjustRightInd w:val="0"/>
              <w:ind w:left="411" w:right="922"/>
              <w:jc w:val="both"/>
              <w:rPr>
                <w:rFonts w:cs="Arial"/>
                <w:color w:val="000000"/>
                <w:szCs w:val="24"/>
              </w:rPr>
            </w:pPr>
            <w:r w:rsidRPr="00AE698E">
              <w:rPr>
                <w:rFonts w:cs="Arial"/>
                <w:color w:val="000000"/>
                <w:szCs w:val="24"/>
              </w:rPr>
              <w:t xml:space="preserve">  Lo anterior, de acuerdo con las Normas de Control Escolar de las Unidades de Capa</w:t>
            </w:r>
            <w:r>
              <w:rPr>
                <w:rFonts w:cs="Arial"/>
                <w:color w:val="000000"/>
                <w:szCs w:val="24"/>
              </w:rPr>
              <w:t xml:space="preserve">citación para el </w:t>
            </w:r>
            <w:r w:rsidRPr="00AE698E">
              <w:rPr>
                <w:rFonts w:cs="Arial"/>
                <w:color w:val="000000"/>
                <w:szCs w:val="24"/>
              </w:rPr>
              <w:t>Trabajo, autorizadas por la Dirección General de Centros de Formación para el Trabajo (DGCFT).</w:t>
            </w:r>
          </w:p>
          <w:p w:rsidR="00CD4938" w:rsidRPr="002869C0" w:rsidRDefault="00CD4938" w:rsidP="008B0D4F">
            <w:pPr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0968BD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0968BD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613CC4" w:rsidRPr="009F3BF4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1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 xml:space="preserve">ADVERBIOS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1.1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De modo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1.2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De tiempo y lugar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1.3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De frecuencia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1.4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De grado o modificadores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1.5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pStyle w:val="Ttulo9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sz w:val="24"/>
                <w:szCs w:val="24"/>
                <w:lang w:val="es-MX"/>
              </w:rPr>
              <w:t>De probabilidad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2</w:t>
            </w: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pStyle w:val="Ttulo9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b/>
                <w:sz w:val="24"/>
                <w:szCs w:val="24"/>
                <w:lang w:val="es-MX"/>
              </w:rPr>
              <w:t xml:space="preserve">LA CIUDAD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2.1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pStyle w:val="Ttulo9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sz w:val="24"/>
                <w:szCs w:val="24"/>
                <w:lang w:val="es-MX"/>
              </w:rPr>
              <w:t xml:space="preserve">Lugares de la ciudad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2.2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El mapa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2.3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Preposiciones de lugar para ubicar tiendas, parques, edificios y otros tractivos turísticos de la ciudad.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2.4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Preguntar y dar indicaciones de cómo llegar a algún lugar</w:t>
            </w:r>
          </w:p>
        </w:tc>
      </w:tr>
      <w:tr w:rsidR="00613CC4" w:rsidRPr="00163AAD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3</w:t>
            </w: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pStyle w:val="Ttulo9"/>
              <w:jc w:val="both"/>
              <w:rPr>
                <w:rFonts w:cs="Arial"/>
                <w:b/>
                <w:sz w:val="24"/>
                <w:szCs w:val="24"/>
                <w:lang w:val="en-US"/>
              </w:rPr>
            </w:pPr>
            <w:r w:rsidRPr="00963B71">
              <w:rPr>
                <w:rFonts w:cs="Arial"/>
                <w:b/>
                <w:sz w:val="24"/>
                <w:szCs w:val="24"/>
                <w:lang w:val="en-US"/>
              </w:rPr>
              <w:t xml:space="preserve">GRAMÁTICA (VERBO TO BE PAST TENSE)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3.1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n-US"/>
              </w:rPr>
            </w:pPr>
            <w:proofErr w:type="spellStart"/>
            <w:r w:rsidRPr="00963B71">
              <w:rPr>
                <w:rFonts w:cs="Arial"/>
                <w:szCs w:val="24"/>
                <w:lang w:val="en-US"/>
              </w:rPr>
              <w:t>Verbos</w:t>
            </w:r>
            <w:proofErr w:type="spellEnd"/>
            <w:r w:rsidRPr="00963B71">
              <w:rPr>
                <w:rFonts w:cs="Arial"/>
                <w:szCs w:val="24"/>
                <w:lang w:val="en-US"/>
              </w:rPr>
              <w:t xml:space="preserve"> was y were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3.2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Hablar de hechos pasados usando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was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 y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were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 </w:t>
            </w:r>
          </w:p>
        </w:tc>
      </w:tr>
      <w:tr w:rsidR="00613CC4" w:rsidRPr="009F3BF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419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3.3</w:t>
            </w:r>
          </w:p>
        </w:tc>
        <w:tc>
          <w:tcPr>
            <w:tcW w:w="1890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Estructura de la negación de los verbos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was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 y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were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 </w:t>
            </w:r>
          </w:p>
        </w:tc>
      </w:tr>
    </w:tbl>
    <w:p w:rsidR="00CD4938" w:rsidRDefault="00CD4938" w:rsidP="00CD4938">
      <w:pPr>
        <w:rPr>
          <w:b/>
          <w:lang w:val="es-ES_tradnl"/>
        </w:rPr>
      </w:pPr>
    </w:p>
    <w:p w:rsidR="00613CC4" w:rsidRDefault="00CD4938" w:rsidP="00613CC4">
      <w:pPr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9B4A5A" w:rsidRDefault="00F65505" w:rsidP="00F65505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 xml:space="preserve">    </w:t>
      </w:r>
      <w:r w:rsidR="005B5CE3">
        <w:rPr>
          <w:rFonts w:ascii="Arial Rounded MT Bold" w:hAnsi="Arial Rounded MT Bold"/>
          <w:b/>
          <w:spacing w:val="80"/>
          <w:sz w:val="36"/>
          <w:lang w:val="es-ES_tradnl"/>
        </w:rPr>
        <w:t xml:space="preserve"> </w:t>
      </w:r>
      <w:r w:rsidR="009B4A5A">
        <w:rPr>
          <w:rFonts w:ascii="Arial Rounded MT Bold" w:hAnsi="Arial Rounded MT Bold"/>
          <w:b/>
          <w:spacing w:val="80"/>
          <w:sz w:val="36"/>
          <w:lang w:val="es-ES_tradnl"/>
        </w:rPr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652"/>
        <w:gridCol w:w="1657"/>
        <w:gridCol w:w="8616"/>
      </w:tblGrid>
      <w:tr w:rsidR="009B4A5A" w:rsidTr="00903828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B4A5A" w:rsidRDefault="009B4A5A" w:rsidP="00903828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9B4A5A" w:rsidRDefault="009B4A5A" w:rsidP="00903828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9B4A5A" w:rsidTr="004066F1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B4A5A" w:rsidRDefault="009B4A5A" w:rsidP="0090382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B4A5A" w:rsidRDefault="009B4A5A" w:rsidP="0090382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9B4A5A" w:rsidRDefault="009B4A5A" w:rsidP="0090382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9B4A5A" w:rsidRDefault="009B4A5A" w:rsidP="00903828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tcBorders>
              <w:top w:val="nil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3.4</w:t>
            </w:r>
          </w:p>
        </w:tc>
        <w:tc>
          <w:tcPr>
            <w:tcW w:w="1657" w:type="dxa"/>
            <w:tcBorders>
              <w:top w:val="nil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Preguntas y respuestas cortas usando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was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 y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were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4</w:t>
            </w: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b/>
                <w:szCs w:val="24"/>
                <w:lang w:val="es-MX"/>
              </w:rPr>
            </w:pPr>
            <w:r w:rsidRPr="00963B71">
              <w:rPr>
                <w:rFonts w:cs="Arial"/>
                <w:b/>
                <w:szCs w:val="24"/>
                <w:lang w:val="es-MX"/>
              </w:rPr>
              <w:t>GRAMÁTICA (VERBOS REGULARES E IRREGULARES EN PASADO)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4.1</w:t>
            </w: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Verbos regulares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Estructura de los verbos regulares en pasado simple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4.1.2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pStyle w:val="Ttulo9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sz w:val="24"/>
                <w:szCs w:val="24"/>
                <w:lang w:val="es-MX"/>
              </w:rPr>
              <w:t xml:space="preserve">Oraciones afirmativas con verbos regulares en pasado simple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4.1.3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Negación de los verbos regulares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4.2</w:t>
            </w: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Verbos irregulares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4.2.1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Estructura de los verbos irregulares en pasado simple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4.2.2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Oraciones afirmativas con verbos irregulares en pasado simple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4.2.3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Negación de los verbos irregulares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4.3</w:t>
            </w: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Preguntas y respuestas en pasado simple.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</w:t>
            </w: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pStyle w:val="Ttulo9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b/>
                <w:sz w:val="24"/>
                <w:szCs w:val="24"/>
                <w:lang w:val="es-MX"/>
              </w:rPr>
              <w:t xml:space="preserve">HABLAR SOBRE EXPERIENCIAS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5.1</w:t>
            </w: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Dar consejos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5.2</w:t>
            </w: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Estructurar frases con el uso de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should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,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could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,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would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,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may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.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5.3</w:t>
            </w: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Llevar a cabo conversaciones con el uso de 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should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,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could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,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would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,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may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>.</w:t>
            </w:r>
          </w:p>
        </w:tc>
      </w:tr>
      <w:tr w:rsidR="00613CC4" w:rsidRPr="009F3BF4" w:rsidTr="00613CC4">
        <w:trPr>
          <w:trHeight w:val="440"/>
        </w:trPr>
        <w:tc>
          <w:tcPr>
            <w:tcW w:w="1395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5.4</w:t>
            </w: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Hacer sugerencias (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make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 </w:t>
            </w:r>
            <w:proofErr w:type="spellStart"/>
            <w:r w:rsidRPr="00963B71">
              <w:rPr>
                <w:rFonts w:cs="Arial"/>
                <w:szCs w:val="24"/>
                <w:lang w:val="es-MX"/>
              </w:rPr>
              <w:t>sugestions</w:t>
            </w:r>
            <w:proofErr w:type="spellEnd"/>
            <w:r w:rsidRPr="00963B71">
              <w:rPr>
                <w:rFonts w:cs="Arial"/>
                <w:szCs w:val="24"/>
                <w:lang w:val="es-MX"/>
              </w:rPr>
              <w:t xml:space="preserve">) </w:t>
            </w:r>
          </w:p>
        </w:tc>
      </w:tr>
      <w:tr w:rsidR="00613CC4" w:rsidRPr="009F3BF4" w:rsidTr="00613CC4">
        <w:trPr>
          <w:trHeight w:val="440"/>
        </w:trPr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5.5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Dar opiniones</w:t>
            </w:r>
          </w:p>
        </w:tc>
      </w:tr>
      <w:tr w:rsidR="00613CC4" w:rsidRPr="00163AAD" w:rsidTr="00613CC4">
        <w:trPr>
          <w:trHeight w:val="440"/>
        </w:trPr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5.5.1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613CC4" w:rsidRDefault="00613CC4" w:rsidP="00613CC4">
            <w:pPr>
              <w:spacing w:line="300" w:lineRule="atLeast"/>
              <w:jc w:val="both"/>
              <w:rPr>
                <w:rFonts w:cs="Arial"/>
                <w:szCs w:val="24"/>
                <w:lang w:val="en-US"/>
              </w:rPr>
            </w:pPr>
            <w:proofErr w:type="spellStart"/>
            <w:r w:rsidRPr="00613CC4">
              <w:rPr>
                <w:rFonts w:cs="Arial"/>
                <w:szCs w:val="24"/>
                <w:lang w:val="en-US"/>
              </w:rPr>
              <w:t>Uso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 de </w:t>
            </w:r>
            <w:proofErr w:type="spellStart"/>
            <w:r w:rsidRPr="00613CC4">
              <w:rPr>
                <w:rFonts w:cs="Arial"/>
                <w:szCs w:val="24"/>
                <w:lang w:val="en-US"/>
              </w:rPr>
              <w:t>expresiones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 </w:t>
            </w:r>
            <w:proofErr w:type="spellStart"/>
            <w:r w:rsidRPr="00613CC4">
              <w:rPr>
                <w:rFonts w:cs="Arial"/>
                <w:szCs w:val="24"/>
                <w:lang w:val="en-US"/>
              </w:rPr>
              <w:t>usando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: I like, I know, I think, I do, I don´t </w:t>
            </w:r>
          </w:p>
        </w:tc>
      </w:tr>
      <w:tr w:rsidR="00613CC4" w:rsidRPr="009F3BF4" w:rsidTr="00613CC4">
        <w:trPr>
          <w:trHeight w:val="440"/>
        </w:trPr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5.6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 xml:space="preserve">Estructuras comparativas </w:t>
            </w:r>
          </w:p>
        </w:tc>
      </w:tr>
      <w:tr w:rsidR="00613CC4" w:rsidRPr="009F3BF4" w:rsidTr="00903828">
        <w:trPr>
          <w:trHeight w:val="440"/>
        </w:trPr>
        <w:tc>
          <w:tcPr>
            <w:tcW w:w="139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lastRenderedPageBreak/>
              <w:t xml:space="preserve">   </w:t>
            </w:r>
          </w:p>
        </w:tc>
        <w:tc>
          <w:tcPr>
            <w:tcW w:w="165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613CC4" w:rsidRPr="004066F1" w:rsidRDefault="00613CC4" w:rsidP="00613CC4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4066F1">
              <w:rPr>
                <w:rFonts w:cs="Arial"/>
                <w:b/>
                <w:szCs w:val="24"/>
                <w:lang w:val="es-ES_tradnl"/>
              </w:rPr>
              <w:t>CONTENIDO</w:t>
            </w:r>
          </w:p>
        </w:tc>
        <w:tc>
          <w:tcPr>
            <w:tcW w:w="165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:rsidR="00613CC4" w:rsidRDefault="00613CC4" w:rsidP="00613CC4">
            <w:pPr>
              <w:keepNext/>
              <w:outlineLvl w:val="8"/>
              <w:rPr>
                <w:rFonts w:cs="Arial"/>
                <w:lang w:val="es-ES_tradnl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:rsidR="00613CC4" w:rsidRPr="00075B3F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075B3F">
              <w:rPr>
                <w:rFonts w:cs="Arial"/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1657" w:type="dxa"/>
            <w:shd w:val="clear" w:color="auto" w:fill="D9D9D9" w:themeFill="background1" w:themeFillShade="D9"/>
            <w:vAlign w:val="center"/>
          </w:tcPr>
          <w:p w:rsidR="00613CC4" w:rsidRPr="00075B3F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075B3F">
              <w:rPr>
                <w:rFonts w:cs="Arial"/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3CC4" w:rsidRPr="00FA226E" w:rsidRDefault="00613CC4" w:rsidP="00613CC4">
            <w:pPr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                                      NOMBRE</w:t>
            </w:r>
          </w:p>
        </w:tc>
      </w:tr>
      <w:tr w:rsidR="00613CC4" w:rsidRPr="00163AAD" w:rsidTr="00B01AF0">
        <w:trPr>
          <w:trHeight w:val="440"/>
        </w:trPr>
        <w:tc>
          <w:tcPr>
            <w:tcW w:w="1395" w:type="dxa"/>
            <w:shd w:val="clear" w:color="auto" w:fill="FFFFFF" w:themeFill="background1"/>
            <w:vAlign w:val="center"/>
          </w:tcPr>
          <w:p w:rsidR="00613CC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shd w:val="clear" w:color="auto" w:fill="FFFFFF" w:themeFill="background1"/>
            <w:vAlign w:val="center"/>
          </w:tcPr>
          <w:p w:rsidR="00613CC4" w:rsidRPr="00075B3F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5.6.1</w:t>
            </w: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13CC4" w:rsidRPr="00613CC4" w:rsidRDefault="00613CC4" w:rsidP="00613CC4">
            <w:pPr>
              <w:jc w:val="both"/>
              <w:rPr>
                <w:rFonts w:cs="Arial"/>
                <w:szCs w:val="24"/>
                <w:lang w:val="en-US"/>
              </w:rPr>
            </w:pPr>
            <w:proofErr w:type="spellStart"/>
            <w:r w:rsidRPr="00613CC4">
              <w:rPr>
                <w:rFonts w:cs="Arial"/>
                <w:szCs w:val="24"/>
                <w:lang w:val="en-US"/>
              </w:rPr>
              <w:t>Expresar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 </w:t>
            </w:r>
            <w:proofErr w:type="spellStart"/>
            <w:r w:rsidRPr="00613CC4">
              <w:rPr>
                <w:rFonts w:cs="Arial"/>
                <w:szCs w:val="24"/>
                <w:lang w:val="en-US"/>
              </w:rPr>
              <w:t>opiniones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 en </w:t>
            </w:r>
            <w:proofErr w:type="spellStart"/>
            <w:r w:rsidRPr="00613CC4">
              <w:rPr>
                <w:rFonts w:cs="Arial"/>
                <w:szCs w:val="24"/>
                <w:lang w:val="en-US"/>
              </w:rPr>
              <w:t>comparación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 para </w:t>
            </w:r>
            <w:proofErr w:type="spellStart"/>
            <w:r w:rsidRPr="00613CC4">
              <w:rPr>
                <w:rFonts w:cs="Arial"/>
                <w:szCs w:val="24"/>
                <w:lang w:val="en-US"/>
              </w:rPr>
              <w:t>describir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: like this, like that, like these, like those, rather, more than… </w:t>
            </w:r>
            <w:proofErr w:type="spellStart"/>
            <w:r w:rsidRPr="00613CC4">
              <w:rPr>
                <w:rFonts w:cs="Arial"/>
                <w:szCs w:val="24"/>
                <w:lang w:val="en-US"/>
              </w:rPr>
              <w:t>prefijo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 </w:t>
            </w:r>
            <w:proofErr w:type="spellStart"/>
            <w:r w:rsidRPr="00613CC4">
              <w:rPr>
                <w:rFonts w:cs="Arial"/>
                <w:szCs w:val="24"/>
                <w:lang w:val="en-US"/>
              </w:rPr>
              <w:t>er</w:t>
            </w:r>
            <w:proofErr w:type="spellEnd"/>
            <w:r w:rsidRPr="00613CC4">
              <w:rPr>
                <w:rFonts w:cs="Arial"/>
                <w:szCs w:val="24"/>
                <w:lang w:val="en-US"/>
              </w:rPr>
              <w:t xml:space="preserve">, etc. </w:t>
            </w:r>
          </w:p>
        </w:tc>
      </w:tr>
      <w:tr w:rsidR="00613CC4" w:rsidRPr="009F3BF4" w:rsidTr="00613CC4">
        <w:trPr>
          <w:trHeight w:val="440"/>
        </w:trPr>
        <w:tc>
          <w:tcPr>
            <w:tcW w:w="1395" w:type="dxa"/>
            <w:shd w:val="clear" w:color="auto" w:fill="FFFFFF" w:themeFill="background1"/>
            <w:vAlign w:val="center"/>
          </w:tcPr>
          <w:p w:rsidR="00613CC4" w:rsidRPr="00613CC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652" w:type="dxa"/>
            <w:shd w:val="clear" w:color="auto" w:fill="FFFFFF" w:themeFill="background1"/>
            <w:vAlign w:val="center"/>
          </w:tcPr>
          <w:p w:rsidR="00613CC4" w:rsidRPr="00613CC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5.6.2</w:t>
            </w: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13CC4" w:rsidRPr="00963B71" w:rsidRDefault="00613CC4" w:rsidP="00613CC4">
            <w:pPr>
              <w:pStyle w:val="Ttulo9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963B71">
              <w:rPr>
                <w:rFonts w:cs="Arial"/>
                <w:sz w:val="24"/>
                <w:szCs w:val="24"/>
                <w:lang w:val="es-MX"/>
              </w:rPr>
              <w:t xml:space="preserve">Uso de demostrativos </w:t>
            </w:r>
            <w:proofErr w:type="spellStart"/>
            <w:r w:rsidRPr="00963B71">
              <w:rPr>
                <w:rFonts w:cs="Arial"/>
                <w:sz w:val="24"/>
                <w:szCs w:val="24"/>
                <w:lang w:val="es-MX"/>
              </w:rPr>
              <w:t>one-ones</w:t>
            </w:r>
            <w:proofErr w:type="spellEnd"/>
            <w:r w:rsidRPr="00963B71">
              <w:rPr>
                <w:rFonts w:cs="Arial"/>
                <w:sz w:val="24"/>
                <w:szCs w:val="24"/>
                <w:lang w:val="es-MX"/>
              </w:rPr>
              <w:t>.</w:t>
            </w:r>
          </w:p>
        </w:tc>
      </w:tr>
      <w:tr w:rsidR="00613CC4" w:rsidRPr="00163AAD" w:rsidTr="00613CC4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s-MX"/>
              </w:rPr>
            </w:pPr>
            <w:r w:rsidRPr="00963B71">
              <w:rPr>
                <w:rFonts w:cs="Arial"/>
                <w:szCs w:val="24"/>
                <w:lang w:val="es-MX"/>
              </w:rPr>
              <w:t>5.6.3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n-US"/>
              </w:rPr>
            </w:pPr>
            <w:proofErr w:type="spellStart"/>
            <w:r w:rsidRPr="00963B71">
              <w:rPr>
                <w:rFonts w:cs="Arial"/>
                <w:szCs w:val="24"/>
                <w:lang w:val="en-US"/>
              </w:rPr>
              <w:t>Uso</w:t>
            </w:r>
            <w:proofErr w:type="spellEnd"/>
            <w:r w:rsidRPr="00963B71">
              <w:rPr>
                <w:rFonts w:cs="Arial"/>
                <w:szCs w:val="24"/>
                <w:lang w:val="en-US"/>
              </w:rPr>
              <w:t xml:space="preserve"> de how much y which.</w:t>
            </w:r>
          </w:p>
        </w:tc>
      </w:tr>
      <w:tr w:rsidR="00613CC4" w:rsidRPr="009F3BF4" w:rsidTr="00613CC4">
        <w:trPr>
          <w:trHeight w:val="440"/>
        </w:trPr>
        <w:tc>
          <w:tcPr>
            <w:tcW w:w="1395" w:type="dxa"/>
            <w:vAlign w:val="center"/>
          </w:tcPr>
          <w:p w:rsidR="00613CC4" w:rsidRPr="00613CC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652" w:type="dxa"/>
            <w:vAlign w:val="center"/>
          </w:tcPr>
          <w:p w:rsidR="00613CC4" w:rsidRPr="00613CC4" w:rsidRDefault="00613CC4" w:rsidP="00613CC4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vAlign w:val="center"/>
          </w:tcPr>
          <w:p w:rsidR="00613CC4" w:rsidRPr="00963B71" w:rsidRDefault="00613CC4" w:rsidP="00613CC4">
            <w:pPr>
              <w:jc w:val="center"/>
              <w:rPr>
                <w:rFonts w:cs="Arial"/>
                <w:szCs w:val="24"/>
                <w:lang w:val="en-US"/>
              </w:rPr>
            </w:pPr>
            <w:r w:rsidRPr="00963B71">
              <w:rPr>
                <w:rFonts w:cs="Arial"/>
                <w:szCs w:val="24"/>
                <w:lang w:val="en-US"/>
              </w:rPr>
              <w:t>5.6.4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963B71" w:rsidRDefault="00613CC4" w:rsidP="00613CC4">
            <w:pPr>
              <w:jc w:val="both"/>
              <w:rPr>
                <w:rFonts w:cs="Arial"/>
                <w:szCs w:val="24"/>
                <w:lang w:val="en-US"/>
              </w:rPr>
            </w:pPr>
            <w:proofErr w:type="spellStart"/>
            <w:r w:rsidRPr="00963B71">
              <w:rPr>
                <w:rFonts w:cs="Arial"/>
                <w:szCs w:val="24"/>
                <w:lang w:val="en-US"/>
              </w:rPr>
              <w:t>Comparaciones</w:t>
            </w:r>
            <w:proofErr w:type="spellEnd"/>
            <w:r w:rsidRPr="00963B71">
              <w:rPr>
                <w:rFonts w:cs="Arial"/>
                <w:szCs w:val="24"/>
                <w:lang w:val="en-US"/>
              </w:rPr>
              <w:t xml:space="preserve"> con </w:t>
            </w:r>
            <w:proofErr w:type="spellStart"/>
            <w:r w:rsidRPr="00963B71">
              <w:rPr>
                <w:rFonts w:cs="Arial"/>
                <w:szCs w:val="24"/>
                <w:lang w:val="en-US"/>
              </w:rPr>
              <w:t>adjetivos</w:t>
            </w:r>
            <w:proofErr w:type="spellEnd"/>
            <w:r w:rsidRPr="00963B71">
              <w:rPr>
                <w:rFonts w:cs="Arial"/>
                <w:szCs w:val="24"/>
                <w:lang w:val="en-US"/>
              </w:rPr>
              <w:t xml:space="preserve"> </w:t>
            </w: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4F7618" w:rsidRDefault="00613CC4" w:rsidP="00613CC4">
            <w:pPr>
              <w:pStyle w:val="Ttulo9"/>
              <w:jc w:val="both"/>
              <w:rPr>
                <w:rFonts w:cs="Arial"/>
                <w:szCs w:val="28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D63672" w:rsidRDefault="00613CC4" w:rsidP="00613CC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0D1382" w:rsidRDefault="00613CC4" w:rsidP="00613CC4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5779FF" w:rsidRDefault="00613CC4" w:rsidP="00613CC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5779FF" w:rsidRDefault="00613CC4" w:rsidP="00613CC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0D1382" w:rsidRDefault="00613CC4" w:rsidP="00613CC4">
            <w:pPr>
              <w:jc w:val="both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</w:tr>
      <w:tr w:rsidR="00613CC4" w:rsidRPr="009F3BF4" w:rsidTr="004066F1">
        <w:trPr>
          <w:trHeight w:val="440"/>
        </w:trPr>
        <w:tc>
          <w:tcPr>
            <w:tcW w:w="1395" w:type="dxa"/>
            <w:vAlign w:val="center"/>
          </w:tcPr>
          <w:p w:rsidR="00613CC4" w:rsidRPr="009F3BF4" w:rsidRDefault="00613CC4" w:rsidP="00613CC4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652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657" w:type="dxa"/>
            <w:vAlign w:val="center"/>
          </w:tcPr>
          <w:p w:rsidR="00613CC4" w:rsidRPr="00726A92" w:rsidRDefault="00613CC4" w:rsidP="00613CC4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3CC4" w:rsidRPr="00726A92" w:rsidRDefault="00613CC4" w:rsidP="00613CC4">
            <w:pPr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</w:tc>
      </w:tr>
    </w:tbl>
    <w:p w:rsidR="00077742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lastRenderedPageBreak/>
        <w:br w:type="page"/>
      </w: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b/>
          <w:lang w:val="es-ES_tradnl"/>
        </w:rPr>
      </w:pPr>
    </w:p>
    <w:p w:rsidR="00077742" w:rsidRDefault="00077742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77742" w:rsidRDefault="00077742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77742" w:rsidRDefault="00077742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13CC4" w:rsidRDefault="00613CC4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418"/>
        <w:gridCol w:w="2976"/>
        <w:gridCol w:w="4050"/>
      </w:tblGrid>
      <w:tr w:rsidR="00CD4938">
        <w:trPr>
          <w:trHeight w:val="495"/>
        </w:trPr>
        <w:tc>
          <w:tcPr>
            <w:tcW w:w="13930" w:type="dxa"/>
            <w:gridSpan w:val="4"/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CD4938" w:rsidRDefault="00102C6C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</w:t>
            </w:r>
            <w:r w:rsidR="00F25BE3">
              <w:rPr>
                <w:sz w:val="28"/>
                <w:lang w:val="es-ES_tradnl"/>
              </w:rPr>
              <w:t>0</w:t>
            </w:r>
          </w:p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CD4938" w:rsidRDefault="00102C6C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</w:t>
            </w:r>
            <w:r w:rsidR="00C56662">
              <w:rPr>
                <w:sz w:val="28"/>
                <w:lang w:val="es-ES_tradnl"/>
              </w:rPr>
              <w:t>0</w:t>
            </w:r>
          </w:p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CD4938" w:rsidRDefault="00102C6C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</w:t>
            </w:r>
            <w:r w:rsidR="00C56662">
              <w:rPr>
                <w:sz w:val="28"/>
                <w:lang w:val="es-ES_tradnl"/>
              </w:rPr>
              <w:t>0</w:t>
            </w:r>
          </w:p>
          <w:p w:rsidR="00CD4938" w:rsidRDefault="00CD4938" w:rsidP="00E015F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</w:p>
          <w:p w:rsidR="00CD4938" w:rsidRDefault="00CD4938" w:rsidP="00E015F3">
            <w:pPr>
              <w:pStyle w:val="Ttulo5"/>
            </w:pPr>
            <w:r>
              <w:t>MÍNIMO REQUERIDO</w:t>
            </w:r>
          </w:p>
          <w:p w:rsidR="00CD4938" w:rsidRDefault="00CD4938" w:rsidP="00E015F3">
            <w:pPr>
              <w:rPr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CD4938" w:rsidRPr="00C56662" w:rsidRDefault="00CD4938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CD4938" w:rsidRPr="00C56662" w:rsidRDefault="00C320EF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</w:t>
            </w:r>
            <w:r w:rsidR="00C56662" w:rsidRPr="00C56662">
              <w:rPr>
                <w:sz w:val="28"/>
                <w:szCs w:val="28"/>
                <w:lang w:val="es-ES_tradnl"/>
              </w:rPr>
              <w:t>0</w:t>
            </w:r>
          </w:p>
          <w:p w:rsidR="00CD4938" w:rsidRPr="00C56662" w:rsidRDefault="00CD4938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Pr="0027001A" w:rsidRDefault="00CD4938" w:rsidP="00E015F3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27001A">
              <w:rPr>
                <w:sz w:val="28"/>
                <w:szCs w:val="28"/>
                <w:lang w:val="es-ES_tradnl"/>
              </w:rPr>
              <w:t>80%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</w:t>
      </w:r>
      <w:r w:rsidR="000743E0">
        <w:rPr>
          <w:b/>
          <w:sz w:val="20"/>
          <w:lang w:val="es-ES_tradnl"/>
        </w:rPr>
        <w:t>E PUEDEN TOMAR EN CUENTA OTROS A</w:t>
      </w:r>
      <w:r>
        <w:rPr>
          <w:b/>
          <w:sz w:val="20"/>
          <w:lang w:val="es-ES_tradnl"/>
        </w:rPr>
        <w:t>SPECTOS COMO ELEMENTOS DE EVALUACIÓN.</w:t>
      </w:r>
    </w:p>
    <w:p w:rsidR="00A57504" w:rsidRDefault="00A57504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A0AF8" w:rsidRDefault="00CA0AF8" w:rsidP="00CA0AF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A0AF8" w:rsidRDefault="00CA0AF8" w:rsidP="00CA0AF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27001A" w:rsidRDefault="00CA0AF8" w:rsidP="0077165B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ADVERBIOS 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2E619A" w:rsidRDefault="00CA0AF8" w:rsidP="00CA0AF8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 xml:space="preserve">Al finalizar la Unidad el participante </w:t>
            </w:r>
            <w:r>
              <w:rPr>
                <w:sz w:val="20"/>
                <w:lang w:val="es-ES_tradnl"/>
              </w:rPr>
              <w:t>reconocerá los diferentes adverbios que usará de complemento en las conversaciones y frases básicas del idioma.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</w:tr>
      <w:tr w:rsidR="00CA0AF8" w:rsidTr="0077165B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A0AF8" w:rsidRDefault="00CA0AF8" w:rsidP="00CA0AF8">
            <w:pPr>
              <w:numPr>
                <w:ilvl w:val="1"/>
                <w:numId w:val="22"/>
              </w:num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De modo </w:t>
            </w:r>
          </w:p>
          <w:p w:rsidR="00CA0AF8" w:rsidRDefault="00CA0AF8" w:rsidP="00CA0AF8">
            <w:pPr>
              <w:numPr>
                <w:ilvl w:val="1"/>
                <w:numId w:val="22"/>
              </w:num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De tiempo y lugar </w:t>
            </w:r>
          </w:p>
          <w:p w:rsidR="00CA0AF8" w:rsidRDefault="00CA0AF8" w:rsidP="00CA0AF8">
            <w:pPr>
              <w:numPr>
                <w:ilvl w:val="1"/>
                <w:numId w:val="22"/>
              </w:num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De frecuencia </w:t>
            </w:r>
          </w:p>
          <w:p w:rsidR="00CA0AF8" w:rsidRDefault="00CA0AF8" w:rsidP="00CA0AF8">
            <w:pPr>
              <w:numPr>
                <w:ilvl w:val="1"/>
                <w:numId w:val="22"/>
              </w:num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De grado o modificadores</w:t>
            </w:r>
          </w:p>
          <w:p w:rsidR="00CA0AF8" w:rsidRPr="002E619A" w:rsidRDefault="00CA0AF8" w:rsidP="00CA0AF8">
            <w:pPr>
              <w:numPr>
                <w:ilvl w:val="1"/>
                <w:numId w:val="22"/>
              </w:num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De probabilidad </w:t>
            </w: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Pr="00970EDB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Present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z w:val="20"/>
              </w:rPr>
              <w:t>ión gen</w:t>
            </w:r>
            <w:r w:rsidRPr="0006570E">
              <w:rPr>
                <w:rFonts w:cs="Arial"/>
                <w:spacing w:val="-1"/>
                <w:sz w:val="20"/>
              </w:rPr>
              <w:t>e</w:t>
            </w:r>
            <w:r w:rsidRPr="0006570E">
              <w:rPr>
                <w:rFonts w:cs="Arial"/>
                <w:sz w:val="20"/>
              </w:rPr>
              <w:t>ral del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 xml:space="preserve">curso </w:t>
            </w:r>
          </w:p>
          <w:p w:rsidR="00CA0AF8" w:rsidRPr="002E619A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Aplicación de técnica para la int</w:t>
            </w:r>
            <w:r w:rsidRPr="0006570E">
              <w:rPr>
                <w:rFonts w:cs="Arial"/>
                <w:spacing w:val="-1"/>
                <w:sz w:val="20"/>
              </w:rPr>
              <w:t>e</w:t>
            </w:r>
            <w:r w:rsidRPr="0006570E">
              <w:rPr>
                <w:rFonts w:cs="Arial"/>
                <w:sz w:val="20"/>
              </w:rPr>
              <w:t>graci</w:t>
            </w:r>
            <w:r w:rsidRPr="0006570E">
              <w:rPr>
                <w:rFonts w:cs="Arial"/>
                <w:spacing w:val="-1"/>
                <w:sz w:val="20"/>
              </w:rPr>
              <w:t>ó</w:t>
            </w:r>
            <w:r w:rsidRPr="0006570E">
              <w:rPr>
                <w:rFonts w:cs="Arial"/>
                <w:sz w:val="20"/>
              </w:rPr>
              <w:t>n grupal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metas, be</w:t>
            </w:r>
            <w:r w:rsidRPr="0006570E">
              <w:rPr>
                <w:rFonts w:cs="Arial"/>
                <w:spacing w:val="-1"/>
                <w:sz w:val="20"/>
              </w:rPr>
              <w:t>n</w:t>
            </w:r>
            <w:r w:rsidRPr="0006570E">
              <w:rPr>
                <w:rFonts w:cs="Arial"/>
                <w:sz w:val="20"/>
              </w:rPr>
              <w:t>efici</w:t>
            </w:r>
            <w:r w:rsidRPr="0006570E">
              <w:rPr>
                <w:rFonts w:cs="Arial"/>
                <w:spacing w:val="-1"/>
                <w:sz w:val="20"/>
              </w:rPr>
              <w:t>o</w:t>
            </w:r>
            <w:r w:rsidRPr="0006570E">
              <w:rPr>
                <w:rFonts w:cs="Arial"/>
                <w:sz w:val="20"/>
              </w:rPr>
              <w:t>s y fines del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>curso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z w:val="20"/>
              </w:rPr>
              <w:t>p</w:t>
            </w:r>
            <w:r w:rsidRPr="0006570E">
              <w:rPr>
                <w:rFonts w:cs="Arial"/>
                <w:spacing w:val="-1"/>
                <w:sz w:val="20"/>
              </w:rPr>
              <w:t>li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 xml:space="preserve">de </w:t>
            </w:r>
            <w:r w:rsidRPr="0006570E">
              <w:rPr>
                <w:rFonts w:cs="Arial"/>
                <w:sz w:val="20"/>
              </w:rPr>
              <w:t>evalu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z w:val="20"/>
              </w:rPr>
              <w:t>ción diag</w:t>
            </w:r>
            <w:r w:rsidRPr="0006570E">
              <w:rPr>
                <w:rFonts w:cs="Arial"/>
                <w:spacing w:val="-1"/>
                <w:sz w:val="20"/>
              </w:rPr>
              <w:t>n</w:t>
            </w:r>
            <w:r w:rsidRPr="0006570E">
              <w:rPr>
                <w:rFonts w:cs="Arial"/>
                <w:sz w:val="20"/>
              </w:rPr>
              <w:t>óst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>ca</w:t>
            </w:r>
            <w:r w:rsidR="00266322">
              <w:rPr>
                <w:rFonts w:cs="Arial"/>
                <w:sz w:val="20"/>
              </w:rPr>
              <w:t>.</w:t>
            </w:r>
          </w:p>
          <w:p w:rsidR="00266322" w:rsidRPr="0006570E" w:rsidRDefault="00266322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Breve repaso del curso anterior </w:t>
            </w: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Práctica oral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</w:t>
            </w:r>
            <w:r w:rsidR="00266322">
              <w:rPr>
                <w:rFonts w:cs="Arial"/>
                <w:sz w:val="20"/>
              </w:rPr>
              <w:t>el uso de los diferentes adverbios.</w:t>
            </w:r>
          </w:p>
          <w:p w:rsidR="00CA0AF8" w:rsidRPr="002744F2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Proporcionará a los participantes una lista de vocabulario sencill</w:t>
            </w:r>
            <w:r w:rsidR="00266322">
              <w:rPr>
                <w:rFonts w:cs="Arial"/>
                <w:sz w:val="20"/>
              </w:rPr>
              <w:t>o que se empleará a lo largo del curso</w:t>
            </w:r>
            <w:r>
              <w:rPr>
                <w:rFonts w:cs="Arial"/>
                <w:sz w:val="20"/>
              </w:rPr>
              <w:t xml:space="preserve">. </w:t>
            </w:r>
          </w:p>
          <w:p w:rsidR="00CA0AF8" w:rsidRDefault="00CA0AF8" w:rsidP="0077165B">
            <w:pPr>
              <w:jc w:val="center"/>
              <w:rPr>
                <w:rFonts w:cs="Arial"/>
                <w:szCs w:val="24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participantes repetirán correctamente la pronunciación </w:t>
            </w:r>
            <w:r w:rsidR="00266322">
              <w:rPr>
                <w:rFonts w:cs="Arial"/>
                <w:sz w:val="20"/>
              </w:rPr>
              <w:t>de los adverbios</w:t>
            </w:r>
            <w:r>
              <w:rPr>
                <w:rFonts w:cs="Arial"/>
                <w:sz w:val="20"/>
              </w:rPr>
              <w:t xml:space="preserve">. </w:t>
            </w:r>
          </w:p>
          <w:p w:rsidR="00266322" w:rsidRDefault="00266322" w:rsidP="00266322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266322" w:rsidRDefault="00266322" w:rsidP="00266322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escrita. </w:t>
            </w:r>
          </w:p>
          <w:p w:rsidR="00CA0AF8" w:rsidRPr="00B75BB6" w:rsidRDefault="00CA0AF8" w:rsidP="0077165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A0AF8" w:rsidRPr="00970EDB" w:rsidRDefault="00CA0AF8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A0AF8" w:rsidRDefault="00CA0AF8" w:rsidP="0077165B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CA0AF8" w:rsidRPr="00970EDB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A0AF8" w:rsidRPr="00970EDB" w:rsidRDefault="00CA0AF8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diagnó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tica: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spacing w:val="13"/>
                <w:sz w:val="20"/>
              </w:rPr>
              <w:t xml:space="preserve"> </w:t>
            </w:r>
            <w:r w:rsidRPr="00F36A5E">
              <w:rPr>
                <w:rFonts w:cs="Arial"/>
                <w:spacing w:val="-1"/>
                <w:sz w:val="20"/>
              </w:rPr>
              <w:t>Cuestionario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jc w:val="both"/>
              <w:rPr>
                <w:sz w:val="22"/>
                <w:szCs w:val="22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CA0AF8" w:rsidRPr="002E619A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CA0AF8" w:rsidRPr="00970EDB" w:rsidRDefault="00CA0AF8" w:rsidP="0077165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Pr="002E619A" w:rsidRDefault="00CA0AF8" w:rsidP="0077165B">
            <w:pPr>
              <w:jc w:val="center"/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>2 HORAS</w:t>
            </w:r>
          </w:p>
        </w:tc>
      </w:tr>
    </w:tbl>
    <w:p w:rsidR="005E1EAC" w:rsidRDefault="005E1EAC" w:rsidP="00CA0AF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A0AF8" w:rsidRDefault="00CA0AF8" w:rsidP="00CA0AF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A0AF8" w:rsidRDefault="00CA0AF8" w:rsidP="00CA0AF8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27001A" w:rsidRDefault="00266322" w:rsidP="0077165B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LA CIUDAD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2E619A" w:rsidRDefault="00CA0AF8" w:rsidP="00266322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 xml:space="preserve">Al finalizar la Unidad el participante </w:t>
            </w:r>
            <w:r>
              <w:rPr>
                <w:sz w:val="20"/>
                <w:lang w:val="es-ES_tradnl"/>
              </w:rPr>
              <w:t xml:space="preserve">empleará frases que </w:t>
            </w:r>
            <w:r w:rsidR="00266322">
              <w:rPr>
                <w:sz w:val="20"/>
                <w:lang w:val="es-ES_tradnl"/>
              </w:rPr>
              <w:t xml:space="preserve">le permitan ubicarse en un espacio geográfico, así también brindarán y preguntarán por indicaciones para llegar a un lugar en específico, empleando el vocabulario adecuado. </w:t>
            </w:r>
            <w:r>
              <w:rPr>
                <w:sz w:val="20"/>
                <w:lang w:val="es-ES_tradnl"/>
              </w:rPr>
              <w:t xml:space="preserve">. 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</w:tr>
      <w:tr w:rsidR="00CA0AF8" w:rsidTr="0077165B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A0AF8" w:rsidRPr="00266322" w:rsidRDefault="00CA0AF8" w:rsidP="00266322">
            <w:pPr>
              <w:rPr>
                <w:rFonts w:cs="Arial"/>
                <w:sz w:val="20"/>
                <w:lang w:val="es-MX"/>
              </w:rPr>
            </w:pPr>
            <w:r w:rsidRPr="00266322">
              <w:rPr>
                <w:rFonts w:cs="Arial"/>
                <w:sz w:val="20"/>
                <w:lang w:val="es-MX"/>
              </w:rPr>
              <w:t xml:space="preserve">2.1 </w:t>
            </w:r>
            <w:r w:rsidR="00266322" w:rsidRPr="00266322">
              <w:rPr>
                <w:rFonts w:cs="Arial"/>
                <w:sz w:val="20"/>
                <w:lang w:val="es-MX"/>
              </w:rPr>
              <w:t>Lugares de la ciudad</w:t>
            </w:r>
          </w:p>
          <w:p w:rsidR="00266322" w:rsidRPr="00266322" w:rsidRDefault="00266322" w:rsidP="00266322">
            <w:pPr>
              <w:rPr>
                <w:rFonts w:cs="Arial"/>
                <w:sz w:val="20"/>
                <w:lang w:val="es-MX"/>
              </w:rPr>
            </w:pPr>
            <w:r w:rsidRPr="00266322">
              <w:rPr>
                <w:rFonts w:cs="Arial"/>
                <w:sz w:val="20"/>
                <w:lang w:val="es-MX"/>
              </w:rPr>
              <w:t xml:space="preserve">2.2 El mapa </w:t>
            </w:r>
          </w:p>
          <w:p w:rsidR="00266322" w:rsidRPr="00266322" w:rsidRDefault="00266322" w:rsidP="00266322">
            <w:pPr>
              <w:rPr>
                <w:rFonts w:cs="Arial"/>
                <w:sz w:val="20"/>
                <w:lang w:val="es-MX"/>
              </w:rPr>
            </w:pPr>
            <w:r w:rsidRPr="00266322">
              <w:rPr>
                <w:rFonts w:cs="Arial"/>
                <w:sz w:val="20"/>
                <w:lang w:val="es-MX"/>
              </w:rPr>
              <w:t>2.3 Preposiciones de lugar para ubicar tiendas, parques, edificios y otros tractivos turísticos de la ciudad.</w:t>
            </w:r>
          </w:p>
          <w:p w:rsidR="00266322" w:rsidRPr="00266322" w:rsidRDefault="00266322" w:rsidP="00266322">
            <w:pPr>
              <w:rPr>
                <w:rFonts w:cs="Arial"/>
                <w:sz w:val="20"/>
                <w:lang w:val="es-ES_tradnl"/>
              </w:rPr>
            </w:pPr>
            <w:r w:rsidRPr="00266322">
              <w:rPr>
                <w:rFonts w:cs="Arial"/>
                <w:sz w:val="20"/>
                <w:lang w:val="es-MX"/>
              </w:rPr>
              <w:t>2.4 Preguntar y dar indicaciones de cómo llegar a algún lugar</w:t>
            </w: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Pr="00970EDB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CA0AF8" w:rsidRDefault="00CA0AF8" w:rsidP="0077165B">
            <w:pPr>
              <w:rPr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Práctica oral </w:t>
            </w:r>
            <w:r w:rsidR="00266322">
              <w:rPr>
                <w:rFonts w:cs="Arial"/>
                <w:sz w:val="20"/>
              </w:rPr>
              <w:t xml:space="preserve">y </w:t>
            </w:r>
            <w:r>
              <w:rPr>
                <w:rFonts w:cs="Arial"/>
                <w:sz w:val="20"/>
              </w:rPr>
              <w:t>escrita.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explicará y demostrará la correcta pronunciación de</w:t>
            </w:r>
            <w:r w:rsidR="00266322">
              <w:rPr>
                <w:rFonts w:cs="Arial"/>
                <w:sz w:val="20"/>
              </w:rPr>
              <w:t>l vocabulario de la unidad</w:t>
            </w:r>
            <w:r>
              <w:rPr>
                <w:rFonts w:cs="Arial"/>
                <w:sz w:val="20"/>
              </w:rPr>
              <w:t xml:space="preserve">. </w:t>
            </w:r>
          </w:p>
          <w:p w:rsidR="00CA0AF8" w:rsidRPr="00795442" w:rsidRDefault="00CA0AF8" w:rsidP="00795442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Cs w:val="24"/>
              </w:rPr>
            </w:pPr>
            <w:r w:rsidRPr="00795442">
              <w:rPr>
                <w:rFonts w:cs="Arial"/>
                <w:sz w:val="20"/>
              </w:rPr>
              <w:t xml:space="preserve">Explicará y demostrará mediante gráficos y dibujos las </w:t>
            </w:r>
            <w:r w:rsidR="002037E9" w:rsidRPr="00795442">
              <w:rPr>
                <w:rFonts w:cs="Arial"/>
                <w:sz w:val="20"/>
              </w:rPr>
              <w:t xml:space="preserve">frases que </w:t>
            </w:r>
            <w:r w:rsidR="00795442" w:rsidRPr="00795442">
              <w:rPr>
                <w:rFonts w:cs="Arial"/>
                <w:sz w:val="20"/>
              </w:rPr>
              <w:t>le permitan informar a otras personas acerca de la ubicación de algún lugar o de algún espacio geográfico</w:t>
            </w:r>
          </w:p>
          <w:p w:rsidR="00795442" w:rsidRDefault="00795442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participantes repetirán la correcta pronunciación </w:t>
            </w:r>
            <w:r w:rsidR="00795442">
              <w:rPr>
                <w:rFonts w:cs="Arial"/>
                <w:sz w:val="20"/>
              </w:rPr>
              <w:t>del vocabulario de la unidad.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</w:t>
            </w:r>
            <w:r w:rsidR="00795442">
              <w:rPr>
                <w:rFonts w:cs="Arial"/>
                <w:sz w:val="20"/>
              </w:rPr>
              <w:t xml:space="preserve">oral y escrita de la unidad. </w:t>
            </w:r>
            <w:r>
              <w:rPr>
                <w:rFonts w:cs="Arial"/>
                <w:sz w:val="20"/>
              </w:rPr>
              <w:t xml:space="preserve"> </w:t>
            </w:r>
          </w:p>
          <w:p w:rsidR="00CA0AF8" w:rsidRPr="00B75BB6" w:rsidRDefault="00CA0AF8" w:rsidP="0077165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A0AF8" w:rsidRPr="00970EDB" w:rsidRDefault="00CA0AF8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A0AF8" w:rsidRDefault="00CA0AF8" w:rsidP="0077165B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CA0AF8" w:rsidRPr="00970EDB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A0AF8" w:rsidRPr="00970EDB" w:rsidRDefault="00CA0AF8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CA0AF8" w:rsidRPr="002E619A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CA0AF8" w:rsidRPr="00970EDB" w:rsidRDefault="00CA0AF8" w:rsidP="0077165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Pr="002E619A" w:rsidRDefault="0077165B" w:rsidP="0077165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  <w:r w:rsidR="00CA0AF8"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CA0AF8" w:rsidRDefault="00CA0AF8" w:rsidP="00CA0AF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 xml:space="preserve"> </w:t>
      </w:r>
    </w:p>
    <w:p w:rsidR="00CA0AF8" w:rsidRDefault="00CA0AF8" w:rsidP="00CA0AF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0AF8" w:rsidRDefault="00CA0AF8" w:rsidP="00CA0AF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A0AF8" w:rsidRDefault="00CA0AF8" w:rsidP="00CA0AF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CA0AF8" w:rsidRPr="00163AAD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795442" w:rsidRDefault="00CA0AF8" w:rsidP="0077165B">
            <w:pPr>
              <w:rPr>
                <w:b/>
                <w:szCs w:val="24"/>
                <w:lang w:val="en-US"/>
              </w:rPr>
            </w:pPr>
            <w:r w:rsidRPr="00795442">
              <w:rPr>
                <w:b/>
                <w:szCs w:val="24"/>
                <w:lang w:val="en-US"/>
              </w:rPr>
              <w:t>GRAMÁTICA</w:t>
            </w:r>
            <w:r w:rsidR="00795442">
              <w:rPr>
                <w:b/>
                <w:szCs w:val="24"/>
                <w:lang w:val="en-US"/>
              </w:rPr>
              <w:t xml:space="preserve"> </w:t>
            </w:r>
            <w:r w:rsidR="00795442" w:rsidRPr="00963B71">
              <w:rPr>
                <w:rFonts w:cs="Arial"/>
                <w:b/>
                <w:szCs w:val="24"/>
                <w:lang w:val="en-US"/>
              </w:rPr>
              <w:t>(VERBO TO BE PAST TENSE)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2E619A" w:rsidRDefault="00CA0AF8" w:rsidP="00795442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 xml:space="preserve">Al finalizar la Unidad el participante </w:t>
            </w:r>
            <w:r>
              <w:rPr>
                <w:sz w:val="20"/>
                <w:lang w:val="es-ES_tradnl"/>
              </w:rPr>
              <w:t xml:space="preserve">expresará frases afirmativas, negativas y de preguntas, en </w:t>
            </w:r>
            <w:r w:rsidR="00795442">
              <w:rPr>
                <w:sz w:val="20"/>
                <w:lang w:val="es-ES_tradnl"/>
              </w:rPr>
              <w:t>pasado</w:t>
            </w:r>
            <w:r>
              <w:rPr>
                <w:sz w:val="20"/>
                <w:lang w:val="es-ES_tradnl"/>
              </w:rPr>
              <w:t xml:space="preserve"> usando el verbo </w:t>
            </w:r>
            <w:proofErr w:type="spellStart"/>
            <w:r>
              <w:rPr>
                <w:sz w:val="20"/>
                <w:lang w:val="es-ES_tradnl"/>
              </w:rPr>
              <w:t>to</w:t>
            </w:r>
            <w:proofErr w:type="spellEnd"/>
            <w:r>
              <w:rPr>
                <w:sz w:val="20"/>
                <w:lang w:val="es-ES_tradnl"/>
              </w:rPr>
              <w:t xml:space="preserve"> be en su correcta estructura gramatical. 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</w:tr>
      <w:tr w:rsidR="00CA0AF8" w:rsidTr="0077165B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A0AF8" w:rsidRPr="0077165B" w:rsidRDefault="00CA0AF8" w:rsidP="00F26772">
            <w:pPr>
              <w:rPr>
                <w:rFonts w:cs="Arial"/>
                <w:sz w:val="20"/>
                <w:lang w:val="es-MX"/>
              </w:rPr>
            </w:pPr>
            <w:r w:rsidRPr="00F26772">
              <w:rPr>
                <w:rFonts w:cs="Arial"/>
                <w:sz w:val="20"/>
                <w:lang w:val="es-MX"/>
              </w:rPr>
              <w:t xml:space="preserve">3.1 </w:t>
            </w:r>
            <w:r w:rsidR="00F26772" w:rsidRPr="0077165B">
              <w:rPr>
                <w:rFonts w:cs="Arial"/>
                <w:sz w:val="20"/>
                <w:lang w:val="es-MX"/>
              </w:rPr>
              <w:t xml:space="preserve">Verbos </w:t>
            </w:r>
            <w:proofErr w:type="spellStart"/>
            <w:r w:rsidR="00F26772" w:rsidRPr="0077165B">
              <w:rPr>
                <w:rFonts w:cs="Arial"/>
                <w:sz w:val="20"/>
                <w:lang w:val="es-MX"/>
              </w:rPr>
              <w:t>was</w:t>
            </w:r>
            <w:proofErr w:type="spellEnd"/>
            <w:r w:rsidR="00F26772" w:rsidRPr="0077165B">
              <w:rPr>
                <w:rFonts w:cs="Arial"/>
                <w:sz w:val="20"/>
                <w:lang w:val="es-MX"/>
              </w:rPr>
              <w:t xml:space="preserve"> y </w:t>
            </w:r>
            <w:proofErr w:type="spellStart"/>
            <w:r w:rsidR="00F26772" w:rsidRPr="0077165B">
              <w:rPr>
                <w:rFonts w:cs="Arial"/>
                <w:sz w:val="20"/>
                <w:lang w:val="es-MX"/>
              </w:rPr>
              <w:t>were</w:t>
            </w:r>
            <w:proofErr w:type="spellEnd"/>
          </w:p>
          <w:p w:rsidR="00F26772" w:rsidRPr="00F26772" w:rsidRDefault="00F26772" w:rsidP="00F26772">
            <w:pPr>
              <w:rPr>
                <w:rFonts w:cs="Arial"/>
                <w:sz w:val="20"/>
                <w:lang w:val="es-MX"/>
              </w:rPr>
            </w:pPr>
            <w:r w:rsidRPr="00F26772">
              <w:rPr>
                <w:rFonts w:cs="Arial"/>
                <w:sz w:val="20"/>
                <w:lang w:val="es-MX"/>
              </w:rPr>
              <w:t xml:space="preserve">3.2 Hablar de hechos pasados usando </w:t>
            </w:r>
            <w:proofErr w:type="spellStart"/>
            <w:r w:rsidRPr="00F26772">
              <w:rPr>
                <w:rFonts w:cs="Arial"/>
                <w:sz w:val="20"/>
                <w:lang w:val="es-MX"/>
              </w:rPr>
              <w:t>was</w:t>
            </w:r>
            <w:proofErr w:type="spellEnd"/>
            <w:r w:rsidRPr="00F26772">
              <w:rPr>
                <w:rFonts w:cs="Arial"/>
                <w:sz w:val="20"/>
                <w:lang w:val="es-MX"/>
              </w:rPr>
              <w:t xml:space="preserve"> y </w:t>
            </w:r>
            <w:proofErr w:type="spellStart"/>
            <w:r w:rsidRPr="00F26772">
              <w:rPr>
                <w:rFonts w:cs="Arial"/>
                <w:sz w:val="20"/>
                <w:lang w:val="es-MX"/>
              </w:rPr>
              <w:t>were</w:t>
            </w:r>
            <w:proofErr w:type="spellEnd"/>
          </w:p>
          <w:p w:rsidR="00F26772" w:rsidRPr="00F26772" w:rsidRDefault="00F26772" w:rsidP="00F26772">
            <w:pPr>
              <w:rPr>
                <w:rFonts w:cs="Arial"/>
                <w:sz w:val="20"/>
                <w:lang w:val="es-MX"/>
              </w:rPr>
            </w:pPr>
            <w:r w:rsidRPr="00F26772">
              <w:rPr>
                <w:rFonts w:cs="Arial"/>
                <w:sz w:val="20"/>
                <w:lang w:val="es-MX"/>
              </w:rPr>
              <w:t xml:space="preserve">3.3 Estructura de la negación de los verbos </w:t>
            </w:r>
            <w:proofErr w:type="spellStart"/>
            <w:r w:rsidRPr="00F26772">
              <w:rPr>
                <w:rFonts w:cs="Arial"/>
                <w:sz w:val="20"/>
                <w:lang w:val="es-MX"/>
              </w:rPr>
              <w:t>was</w:t>
            </w:r>
            <w:proofErr w:type="spellEnd"/>
            <w:r w:rsidRPr="00F26772">
              <w:rPr>
                <w:rFonts w:cs="Arial"/>
                <w:sz w:val="20"/>
                <w:lang w:val="es-MX"/>
              </w:rPr>
              <w:t xml:space="preserve"> y </w:t>
            </w:r>
            <w:proofErr w:type="spellStart"/>
            <w:r w:rsidRPr="00F26772">
              <w:rPr>
                <w:rFonts w:cs="Arial"/>
                <w:sz w:val="20"/>
                <w:lang w:val="es-MX"/>
              </w:rPr>
              <w:t>were</w:t>
            </w:r>
            <w:proofErr w:type="spellEnd"/>
          </w:p>
          <w:p w:rsidR="00F26772" w:rsidRPr="00F26772" w:rsidRDefault="00F26772" w:rsidP="00F26772">
            <w:pPr>
              <w:rPr>
                <w:rFonts w:cs="Arial"/>
                <w:sz w:val="20"/>
                <w:lang w:val="es-ES_tradnl"/>
              </w:rPr>
            </w:pPr>
            <w:r w:rsidRPr="00F26772">
              <w:rPr>
                <w:rFonts w:cs="Arial"/>
                <w:sz w:val="20"/>
                <w:lang w:val="es-MX"/>
              </w:rPr>
              <w:t xml:space="preserve">3.4 Preguntas y respuestas cortas usando </w:t>
            </w:r>
            <w:proofErr w:type="spellStart"/>
            <w:r w:rsidRPr="00F26772">
              <w:rPr>
                <w:rFonts w:cs="Arial"/>
                <w:sz w:val="20"/>
                <w:lang w:val="es-MX"/>
              </w:rPr>
              <w:t>was</w:t>
            </w:r>
            <w:proofErr w:type="spellEnd"/>
            <w:r w:rsidRPr="00F26772">
              <w:rPr>
                <w:rFonts w:cs="Arial"/>
                <w:sz w:val="20"/>
                <w:lang w:val="es-MX"/>
              </w:rPr>
              <w:t xml:space="preserve"> y </w:t>
            </w:r>
            <w:proofErr w:type="spellStart"/>
            <w:r w:rsidRPr="00F26772">
              <w:rPr>
                <w:rFonts w:cs="Arial"/>
                <w:sz w:val="20"/>
                <w:lang w:val="es-MX"/>
              </w:rPr>
              <w:t>were</w:t>
            </w:r>
            <w:proofErr w:type="spellEnd"/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Pr="00970EDB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CA0AF8" w:rsidRDefault="00CA0AF8" w:rsidP="0077165B">
            <w:pPr>
              <w:rPr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Práctica oral y escrita. 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y demostrará la estructura gramatical del verbo </w:t>
            </w:r>
            <w:proofErr w:type="spellStart"/>
            <w:r>
              <w:rPr>
                <w:rFonts w:cs="Arial"/>
                <w:sz w:val="20"/>
              </w:rPr>
              <w:t>to</w:t>
            </w:r>
            <w:proofErr w:type="spellEnd"/>
            <w:r>
              <w:rPr>
                <w:rFonts w:cs="Arial"/>
                <w:sz w:val="20"/>
              </w:rPr>
              <w:t xml:space="preserve"> be </w:t>
            </w:r>
            <w:r w:rsidR="00795442">
              <w:rPr>
                <w:rFonts w:cs="Arial"/>
                <w:sz w:val="20"/>
              </w:rPr>
              <w:t xml:space="preserve">en tiempo pasado </w:t>
            </w:r>
            <w:r>
              <w:rPr>
                <w:rFonts w:cs="Arial"/>
                <w:sz w:val="20"/>
              </w:rPr>
              <w:t xml:space="preserve">con la conjugación de los pronombres personales, en oraciones afirmativas, negativas y preguntas. </w:t>
            </w:r>
          </w:p>
          <w:p w:rsidR="00CA0AF8" w:rsidRDefault="00CA0AF8" w:rsidP="0077165B">
            <w:pPr>
              <w:jc w:val="center"/>
              <w:rPr>
                <w:rFonts w:cs="Arial"/>
                <w:szCs w:val="24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participantes realizarán ejercicios orales y escritos de la conjugación del verbo </w:t>
            </w:r>
            <w:proofErr w:type="spellStart"/>
            <w:r>
              <w:rPr>
                <w:rFonts w:cs="Arial"/>
                <w:sz w:val="20"/>
              </w:rPr>
              <w:t>to</w:t>
            </w:r>
            <w:proofErr w:type="spellEnd"/>
            <w:r>
              <w:rPr>
                <w:rFonts w:cs="Arial"/>
                <w:sz w:val="20"/>
              </w:rPr>
              <w:t xml:space="preserve"> be</w:t>
            </w:r>
            <w:r w:rsidR="00795442">
              <w:rPr>
                <w:rFonts w:cs="Arial"/>
                <w:sz w:val="20"/>
              </w:rPr>
              <w:t xml:space="preserve"> en tiempo pasado</w:t>
            </w:r>
            <w:r>
              <w:rPr>
                <w:rFonts w:cs="Arial"/>
                <w:sz w:val="20"/>
              </w:rPr>
              <w:t xml:space="preserve">, su estructura en oraciones afirmativas, negativas y preguntas. </w:t>
            </w:r>
          </w:p>
          <w:p w:rsidR="00795442" w:rsidRDefault="00795442" w:rsidP="00795442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 de la unidad.  </w:t>
            </w:r>
          </w:p>
          <w:p w:rsidR="00795442" w:rsidRDefault="00795442" w:rsidP="00795442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A0AF8" w:rsidRPr="00B75BB6" w:rsidRDefault="00CA0AF8" w:rsidP="0077165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A0AF8" w:rsidRPr="00970EDB" w:rsidRDefault="00CA0AF8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A0AF8" w:rsidRDefault="00CA0AF8" w:rsidP="0077165B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CA0AF8" w:rsidRPr="00970EDB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A0AF8" w:rsidRPr="00970EDB" w:rsidRDefault="00CA0AF8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CA0AF8" w:rsidRPr="002E619A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CA0AF8" w:rsidRPr="00970EDB" w:rsidRDefault="00CA0AF8" w:rsidP="0077165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Pr="002E619A" w:rsidRDefault="00CA0AF8" w:rsidP="0077165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</w:t>
            </w:r>
            <w:r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CA0AF8" w:rsidRDefault="00CA0AF8" w:rsidP="00CA0AF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A0AF8" w:rsidRDefault="00CA0AF8" w:rsidP="00CA0AF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A0AF8" w:rsidRDefault="00CA0AF8" w:rsidP="00CA0AF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4: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27001A" w:rsidRDefault="00CA0AF8" w:rsidP="0077165B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GRAMÁTICA: VERBOS REGULARES E IRREGULARES</w:t>
            </w:r>
            <w:r w:rsidR="00F26772">
              <w:rPr>
                <w:b/>
                <w:szCs w:val="24"/>
                <w:lang w:val="es-ES_tradnl"/>
              </w:rPr>
              <w:t xml:space="preserve"> EN PASADO 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A0AF8" w:rsidRDefault="00CA0AF8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A0AF8" w:rsidRPr="002E619A" w:rsidRDefault="00CA0AF8" w:rsidP="00F26772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>Al finalizar la Un</w:t>
            </w:r>
            <w:r>
              <w:rPr>
                <w:sz w:val="20"/>
                <w:lang w:val="es-ES_tradnl"/>
              </w:rPr>
              <w:t>idad el participante entablará conversaciones usando los verbos regulares e irregulares</w:t>
            </w:r>
            <w:r w:rsidR="00F26772">
              <w:rPr>
                <w:sz w:val="20"/>
                <w:lang w:val="es-ES_tradnl"/>
              </w:rPr>
              <w:t xml:space="preserve"> en pasado simple, </w:t>
            </w:r>
            <w:r>
              <w:rPr>
                <w:sz w:val="20"/>
                <w:lang w:val="es-ES_tradnl"/>
              </w:rPr>
              <w:t xml:space="preserve">en su correcta estructura.  </w:t>
            </w:r>
          </w:p>
        </w:tc>
      </w:tr>
      <w:tr w:rsidR="00CA0AF8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A0AF8" w:rsidRDefault="00CA0AF8" w:rsidP="0077165B">
            <w:pPr>
              <w:rPr>
                <w:b/>
                <w:sz w:val="6"/>
                <w:lang w:val="es-ES_tradnl"/>
              </w:rPr>
            </w:pPr>
          </w:p>
        </w:tc>
      </w:tr>
      <w:tr w:rsidR="00CA0AF8" w:rsidTr="0077165B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A0AF8" w:rsidRDefault="00CA0AF8" w:rsidP="0077165B">
            <w:pPr>
              <w:rPr>
                <w:b/>
                <w:sz w:val="10"/>
                <w:lang w:val="es-ES_tradnl"/>
              </w:rPr>
            </w:pP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A0AF8" w:rsidRDefault="00CA0AF8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A0AF8" w:rsidTr="0077165B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CA0AF8" w:rsidRPr="00F26772" w:rsidRDefault="00F26772" w:rsidP="0077165B">
            <w:pPr>
              <w:rPr>
                <w:rFonts w:cs="Arial"/>
                <w:sz w:val="20"/>
                <w:lang w:val="es-ES_tradnl"/>
              </w:rPr>
            </w:pPr>
            <w:r w:rsidRPr="00F26772">
              <w:rPr>
                <w:rFonts w:cs="Arial"/>
                <w:sz w:val="20"/>
                <w:lang w:val="es-ES_tradnl"/>
              </w:rPr>
              <w:t>4.</w:t>
            </w:r>
            <w:r w:rsidR="00CA0AF8" w:rsidRPr="00F26772">
              <w:rPr>
                <w:rFonts w:cs="Arial"/>
                <w:sz w:val="20"/>
                <w:lang w:val="es-ES_tradnl"/>
              </w:rPr>
              <w:t>1 Verbos regulares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ES_tradnl"/>
              </w:rPr>
              <w:t xml:space="preserve">      </w:t>
            </w:r>
            <w:r w:rsidRPr="00F26772">
              <w:rPr>
                <w:rFonts w:cs="Arial"/>
                <w:sz w:val="20"/>
                <w:lang w:val="es-ES_tradnl"/>
              </w:rPr>
              <w:t xml:space="preserve">4.1.1 Estructura </w:t>
            </w:r>
            <w:r w:rsidRPr="00F26772">
              <w:rPr>
                <w:rFonts w:cs="Arial"/>
                <w:sz w:val="20"/>
                <w:lang w:val="es-MX"/>
              </w:rPr>
              <w:t>de los verbos regulares en pasado simple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      </w:t>
            </w:r>
            <w:r w:rsidRPr="00F26772">
              <w:rPr>
                <w:rFonts w:cs="Arial"/>
                <w:sz w:val="20"/>
                <w:lang w:val="es-MX"/>
              </w:rPr>
              <w:t>4.1.2 Oraciones afirmativas con verbos regulares en pasado simple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      </w:t>
            </w:r>
            <w:r w:rsidRPr="00F26772">
              <w:rPr>
                <w:rFonts w:cs="Arial"/>
                <w:sz w:val="20"/>
                <w:lang w:val="es-MX"/>
              </w:rPr>
              <w:t>4.1.3 Negación de los verbos regulares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MX"/>
              </w:rPr>
            </w:pPr>
            <w:r w:rsidRPr="00F26772">
              <w:rPr>
                <w:rFonts w:cs="Arial"/>
                <w:sz w:val="20"/>
                <w:lang w:val="es-MX"/>
              </w:rPr>
              <w:t>4.2 Verbos irregulares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       </w:t>
            </w:r>
            <w:r w:rsidRPr="00F26772">
              <w:rPr>
                <w:rFonts w:cs="Arial"/>
                <w:sz w:val="20"/>
                <w:lang w:val="es-MX"/>
              </w:rPr>
              <w:t>4.2.1 Estructura de los verbos irregulares en pasado simple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       </w:t>
            </w:r>
            <w:r w:rsidRPr="00F26772">
              <w:rPr>
                <w:rFonts w:cs="Arial"/>
                <w:sz w:val="20"/>
                <w:lang w:val="es-MX"/>
              </w:rPr>
              <w:t>4.2.2 Oraciones afirmativas con verbos irregulares en pasado simple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       4</w:t>
            </w:r>
            <w:r w:rsidRPr="00F26772">
              <w:rPr>
                <w:rFonts w:cs="Arial"/>
                <w:sz w:val="20"/>
                <w:lang w:val="es-MX"/>
              </w:rPr>
              <w:t>.2.3 Negación de los verbos irregulares</w:t>
            </w:r>
          </w:p>
          <w:p w:rsidR="00F26772" w:rsidRPr="00F26772" w:rsidRDefault="00F26772" w:rsidP="0077165B">
            <w:pPr>
              <w:rPr>
                <w:rFonts w:cs="Arial"/>
                <w:sz w:val="20"/>
                <w:lang w:val="es-ES_tradnl"/>
              </w:rPr>
            </w:pPr>
            <w:r w:rsidRPr="00F26772">
              <w:rPr>
                <w:rFonts w:cs="Arial"/>
                <w:sz w:val="20"/>
                <w:lang w:val="es-MX"/>
              </w:rPr>
              <w:t>4.3 Preguntas y respuestas en pasado simple.</w:t>
            </w:r>
          </w:p>
          <w:p w:rsidR="00CA0AF8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  <w:p w:rsidR="00CA0AF8" w:rsidRPr="00970EDB" w:rsidRDefault="00CA0AF8" w:rsidP="0077165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CA0AF8" w:rsidRDefault="00CA0AF8" w:rsidP="0077165B">
            <w:pPr>
              <w:rPr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CA0AF8" w:rsidRPr="0006570E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Práctica oral y escrita. 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demostrará a través de audios, dibujos y gráficos las conversaciones o frases en las que se emplean los verbos regulares e irregulares en </w:t>
            </w:r>
            <w:r w:rsidR="00F26772">
              <w:rPr>
                <w:rFonts w:cs="Arial"/>
                <w:sz w:val="20"/>
              </w:rPr>
              <w:t>pasado</w:t>
            </w:r>
            <w:r>
              <w:rPr>
                <w:rFonts w:cs="Arial"/>
                <w:sz w:val="20"/>
              </w:rPr>
              <w:t xml:space="preserve"> simple </w:t>
            </w:r>
          </w:p>
          <w:p w:rsidR="00CA0AF8" w:rsidRDefault="00CA0AF8" w:rsidP="0077165B">
            <w:pPr>
              <w:jc w:val="center"/>
              <w:rPr>
                <w:rFonts w:cs="Arial"/>
                <w:szCs w:val="24"/>
              </w:rPr>
            </w:pPr>
          </w:p>
          <w:p w:rsidR="00CA0AF8" w:rsidRPr="00FA4696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participantes realizarán ejercicios orales y escritos de las conversaciones o frases en las que se emplean los verbos regulares e irregulares en </w:t>
            </w:r>
            <w:r w:rsidR="00F26772">
              <w:rPr>
                <w:rFonts w:cs="Arial"/>
                <w:sz w:val="20"/>
              </w:rPr>
              <w:t>pasado</w:t>
            </w:r>
            <w:r>
              <w:rPr>
                <w:rFonts w:cs="Arial"/>
                <w:sz w:val="20"/>
              </w:rPr>
              <w:t xml:space="preserve"> simple usando el vocabulario correspondiente que el instructor le proporcionará previamente. </w:t>
            </w:r>
          </w:p>
          <w:p w:rsidR="00F26772" w:rsidRDefault="00F26772" w:rsidP="00F26772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 de la unidad.  </w:t>
            </w:r>
          </w:p>
          <w:p w:rsidR="00F26772" w:rsidRDefault="00F26772" w:rsidP="00F26772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CA0AF8" w:rsidRPr="00100D73" w:rsidRDefault="00CA0AF8" w:rsidP="00F2677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502" w:right="213"/>
              <w:jc w:val="both"/>
              <w:rPr>
                <w:rFonts w:cs="Arial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A0AF8" w:rsidRPr="00970EDB" w:rsidRDefault="00CA0AF8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CA0AF8" w:rsidRDefault="00CA0AF8" w:rsidP="0077165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A0AF8" w:rsidRDefault="00CA0AF8" w:rsidP="0077165B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CA0AF8" w:rsidRDefault="00CA0AF8" w:rsidP="00CA0AF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CA0AF8" w:rsidRPr="00970EDB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A0AF8" w:rsidRPr="00F36A5E" w:rsidRDefault="00CA0AF8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right="213"/>
              <w:jc w:val="both"/>
              <w:rPr>
                <w:spacing w:val="13"/>
                <w:sz w:val="20"/>
              </w:rPr>
            </w:pPr>
          </w:p>
          <w:p w:rsidR="00F26772" w:rsidRDefault="00F26772" w:rsidP="00F26772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F26772" w:rsidRDefault="00F26772" w:rsidP="00F26772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</w:t>
            </w:r>
          </w:p>
          <w:p w:rsidR="00F26772" w:rsidRPr="002E619A" w:rsidRDefault="00F26772" w:rsidP="00F26772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escrita. </w:t>
            </w:r>
          </w:p>
          <w:p w:rsidR="00CA0AF8" w:rsidRPr="00970EDB" w:rsidRDefault="00CA0AF8" w:rsidP="0077165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Default="00CA0AF8" w:rsidP="0077165B">
            <w:pPr>
              <w:jc w:val="center"/>
              <w:rPr>
                <w:lang w:val="es-ES_tradnl"/>
              </w:rPr>
            </w:pPr>
          </w:p>
          <w:p w:rsidR="00CA0AF8" w:rsidRPr="002E619A" w:rsidRDefault="0077165B" w:rsidP="0077165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13</w:t>
            </w:r>
            <w:r w:rsidR="00CA0AF8"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CA0AF8" w:rsidRDefault="00CA0AF8" w:rsidP="00CA0AF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26772" w:rsidRDefault="00F26772" w:rsidP="00F2677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26772" w:rsidRDefault="00F26772" w:rsidP="00F2677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3439"/>
        <w:gridCol w:w="2551"/>
        <w:gridCol w:w="3402"/>
        <w:gridCol w:w="1311"/>
        <w:gridCol w:w="212"/>
      </w:tblGrid>
      <w:tr w:rsidR="00F26772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6772" w:rsidRDefault="00F26772" w:rsidP="00F2677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5: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26772" w:rsidRPr="0027001A" w:rsidRDefault="00F26772" w:rsidP="0077165B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HABLAR SOBRE EXPERIENCIAS</w:t>
            </w:r>
          </w:p>
        </w:tc>
      </w:tr>
      <w:tr w:rsidR="00F26772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26772" w:rsidRDefault="00F26772" w:rsidP="0077165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Propósito: 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26772" w:rsidRPr="002E619A" w:rsidRDefault="00F26772" w:rsidP="00C53BA9">
            <w:pPr>
              <w:rPr>
                <w:sz w:val="20"/>
                <w:lang w:val="es-ES_tradnl"/>
              </w:rPr>
            </w:pPr>
            <w:r w:rsidRPr="002E619A">
              <w:rPr>
                <w:sz w:val="20"/>
                <w:lang w:val="es-ES_tradnl"/>
              </w:rPr>
              <w:t>Al finalizar la Un</w:t>
            </w:r>
            <w:r>
              <w:rPr>
                <w:sz w:val="20"/>
                <w:lang w:val="es-ES_tradnl"/>
              </w:rPr>
              <w:t>idad el participante entabl</w:t>
            </w:r>
            <w:r w:rsidR="00C53BA9">
              <w:rPr>
                <w:sz w:val="20"/>
                <w:lang w:val="es-ES_tradnl"/>
              </w:rPr>
              <w:t>ará conversaciones en las que brindará opiniones, dará consejos, hará sugerencias y realizará comparaciones</w:t>
            </w:r>
            <w:r>
              <w:rPr>
                <w:sz w:val="20"/>
                <w:lang w:val="es-ES_tradnl"/>
              </w:rPr>
              <w:t xml:space="preserve">, empleando vocabulario correspondiente. </w:t>
            </w:r>
          </w:p>
        </w:tc>
      </w:tr>
      <w:tr w:rsidR="00F26772" w:rsidTr="0077165B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26772" w:rsidRDefault="00F26772" w:rsidP="0077165B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26772" w:rsidRDefault="00F26772" w:rsidP="0077165B">
            <w:pPr>
              <w:rPr>
                <w:b/>
                <w:sz w:val="6"/>
                <w:lang w:val="es-ES_tradnl"/>
              </w:rPr>
            </w:pPr>
          </w:p>
        </w:tc>
      </w:tr>
      <w:tr w:rsidR="00F26772" w:rsidTr="0077165B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26772" w:rsidRDefault="00F26772" w:rsidP="0077165B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F26772" w:rsidRDefault="00F26772" w:rsidP="0077165B">
            <w:pPr>
              <w:rPr>
                <w:b/>
                <w:sz w:val="10"/>
                <w:lang w:val="es-ES_tradnl"/>
              </w:rPr>
            </w:pPr>
          </w:p>
        </w:tc>
      </w:tr>
      <w:tr w:rsidR="00F26772" w:rsidTr="0077165B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26772" w:rsidRDefault="00F26772" w:rsidP="0077165B">
            <w:pPr>
              <w:pStyle w:val="Ttulo4"/>
            </w:pPr>
            <w: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26772" w:rsidRDefault="00F26772" w:rsidP="0077165B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26772" w:rsidRDefault="00F26772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26772" w:rsidRDefault="00F26772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26772" w:rsidRDefault="00F26772" w:rsidP="0077165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26772" w:rsidTr="0077165B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F26772" w:rsidRPr="00C53BA9" w:rsidRDefault="00C53BA9" w:rsidP="0077165B">
            <w:pPr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ES_tradnl"/>
              </w:rPr>
              <w:t>5</w:t>
            </w:r>
            <w:r w:rsidRPr="00C53BA9">
              <w:rPr>
                <w:rFonts w:cs="Arial"/>
                <w:sz w:val="20"/>
                <w:lang w:val="es-ES_tradnl"/>
              </w:rPr>
              <w:t xml:space="preserve">.1 </w:t>
            </w:r>
            <w:r w:rsidRPr="00C53BA9">
              <w:rPr>
                <w:rFonts w:cs="Arial"/>
                <w:sz w:val="20"/>
                <w:lang w:val="es-MX"/>
              </w:rPr>
              <w:t>Dar consejos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s-MX"/>
              </w:rPr>
            </w:pPr>
            <w:r w:rsidRPr="00C53BA9">
              <w:rPr>
                <w:rFonts w:cs="Arial"/>
                <w:sz w:val="20"/>
                <w:lang w:val="es-MX"/>
              </w:rPr>
              <w:t xml:space="preserve">5.2 Estructurar frases con el uso de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should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 xml:space="preserve">,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could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 xml:space="preserve">,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would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 xml:space="preserve">,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may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>.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s-MX"/>
              </w:rPr>
            </w:pPr>
            <w:r w:rsidRPr="00C53BA9">
              <w:rPr>
                <w:rFonts w:cs="Arial"/>
                <w:sz w:val="20"/>
                <w:lang w:val="es-MX"/>
              </w:rPr>
              <w:t xml:space="preserve">5.3 Llevar a cabo conversaciones con el uso de 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should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 xml:space="preserve">,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could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 xml:space="preserve">,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would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 xml:space="preserve">,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may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>.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s-MX"/>
              </w:rPr>
            </w:pPr>
            <w:r w:rsidRPr="00C53BA9">
              <w:rPr>
                <w:rFonts w:cs="Arial"/>
                <w:sz w:val="20"/>
                <w:lang w:val="es-MX"/>
              </w:rPr>
              <w:t>5.4 Hacer sugerencias (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make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 xml:space="preserve">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sugestions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>)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s-MX"/>
              </w:rPr>
            </w:pPr>
            <w:r w:rsidRPr="00C53BA9">
              <w:rPr>
                <w:rFonts w:cs="Arial"/>
                <w:sz w:val="20"/>
                <w:lang w:val="es-MX"/>
              </w:rPr>
              <w:t>5.5 Dar opiniones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n-US"/>
              </w:rPr>
            </w:pPr>
            <w:r w:rsidRPr="0077165B">
              <w:rPr>
                <w:rFonts w:cs="Arial"/>
                <w:sz w:val="20"/>
                <w:lang w:val="es-MX"/>
              </w:rPr>
              <w:t xml:space="preserve">      </w:t>
            </w:r>
            <w:r w:rsidRPr="00C53BA9">
              <w:rPr>
                <w:rFonts w:cs="Arial"/>
                <w:sz w:val="20"/>
                <w:lang w:val="en-US"/>
              </w:rPr>
              <w:t xml:space="preserve">5.5.1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Uso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de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expresiones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usando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>: I like, I know, I think, I do, I don´t</w:t>
            </w:r>
          </w:p>
          <w:p w:rsidR="00C53BA9" w:rsidRPr="0077165B" w:rsidRDefault="00C53BA9" w:rsidP="0077165B">
            <w:pPr>
              <w:rPr>
                <w:rFonts w:cs="Arial"/>
                <w:sz w:val="20"/>
                <w:lang w:val="en-US"/>
              </w:rPr>
            </w:pPr>
            <w:r w:rsidRPr="00C53BA9">
              <w:rPr>
                <w:rFonts w:cs="Arial"/>
                <w:sz w:val="20"/>
                <w:lang w:val="en-US"/>
              </w:rPr>
              <w:t xml:space="preserve">5.6 </w:t>
            </w:r>
            <w:proofErr w:type="spellStart"/>
            <w:r w:rsidRPr="0077165B">
              <w:rPr>
                <w:rFonts w:cs="Arial"/>
                <w:sz w:val="20"/>
                <w:lang w:val="en-US"/>
              </w:rPr>
              <w:t>Estructuras</w:t>
            </w:r>
            <w:proofErr w:type="spellEnd"/>
            <w:r w:rsidRPr="0077165B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Pr="0077165B">
              <w:rPr>
                <w:rFonts w:cs="Arial"/>
                <w:sz w:val="20"/>
                <w:lang w:val="en-US"/>
              </w:rPr>
              <w:t>comparativas</w:t>
            </w:r>
            <w:proofErr w:type="spellEnd"/>
          </w:p>
          <w:p w:rsidR="00C53BA9" w:rsidRPr="00C53BA9" w:rsidRDefault="00C53BA9" w:rsidP="0077165B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      </w:t>
            </w:r>
            <w:r w:rsidRPr="00C53BA9">
              <w:rPr>
                <w:rFonts w:cs="Arial"/>
                <w:sz w:val="20"/>
                <w:lang w:val="en-US"/>
              </w:rPr>
              <w:t xml:space="preserve">5.6.1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Expresar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opiniones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en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comparación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para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describir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: like this, like that, like these, like those, rather, more than…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prefijo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er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>, etc.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s-MX"/>
              </w:rPr>
            </w:pPr>
            <w:r w:rsidRPr="0077165B">
              <w:rPr>
                <w:rFonts w:cs="Arial"/>
                <w:sz w:val="20"/>
                <w:lang w:val="en-US"/>
              </w:rPr>
              <w:t xml:space="preserve">      </w:t>
            </w:r>
            <w:r w:rsidRPr="00C53BA9">
              <w:rPr>
                <w:rFonts w:cs="Arial"/>
                <w:sz w:val="20"/>
                <w:lang w:val="es-MX"/>
              </w:rPr>
              <w:t xml:space="preserve">5.6.2 Uso de demostrativos </w:t>
            </w:r>
            <w:proofErr w:type="spellStart"/>
            <w:r w:rsidRPr="00C53BA9">
              <w:rPr>
                <w:rFonts w:cs="Arial"/>
                <w:sz w:val="20"/>
                <w:lang w:val="es-MX"/>
              </w:rPr>
              <w:t>one-ones</w:t>
            </w:r>
            <w:proofErr w:type="spellEnd"/>
            <w:r w:rsidRPr="00C53BA9">
              <w:rPr>
                <w:rFonts w:cs="Arial"/>
                <w:sz w:val="20"/>
                <w:lang w:val="es-MX"/>
              </w:rPr>
              <w:t>.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n-US"/>
              </w:rPr>
            </w:pPr>
            <w:r w:rsidRPr="0077165B">
              <w:rPr>
                <w:rFonts w:cs="Arial"/>
                <w:sz w:val="20"/>
                <w:lang w:val="es-MX"/>
              </w:rPr>
              <w:t xml:space="preserve">      </w:t>
            </w:r>
            <w:r w:rsidRPr="00C53BA9">
              <w:rPr>
                <w:rFonts w:cs="Arial"/>
                <w:sz w:val="20"/>
                <w:lang w:val="en-US"/>
              </w:rPr>
              <w:t xml:space="preserve">5.6.3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Uso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de how much y which.</w:t>
            </w:r>
          </w:p>
          <w:p w:rsidR="00C53BA9" w:rsidRPr="00C53BA9" w:rsidRDefault="00C53BA9" w:rsidP="0077165B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      </w:t>
            </w:r>
            <w:r w:rsidRPr="00C53BA9">
              <w:rPr>
                <w:rFonts w:cs="Arial"/>
                <w:sz w:val="20"/>
                <w:lang w:val="en-US"/>
              </w:rPr>
              <w:t xml:space="preserve">5.6.4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Comparaciones</w:t>
            </w:r>
            <w:proofErr w:type="spellEnd"/>
            <w:r w:rsidRPr="00C53BA9">
              <w:rPr>
                <w:rFonts w:cs="Arial"/>
                <w:sz w:val="20"/>
                <w:lang w:val="en-US"/>
              </w:rPr>
              <w:t xml:space="preserve"> con </w:t>
            </w:r>
            <w:proofErr w:type="spellStart"/>
            <w:r w:rsidRPr="00C53BA9">
              <w:rPr>
                <w:rFonts w:cs="Arial"/>
                <w:sz w:val="20"/>
                <w:lang w:val="en-US"/>
              </w:rPr>
              <w:t>adjetivos</w:t>
            </w:r>
            <w:proofErr w:type="spellEnd"/>
          </w:p>
          <w:p w:rsidR="00F26772" w:rsidRPr="00C53BA9" w:rsidRDefault="00F26772" w:rsidP="0077165B">
            <w:pPr>
              <w:rPr>
                <w:rFonts w:cs="Arial"/>
                <w:szCs w:val="24"/>
                <w:lang w:val="en-US"/>
              </w:rPr>
            </w:pPr>
          </w:p>
          <w:p w:rsidR="00F26772" w:rsidRPr="00C53BA9" w:rsidRDefault="00F26772" w:rsidP="0077165B">
            <w:pPr>
              <w:rPr>
                <w:rFonts w:cs="Arial"/>
                <w:szCs w:val="24"/>
                <w:lang w:val="en-US"/>
              </w:rPr>
            </w:pPr>
          </w:p>
          <w:p w:rsidR="00F26772" w:rsidRPr="00C53BA9" w:rsidRDefault="00F26772" w:rsidP="0077165B">
            <w:pPr>
              <w:rPr>
                <w:rFonts w:cs="Arial"/>
                <w:szCs w:val="24"/>
                <w:lang w:val="en-US"/>
              </w:rPr>
            </w:pPr>
          </w:p>
          <w:p w:rsidR="00F26772" w:rsidRPr="00C53BA9" w:rsidRDefault="00F26772" w:rsidP="0077165B">
            <w:pPr>
              <w:rPr>
                <w:rFonts w:cs="Arial"/>
                <w:szCs w:val="24"/>
                <w:lang w:val="en-US"/>
              </w:rPr>
            </w:pPr>
          </w:p>
          <w:p w:rsidR="00F26772" w:rsidRPr="00C53BA9" w:rsidRDefault="00F26772" w:rsidP="0077165B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F26772" w:rsidRDefault="00F26772" w:rsidP="0077165B">
            <w:pPr>
              <w:widowControl w:val="0"/>
              <w:autoSpaceDE w:val="0"/>
              <w:autoSpaceDN w:val="0"/>
              <w:adjustRightInd w:val="0"/>
              <w:spacing w:before="53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F26772" w:rsidRPr="0006570E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</w:t>
            </w:r>
            <w:r>
              <w:rPr>
                <w:rFonts w:cs="Arial"/>
                <w:sz w:val="20"/>
              </w:rPr>
              <w:t xml:space="preserve"> de la unidad. </w:t>
            </w:r>
          </w:p>
          <w:p w:rsidR="00F26772" w:rsidRDefault="00F26772" w:rsidP="0077165B">
            <w:pPr>
              <w:rPr>
                <w:lang w:val="es-ES_tradnl"/>
              </w:rPr>
            </w:pPr>
          </w:p>
          <w:p w:rsidR="00F26772" w:rsidRDefault="00F26772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F26772" w:rsidRPr="0006570E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Práctica oral y escrita. </w:t>
            </w:r>
          </w:p>
          <w:p w:rsidR="00F26772" w:rsidRDefault="00F26772" w:rsidP="0077165B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lang w:val="es-ES_tradnl"/>
              </w:rPr>
            </w:pPr>
          </w:p>
          <w:p w:rsidR="00F26772" w:rsidRPr="00FA4696" w:rsidRDefault="00F26772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lang w:val="es-ES_tradnl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Teori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z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ac</w:t>
            </w:r>
            <w:r w:rsidRPr="00FA4696">
              <w:rPr>
                <w:rFonts w:cs="Arial"/>
                <w:b/>
                <w:bCs/>
                <w:i/>
                <w:iCs/>
                <w:sz w:val="20"/>
              </w:rPr>
              <w:t>i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ón:</w:t>
            </w:r>
          </w:p>
          <w:p w:rsidR="00C53BA9" w:rsidRPr="00C53BA9" w:rsidRDefault="00F26772" w:rsidP="00C53BA9">
            <w:pPr>
              <w:pStyle w:val="Prrafodelista"/>
              <w:numPr>
                <w:ilvl w:val="0"/>
                <w:numId w:val="21"/>
              </w:numPr>
              <w:ind w:left="351" w:hanging="209"/>
              <w:jc w:val="both"/>
              <w:rPr>
                <w:sz w:val="20"/>
                <w:lang w:val="es-ES_tradnl"/>
              </w:rPr>
            </w:pPr>
            <w:r w:rsidRPr="00C53BA9">
              <w:rPr>
                <w:rFonts w:cs="Arial"/>
                <w:sz w:val="20"/>
              </w:rPr>
              <w:t xml:space="preserve">El instructor demostrará a través de audios, dibujos y gráficos las conversaciones </w:t>
            </w:r>
            <w:r w:rsidR="00C53BA9" w:rsidRPr="00C53BA9">
              <w:rPr>
                <w:sz w:val="20"/>
                <w:lang w:val="es-ES_tradnl"/>
              </w:rPr>
              <w:t>en las que brindará opiniones, dará consejos, hará sugerencias y realizará comparaciones.</w:t>
            </w:r>
          </w:p>
          <w:p w:rsidR="00F26772" w:rsidRDefault="00C53BA9" w:rsidP="0077165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</w:p>
          <w:p w:rsidR="00F26772" w:rsidRPr="00FA4696" w:rsidRDefault="00F26772" w:rsidP="0077165B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Ejercitación:</w:t>
            </w:r>
          </w:p>
          <w:p w:rsidR="00C53BA9" w:rsidRDefault="00C53BA9" w:rsidP="00C53BA9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repetirán la correcta pronunciación del vocabulario de la unidad.</w:t>
            </w:r>
          </w:p>
          <w:p w:rsidR="00C53BA9" w:rsidRDefault="00C53BA9" w:rsidP="00C53BA9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participantes realizarán ejercicios orales y escritos de los temas de la unidad.</w:t>
            </w:r>
          </w:p>
          <w:p w:rsidR="00C53BA9" w:rsidRDefault="00C53BA9" w:rsidP="00C53BA9">
            <w:pPr>
              <w:widowControl w:val="0"/>
              <w:numPr>
                <w:ilvl w:val="0"/>
                <w:numId w:val="21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 aplicará una pequeña evaluación oral y escrita de la unidad.  </w:t>
            </w:r>
          </w:p>
          <w:p w:rsidR="00F26772" w:rsidRDefault="00F26772" w:rsidP="0077165B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53BA9" w:rsidRDefault="00C53BA9" w:rsidP="00C53BA9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Reflexión:</w:t>
            </w:r>
          </w:p>
          <w:p w:rsidR="00C53BA9" w:rsidRPr="00FA4696" w:rsidRDefault="00C53BA9" w:rsidP="00C53BA9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23" w:lineRule="exact"/>
              <w:ind w:right="213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sz w:val="20"/>
              </w:rPr>
              <w:t xml:space="preserve">Se realizarán ejercicios de retroalimentación y se dará paso a la aclaración de dudas. </w:t>
            </w:r>
          </w:p>
          <w:p w:rsidR="00C53BA9" w:rsidRDefault="00C53BA9" w:rsidP="0077165B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C53BA9" w:rsidRPr="00100D73" w:rsidRDefault="00C53BA9" w:rsidP="0077165B">
            <w:pPr>
              <w:widowControl w:val="0"/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/>
              <w:jc w:val="both"/>
              <w:rPr>
                <w:rFonts w:cs="Arial"/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26772" w:rsidRPr="00970EDB" w:rsidRDefault="00F26772" w:rsidP="0077165B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F26772" w:rsidRDefault="00F26772" w:rsidP="0077165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F26772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F26772" w:rsidRDefault="00F26772" w:rsidP="0077165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F26772" w:rsidRDefault="00F26772" w:rsidP="0077165B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F26772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F26772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</w:t>
            </w:r>
            <w:r w:rsidRPr="00F36A5E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F26772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F26772" w:rsidRDefault="00F26772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 w:val="20"/>
              </w:rPr>
            </w:pPr>
          </w:p>
          <w:p w:rsidR="00F26772" w:rsidRDefault="00F26772" w:rsidP="0077165B">
            <w:pPr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Materiales: </w:t>
            </w:r>
          </w:p>
          <w:p w:rsidR="00F26772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Plumón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  <w:p w:rsidR="00F26772" w:rsidRDefault="00F26772" w:rsidP="0077165B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Copias del vocabulario</w:t>
            </w:r>
          </w:p>
          <w:p w:rsidR="00F26772" w:rsidRPr="00970EDB" w:rsidRDefault="00F26772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26772" w:rsidRDefault="00F26772" w:rsidP="0077165B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jc w:val="both"/>
              <w:rPr>
                <w:sz w:val="22"/>
                <w:szCs w:val="22"/>
              </w:rPr>
            </w:pPr>
          </w:p>
          <w:p w:rsidR="00812008" w:rsidRDefault="00812008" w:rsidP="00812008">
            <w:pPr>
              <w:widowControl w:val="0"/>
              <w:autoSpaceDE w:val="0"/>
              <w:autoSpaceDN w:val="0"/>
              <w:adjustRightInd w:val="0"/>
              <w:ind w:left="63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final:</w:t>
            </w:r>
          </w:p>
          <w:p w:rsidR="00812008" w:rsidRDefault="00812008" w:rsidP="00812008">
            <w:pPr>
              <w:widowControl w:val="0"/>
              <w:autoSpaceDE w:val="0"/>
              <w:autoSpaceDN w:val="0"/>
              <w:adjustRightInd w:val="0"/>
              <w:spacing w:line="228" w:lineRule="exact"/>
              <w:ind w:left="63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812008" w:rsidRDefault="00812008" w:rsidP="0081200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  <w:r>
              <w:rPr>
                <w:rFonts w:cs="Arial"/>
                <w:sz w:val="20"/>
              </w:rPr>
              <w:t xml:space="preserve"> para la evaluación oral. (Exposición) </w:t>
            </w:r>
          </w:p>
          <w:p w:rsidR="00812008" w:rsidRPr="00E5360F" w:rsidRDefault="00812008" w:rsidP="00812008">
            <w:pPr>
              <w:widowControl w:val="0"/>
              <w:numPr>
                <w:ilvl w:val="0"/>
                <w:numId w:val="21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Examen escrito </w:t>
            </w:r>
          </w:p>
          <w:p w:rsidR="00F26772" w:rsidRPr="00F36A5E" w:rsidRDefault="00F26772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/>
              <w:jc w:val="both"/>
              <w:rPr>
                <w:spacing w:val="13"/>
                <w:sz w:val="20"/>
              </w:rPr>
            </w:pPr>
          </w:p>
          <w:p w:rsidR="00F26772" w:rsidRPr="00970EDB" w:rsidRDefault="00F26772" w:rsidP="0077165B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right="213"/>
              <w:jc w:val="both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Default="00F26772" w:rsidP="0077165B">
            <w:pPr>
              <w:jc w:val="center"/>
              <w:rPr>
                <w:lang w:val="es-ES_tradnl"/>
              </w:rPr>
            </w:pPr>
          </w:p>
          <w:p w:rsidR="00F26772" w:rsidRPr="002E619A" w:rsidRDefault="00F26772" w:rsidP="0077165B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</w:t>
            </w:r>
            <w:r w:rsidRPr="002E619A">
              <w:rPr>
                <w:sz w:val="20"/>
                <w:lang w:val="es-ES_tradnl"/>
              </w:rPr>
              <w:t xml:space="preserve"> HORAS</w:t>
            </w:r>
          </w:p>
        </w:tc>
      </w:tr>
    </w:tbl>
    <w:p w:rsidR="00CD4938" w:rsidRDefault="00CD4938" w:rsidP="00A86985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340AD2" w:rsidRDefault="00340AD2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CA0AF8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CD4938" w:rsidTr="00CA0AF8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CD4938" w:rsidRDefault="00CD493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CD4938" w:rsidRDefault="00C53BA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CD4938" w:rsidRDefault="00C53BA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thinThickSmallGap" w:sz="12" w:space="0" w:color="auto"/>
            </w:tcBorders>
            <w:vAlign w:val="center"/>
          </w:tcPr>
          <w:p w:rsidR="00CD4938" w:rsidRDefault="00C53BA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CD4938" w:rsidRDefault="004D67E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</w:tr>
      <w:tr w:rsidR="00CD4938" w:rsidTr="00CA0AF8">
        <w:trPr>
          <w:trHeight w:val="1086"/>
          <w:jc w:val="center"/>
        </w:trPr>
        <w:tc>
          <w:tcPr>
            <w:tcW w:w="2172" w:type="dxa"/>
            <w:vAlign w:val="center"/>
          </w:tcPr>
          <w:p w:rsidR="00CD4938" w:rsidRDefault="00CD493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CD4938" w:rsidRDefault="00C53BA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CD4938" w:rsidRDefault="00C53BA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vAlign w:val="center"/>
          </w:tcPr>
          <w:p w:rsidR="00CD4938" w:rsidRDefault="004D67E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637" w:type="dxa"/>
            <w:vAlign w:val="center"/>
          </w:tcPr>
          <w:p w:rsidR="00CD4938" w:rsidRDefault="004D67E1" w:rsidP="00DA02A1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</w:tr>
      <w:tr w:rsidR="00CD4938" w:rsidTr="00CA0AF8">
        <w:trPr>
          <w:trHeight w:val="1046"/>
          <w:jc w:val="center"/>
        </w:trPr>
        <w:tc>
          <w:tcPr>
            <w:tcW w:w="2172" w:type="dxa"/>
            <w:vAlign w:val="center"/>
          </w:tcPr>
          <w:p w:rsidR="00CD4938" w:rsidRDefault="00CD493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CD4938" w:rsidRDefault="00C53BA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CD4938" w:rsidRDefault="00C53BA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vAlign w:val="center"/>
          </w:tcPr>
          <w:p w:rsidR="00CD4938" w:rsidRDefault="004D67E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vAlign w:val="center"/>
          </w:tcPr>
          <w:p w:rsidR="00CD4938" w:rsidRDefault="004D67E1" w:rsidP="00C75A6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C75A6B" w:rsidTr="00CA0AF8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C75A6B" w:rsidRDefault="00C75A6B" w:rsidP="00E015F3">
            <w:pPr>
              <w:jc w:val="center"/>
              <w:rPr>
                <w:bCs/>
                <w:sz w:val="40"/>
                <w:szCs w:val="40"/>
              </w:rPr>
            </w:pPr>
            <w:r w:rsidRPr="00C75A6B">
              <w:rPr>
                <w:bCs/>
                <w:sz w:val="40"/>
                <w:szCs w:val="40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C75A6B" w:rsidRDefault="00C53BA9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DA02A1" w:rsidRDefault="00C53BA9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DA02A1" w:rsidRDefault="004D67E1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13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DA02A1" w:rsidRDefault="004D67E1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11</w:t>
            </w:r>
          </w:p>
        </w:tc>
      </w:tr>
      <w:tr w:rsidR="00C75A6B" w:rsidTr="00CA0AF8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C75A6B" w:rsidRDefault="00C75A6B" w:rsidP="00E015F3">
            <w:pPr>
              <w:jc w:val="center"/>
              <w:rPr>
                <w:bCs/>
                <w:sz w:val="40"/>
                <w:szCs w:val="40"/>
              </w:rPr>
            </w:pPr>
            <w:r w:rsidRPr="00C75A6B">
              <w:rPr>
                <w:bCs/>
                <w:sz w:val="40"/>
                <w:szCs w:val="40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C75A6B" w:rsidRDefault="00C53BA9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DA02A1" w:rsidRDefault="00C53BA9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DA02A1" w:rsidRDefault="00C53BA9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75A6B" w:rsidRPr="00DA02A1" w:rsidRDefault="004D67E1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8</w:t>
            </w:r>
          </w:p>
        </w:tc>
      </w:tr>
      <w:tr w:rsidR="00CA0AF8" w:rsidTr="00CA0AF8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AF8" w:rsidRPr="00C75A6B" w:rsidRDefault="00CA0AF8" w:rsidP="00CA0AF8">
            <w:pPr>
              <w:jc w:val="center"/>
              <w:rPr>
                <w:b/>
                <w:bCs/>
                <w:sz w:val="32"/>
                <w:szCs w:val="32"/>
              </w:rPr>
            </w:pPr>
            <w:r w:rsidRPr="00C75A6B">
              <w:rPr>
                <w:b/>
                <w:bCs/>
                <w:sz w:val="32"/>
                <w:szCs w:val="32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AF8" w:rsidRPr="00DA02A1" w:rsidRDefault="00163AAD" w:rsidP="00CA0AF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AF8" w:rsidRDefault="00163AAD" w:rsidP="00CA0AF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11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AF8" w:rsidRDefault="00CA0AF8" w:rsidP="00CA0AF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0AF8" w:rsidRDefault="00CA0AF8" w:rsidP="00CA0AF8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</w:t>
            </w:r>
            <w:r w:rsidR="004D67E1">
              <w:rPr>
                <w:b/>
                <w:bCs/>
                <w:sz w:val="40"/>
                <w:lang w:val="es-ES_tradnl"/>
              </w:rPr>
              <w:t>2</w:t>
            </w:r>
          </w:p>
        </w:tc>
      </w:tr>
    </w:tbl>
    <w:p w:rsidR="00C75A6B" w:rsidRDefault="00C75A6B" w:rsidP="00C75A6B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Pr="006B0933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CD4938" w:rsidRPr="006B0933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CD4938" w:rsidRPr="006B0933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n-US"/>
              </w:rPr>
            </w:pPr>
          </w:p>
          <w:p w:rsidR="006D62D6" w:rsidRPr="00217AAF" w:rsidRDefault="006D62D6" w:rsidP="006D62D6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>ATLAS</w:t>
            </w:r>
            <w:r w:rsidRPr="00217AAF">
              <w:rPr>
                <w:sz w:val="32"/>
                <w:szCs w:val="32"/>
                <w:lang w:val="en-US"/>
              </w:rPr>
              <w:t xml:space="preserve">. David </w:t>
            </w:r>
            <w:proofErr w:type="spellStart"/>
            <w:r w:rsidRPr="00217AAF">
              <w:rPr>
                <w:sz w:val="32"/>
                <w:szCs w:val="32"/>
                <w:lang w:val="en-US"/>
              </w:rPr>
              <w:t>Nunan</w:t>
            </w:r>
            <w:proofErr w:type="spellEnd"/>
            <w:r w:rsidRPr="00217AAF">
              <w:rPr>
                <w:sz w:val="32"/>
                <w:szCs w:val="32"/>
                <w:lang w:val="en-US"/>
              </w:rPr>
              <w:t xml:space="preserve">. Learning-Centered Communication. </w:t>
            </w:r>
            <w:proofErr w:type="spellStart"/>
            <w:r w:rsidRPr="00217AAF">
              <w:rPr>
                <w:sz w:val="32"/>
                <w:szCs w:val="32"/>
                <w:lang w:val="en-US"/>
              </w:rPr>
              <w:t>Heinle</w:t>
            </w:r>
            <w:proofErr w:type="spellEnd"/>
            <w:r w:rsidRPr="00217AAF">
              <w:rPr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217AAF">
              <w:rPr>
                <w:sz w:val="32"/>
                <w:szCs w:val="32"/>
                <w:lang w:val="en-US"/>
              </w:rPr>
              <w:t>Heinle</w:t>
            </w:r>
            <w:proofErr w:type="spellEnd"/>
            <w:r w:rsidRPr="00217AAF">
              <w:rPr>
                <w:sz w:val="32"/>
                <w:szCs w:val="32"/>
                <w:lang w:val="en-US"/>
              </w:rPr>
              <w:t xml:space="preserve"> Publishers </w:t>
            </w:r>
          </w:p>
          <w:p w:rsidR="006D62D6" w:rsidRPr="00217AAF" w:rsidRDefault="006D62D6" w:rsidP="006D62D6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>FRONT PAGE</w:t>
            </w:r>
            <w:r w:rsidRPr="00217AAF">
              <w:rPr>
                <w:sz w:val="32"/>
                <w:szCs w:val="32"/>
                <w:lang w:val="en-US"/>
              </w:rPr>
              <w:t>. Simon H</w:t>
            </w:r>
            <w:r>
              <w:rPr>
                <w:sz w:val="32"/>
                <w:szCs w:val="32"/>
                <w:lang w:val="en-US"/>
              </w:rPr>
              <w:t>aines. Michael Carrier. Nelson.</w:t>
            </w:r>
            <w:r w:rsidRPr="00217AAF">
              <w:rPr>
                <w:sz w:val="32"/>
                <w:szCs w:val="32"/>
                <w:lang w:val="en-US"/>
              </w:rPr>
              <w:t xml:space="preserve"> </w:t>
            </w:r>
          </w:p>
          <w:p w:rsidR="006D62D6" w:rsidRPr="00217AAF" w:rsidRDefault="006D62D6" w:rsidP="006D62D6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 xml:space="preserve">INTERACTIVE ENGLISH. </w:t>
            </w:r>
            <w:r w:rsidRPr="00217AAF">
              <w:rPr>
                <w:sz w:val="32"/>
                <w:szCs w:val="32"/>
                <w:lang w:val="en-US"/>
              </w:rPr>
              <w:t xml:space="preserve">Carol </w:t>
            </w:r>
            <w:proofErr w:type="spellStart"/>
            <w:r w:rsidRPr="00217AAF">
              <w:rPr>
                <w:sz w:val="32"/>
                <w:szCs w:val="32"/>
                <w:lang w:val="en-US"/>
              </w:rPr>
              <w:t>Lethaby</w:t>
            </w:r>
            <w:proofErr w:type="spellEnd"/>
            <w:r w:rsidRPr="00217AAF">
              <w:rPr>
                <w:sz w:val="32"/>
                <w:szCs w:val="32"/>
                <w:lang w:val="en-US"/>
              </w:rPr>
              <w:t xml:space="preserve">. MacMillan Heinemann. </w:t>
            </w:r>
          </w:p>
          <w:p w:rsidR="006D62D6" w:rsidRPr="00217AAF" w:rsidRDefault="006D62D6" w:rsidP="006D62D6">
            <w:pPr>
              <w:pStyle w:val="Default"/>
              <w:rPr>
                <w:sz w:val="32"/>
                <w:szCs w:val="32"/>
                <w:lang w:val="en-US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>LANGUAGE IN USE</w:t>
            </w:r>
            <w:r w:rsidRPr="00217AAF">
              <w:rPr>
                <w:sz w:val="32"/>
                <w:szCs w:val="32"/>
                <w:lang w:val="en-US"/>
              </w:rPr>
              <w:t xml:space="preserve">. Adrian Doff, </w:t>
            </w:r>
            <w:proofErr w:type="spellStart"/>
            <w:r w:rsidRPr="00217AAF">
              <w:rPr>
                <w:sz w:val="32"/>
                <w:szCs w:val="32"/>
                <w:lang w:val="en-US"/>
              </w:rPr>
              <w:t>Chistopher</w:t>
            </w:r>
            <w:proofErr w:type="spellEnd"/>
            <w:r w:rsidRPr="00217AAF">
              <w:rPr>
                <w:sz w:val="32"/>
                <w:szCs w:val="32"/>
                <w:lang w:val="en-US"/>
              </w:rPr>
              <w:t xml:space="preserve"> Jones. Cambridge University Press. </w:t>
            </w:r>
          </w:p>
          <w:p w:rsidR="006D62D6" w:rsidRPr="00217AAF" w:rsidRDefault="006D62D6" w:rsidP="006D62D6">
            <w:pPr>
              <w:pStyle w:val="Default"/>
              <w:rPr>
                <w:sz w:val="32"/>
                <w:szCs w:val="32"/>
              </w:rPr>
            </w:pPr>
            <w:r w:rsidRPr="00217AAF">
              <w:rPr>
                <w:sz w:val="32"/>
                <w:szCs w:val="32"/>
                <w:lang w:val="en-US"/>
              </w:rPr>
              <w:t xml:space="preserve">- </w:t>
            </w:r>
            <w:r w:rsidRPr="00217AAF">
              <w:rPr>
                <w:b/>
                <w:bCs/>
                <w:sz w:val="32"/>
                <w:szCs w:val="32"/>
                <w:lang w:val="en-US"/>
              </w:rPr>
              <w:t xml:space="preserve">TRUE COLORS </w:t>
            </w:r>
            <w:r w:rsidRPr="00217AAF">
              <w:rPr>
                <w:sz w:val="32"/>
                <w:szCs w:val="32"/>
                <w:lang w:val="en-US"/>
              </w:rPr>
              <w:t xml:space="preserve">Jay Maurer &amp; Irene E Schoenberg. An EFL Course for Real Communication. </w:t>
            </w:r>
            <w:r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Logman</w:t>
            </w:r>
            <w:proofErr w:type="spellEnd"/>
            <w:r w:rsidRPr="00217AAF">
              <w:rPr>
                <w:sz w:val="32"/>
                <w:szCs w:val="32"/>
              </w:rPr>
              <w:t xml:space="preserve">. </w:t>
            </w:r>
          </w:p>
          <w:p w:rsidR="006D62D6" w:rsidRPr="006B45E0" w:rsidRDefault="006D62D6" w:rsidP="006D62D6">
            <w:pPr>
              <w:spacing w:line="360" w:lineRule="auto"/>
              <w:ind w:left="567" w:right="639"/>
              <w:rPr>
                <w:rFonts w:cs="Arial"/>
                <w:sz w:val="32"/>
                <w:szCs w:val="32"/>
                <w:lang w:val="en-GB"/>
              </w:rPr>
            </w:pPr>
          </w:p>
          <w:p w:rsidR="006D62D6" w:rsidRPr="006B45E0" w:rsidRDefault="006D62D6" w:rsidP="006D62D6">
            <w:pPr>
              <w:rPr>
                <w:rFonts w:cs="Arial"/>
                <w:sz w:val="32"/>
                <w:szCs w:val="32"/>
                <w:lang w:val="es-MX"/>
              </w:rPr>
            </w:pPr>
            <w:r w:rsidRPr="006B45E0">
              <w:rPr>
                <w:rFonts w:cs="Arial"/>
                <w:b/>
                <w:sz w:val="32"/>
                <w:szCs w:val="32"/>
                <w:lang w:val="es-MX"/>
              </w:rPr>
              <w:t xml:space="preserve">Recuperado de: </w:t>
            </w:r>
            <w:hyperlink r:id="rId9" w:history="1">
              <w:r w:rsidRPr="006B45E0">
                <w:rPr>
                  <w:rStyle w:val="Hipervnculo"/>
                  <w:rFonts w:cs="Arial"/>
                  <w:sz w:val="32"/>
                  <w:szCs w:val="32"/>
                  <w:lang w:val="es-MX"/>
                </w:rPr>
                <w:t>https://www.britishcouncil.es/ingles/niveles</w:t>
              </w:r>
            </w:hyperlink>
          </w:p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Default="00CD4938" w:rsidP="00E015F3">
            <w:pPr>
              <w:jc w:val="center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bookmarkStart w:id="0" w:name="_GoBack"/>
            <w:r>
              <w:rPr>
                <w:rFonts w:ascii="Arial Rounded MT Bold" w:hAnsi="Arial Rounded MT Bold"/>
                <w:sz w:val="28"/>
              </w:rPr>
              <w:t xml:space="preserve">INSTITUTO DE CAPACITACIÓN PARA EL TRABAJO DEL ESTADO DE QUINTANA ROO </w:t>
            </w:r>
          </w:p>
          <w:p w:rsidR="00CA0AF8" w:rsidRPr="00116C77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</w:rPr>
            </w:pPr>
            <w:r w:rsidRPr="00116C77">
              <w:rPr>
                <w:rFonts w:ascii="Arial Rounded MT Bold" w:hAnsi="Arial Rounded MT Bold"/>
              </w:rPr>
              <w:t>DIRECCIÓN TÉCNICA ACADÉMICA Y ENLACE</w:t>
            </w: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 w:rsidRPr="00116C77">
              <w:rPr>
                <w:rFonts w:ascii="Arial Rounded MT Bold" w:hAnsi="Arial Rounded MT Bold"/>
              </w:rPr>
              <w:t>DEPARTAMENTO DE PROGRAMAS DE CAPACITACIÓN Y DESARROLLO DOCENTE</w:t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M.E. JULIA ELENI PADILLA LEDESMA </w:t>
            </w: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A0AF8" w:rsidRDefault="00CA0AF8" w:rsidP="00CA0AF8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CA0AF8" w:rsidRDefault="00CA0AF8" w:rsidP="00CA0AF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bookmarkEnd w:id="0"/>
          <w:p w:rsidR="00CD4938" w:rsidRDefault="00CD4938" w:rsidP="00E015F3">
            <w:pPr>
              <w:jc w:val="center"/>
              <w:rPr>
                <w:b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F448B0">
      <w:headerReference w:type="default" r:id="rId10"/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65B" w:rsidRDefault="0077165B" w:rsidP="00340AD2">
      <w:r>
        <w:separator/>
      </w:r>
    </w:p>
  </w:endnote>
  <w:endnote w:type="continuationSeparator" w:id="0">
    <w:p w:rsidR="0077165B" w:rsidRDefault="0077165B" w:rsidP="0034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65B" w:rsidRDefault="0077165B" w:rsidP="00340AD2">
      <w:r>
        <w:separator/>
      </w:r>
    </w:p>
  </w:footnote>
  <w:footnote w:type="continuationSeparator" w:id="0">
    <w:p w:rsidR="0077165B" w:rsidRDefault="0077165B" w:rsidP="00340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65B" w:rsidRDefault="0077165B" w:rsidP="00F65505">
    <w:pPr>
      <w:pStyle w:val="Encabezado"/>
      <w:tabs>
        <w:tab w:val="clear" w:pos="4419"/>
        <w:tab w:val="clear" w:pos="8838"/>
        <w:tab w:val="left" w:pos="44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752"/>
    <w:multiLevelType w:val="multilevel"/>
    <w:tmpl w:val="1B96B05E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5D19AE"/>
    <w:multiLevelType w:val="hybridMultilevel"/>
    <w:tmpl w:val="B9D47952"/>
    <w:lvl w:ilvl="0" w:tplc="DCD2FFF0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plc="297E22C6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 w:tplc="7CEE5418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A492287C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6E3EA74C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 w:tplc="89121710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29564336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FA3C8F3E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 w:tplc="CC1CDA92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2">
    <w:nsid w:val="147A536A"/>
    <w:multiLevelType w:val="multilevel"/>
    <w:tmpl w:val="2AA8D76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4">
    <w:nsid w:val="174B5FF3"/>
    <w:multiLevelType w:val="multilevel"/>
    <w:tmpl w:val="1FB0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B818F3"/>
    <w:multiLevelType w:val="multilevel"/>
    <w:tmpl w:val="2246598C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7">
    <w:nsid w:val="245D2C27"/>
    <w:multiLevelType w:val="multilevel"/>
    <w:tmpl w:val="31DAEB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D23DAE"/>
    <w:multiLevelType w:val="multilevel"/>
    <w:tmpl w:val="1F12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D77AF"/>
    <w:multiLevelType w:val="multilevel"/>
    <w:tmpl w:val="A3100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2093565"/>
    <w:multiLevelType w:val="multilevel"/>
    <w:tmpl w:val="40405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1">
    <w:nsid w:val="361F73F0"/>
    <w:multiLevelType w:val="multilevel"/>
    <w:tmpl w:val="141E2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>
    <w:nsid w:val="47FE3213"/>
    <w:multiLevelType w:val="multilevel"/>
    <w:tmpl w:val="8FE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50B51"/>
    <w:multiLevelType w:val="hybridMultilevel"/>
    <w:tmpl w:val="85E88C5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538E28E3"/>
    <w:multiLevelType w:val="multilevel"/>
    <w:tmpl w:val="7A965C62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9E72E9E"/>
    <w:multiLevelType w:val="hybridMultilevel"/>
    <w:tmpl w:val="6068045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7">
    <w:nsid w:val="683341F1"/>
    <w:multiLevelType w:val="hybridMultilevel"/>
    <w:tmpl w:val="8552256A"/>
    <w:lvl w:ilvl="0" w:tplc="7EE8113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16787"/>
    <w:multiLevelType w:val="multilevel"/>
    <w:tmpl w:val="00B68C8A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6A6911B3"/>
    <w:multiLevelType w:val="hybridMultilevel"/>
    <w:tmpl w:val="46A6BB9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CB22DE"/>
    <w:multiLevelType w:val="multilevel"/>
    <w:tmpl w:val="C4CC6D1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18F47D5"/>
    <w:multiLevelType w:val="hybridMultilevel"/>
    <w:tmpl w:val="E1C02FD2"/>
    <w:lvl w:ilvl="0" w:tplc="3BCEC2FC">
      <w:start w:val="2"/>
      <w:numFmt w:val="bullet"/>
      <w:lvlText w:val=""/>
      <w:lvlJc w:val="left"/>
      <w:pPr>
        <w:ind w:left="150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72FF73D3"/>
    <w:multiLevelType w:val="hybridMultilevel"/>
    <w:tmpl w:val="5838DFAE"/>
    <w:lvl w:ilvl="0" w:tplc="A1E69D8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/>
      </w:rPr>
    </w:lvl>
    <w:lvl w:ilvl="1" w:tplc="F02A2680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/>
      </w:rPr>
    </w:lvl>
    <w:lvl w:ilvl="2" w:tplc="545A5F76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/>
      </w:rPr>
    </w:lvl>
    <w:lvl w:ilvl="3" w:tplc="C00E6B4C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/>
      </w:rPr>
    </w:lvl>
    <w:lvl w:ilvl="4" w:tplc="9ABCC684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/>
      </w:rPr>
    </w:lvl>
    <w:lvl w:ilvl="5" w:tplc="65BA1DE8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/>
      </w:rPr>
    </w:lvl>
    <w:lvl w:ilvl="6" w:tplc="D00CE2F8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/>
      </w:rPr>
    </w:lvl>
    <w:lvl w:ilvl="7" w:tplc="E280DF3C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/>
      </w:rPr>
    </w:lvl>
    <w:lvl w:ilvl="8" w:tplc="911A01EC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/>
      </w:rPr>
    </w:lvl>
  </w:abstractNum>
  <w:num w:numId="1">
    <w:abstractNumId w:val="5"/>
  </w:num>
  <w:num w:numId="2">
    <w:abstractNumId w:val="18"/>
  </w:num>
  <w:num w:numId="3">
    <w:abstractNumId w:val="0"/>
  </w:num>
  <w:num w:numId="4">
    <w:abstractNumId w:val="14"/>
  </w:num>
  <w:num w:numId="5">
    <w:abstractNumId w:val="20"/>
  </w:num>
  <w:num w:numId="6">
    <w:abstractNumId w:val="3"/>
  </w:num>
  <w:num w:numId="7">
    <w:abstractNumId w:val="16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  <w:num w:numId="13">
    <w:abstractNumId w:val="17"/>
  </w:num>
  <w:num w:numId="14">
    <w:abstractNumId w:val="12"/>
  </w:num>
  <w:num w:numId="15">
    <w:abstractNumId w:val="8"/>
  </w:num>
  <w:num w:numId="16">
    <w:abstractNumId w:val="19"/>
  </w:num>
  <w:num w:numId="17">
    <w:abstractNumId w:val="22"/>
  </w:num>
  <w:num w:numId="18">
    <w:abstractNumId w:val="1"/>
  </w:num>
  <w:num w:numId="19">
    <w:abstractNumId w:val="6"/>
  </w:num>
  <w:num w:numId="20">
    <w:abstractNumId w:val="21"/>
  </w:num>
  <w:num w:numId="21">
    <w:abstractNumId w:val="15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62"/>
    <w:rsid w:val="000060B6"/>
    <w:rsid w:val="00006DC7"/>
    <w:rsid w:val="0002373C"/>
    <w:rsid w:val="000356CF"/>
    <w:rsid w:val="000743E0"/>
    <w:rsid w:val="00075B3F"/>
    <w:rsid w:val="00077742"/>
    <w:rsid w:val="000968BD"/>
    <w:rsid w:val="00101B4F"/>
    <w:rsid w:val="00102C6C"/>
    <w:rsid w:val="00130E60"/>
    <w:rsid w:val="00163AAD"/>
    <w:rsid w:val="0018080B"/>
    <w:rsid w:val="001A67C3"/>
    <w:rsid w:val="001B1A9E"/>
    <w:rsid w:val="001E6452"/>
    <w:rsid w:val="002014C8"/>
    <w:rsid w:val="002037E9"/>
    <w:rsid w:val="00234F06"/>
    <w:rsid w:val="00242DAF"/>
    <w:rsid w:val="0024480E"/>
    <w:rsid w:val="00260709"/>
    <w:rsid w:val="0026471C"/>
    <w:rsid w:val="00266322"/>
    <w:rsid w:val="002873E4"/>
    <w:rsid w:val="002A697A"/>
    <w:rsid w:val="002D4AA3"/>
    <w:rsid w:val="002E42AB"/>
    <w:rsid w:val="002F780F"/>
    <w:rsid w:val="00311363"/>
    <w:rsid w:val="00340AD2"/>
    <w:rsid w:val="00342309"/>
    <w:rsid w:val="0035291D"/>
    <w:rsid w:val="00375207"/>
    <w:rsid w:val="00396E0D"/>
    <w:rsid w:val="003A053F"/>
    <w:rsid w:val="003A2480"/>
    <w:rsid w:val="003A3458"/>
    <w:rsid w:val="003A6CEA"/>
    <w:rsid w:val="003D0BC9"/>
    <w:rsid w:val="003D3D4E"/>
    <w:rsid w:val="003F152C"/>
    <w:rsid w:val="004066F1"/>
    <w:rsid w:val="00421729"/>
    <w:rsid w:val="004431FD"/>
    <w:rsid w:val="00447A2F"/>
    <w:rsid w:val="00480F6E"/>
    <w:rsid w:val="0048238D"/>
    <w:rsid w:val="004B13D7"/>
    <w:rsid w:val="004B19F9"/>
    <w:rsid w:val="004D0555"/>
    <w:rsid w:val="004D67E1"/>
    <w:rsid w:val="004D7FBE"/>
    <w:rsid w:val="004E4462"/>
    <w:rsid w:val="004F7618"/>
    <w:rsid w:val="00517659"/>
    <w:rsid w:val="0052611C"/>
    <w:rsid w:val="0055210B"/>
    <w:rsid w:val="0055552C"/>
    <w:rsid w:val="00585F97"/>
    <w:rsid w:val="005B5CE3"/>
    <w:rsid w:val="005D29FE"/>
    <w:rsid w:val="005E1EAC"/>
    <w:rsid w:val="006131F3"/>
    <w:rsid w:val="00613CC4"/>
    <w:rsid w:val="00620145"/>
    <w:rsid w:val="00633816"/>
    <w:rsid w:val="0063646E"/>
    <w:rsid w:val="00640588"/>
    <w:rsid w:val="00691D22"/>
    <w:rsid w:val="00696B01"/>
    <w:rsid w:val="006B0933"/>
    <w:rsid w:val="006C6B19"/>
    <w:rsid w:val="006D62D6"/>
    <w:rsid w:val="00716093"/>
    <w:rsid w:val="00723F1E"/>
    <w:rsid w:val="00726A92"/>
    <w:rsid w:val="00732896"/>
    <w:rsid w:val="00741030"/>
    <w:rsid w:val="0077165B"/>
    <w:rsid w:val="00795442"/>
    <w:rsid w:val="007B168C"/>
    <w:rsid w:val="007B6CB9"/>
    <w:rsid w:val="007D57F0"/>
    <w:rsid w:val="00812008"/>
    <w:rsid w:val="00852441"/>
    <w:rsid w:val="00885D28"/>
    <w:rsid w:val="008A3F2A"/>
    <w:rsid w:val="008B0D4F"/>
    <w:rsid w:val="008B7929"/>
    <w:rsid w:val="009006BC"/>
    <w:rsid w:val="00903828"/>
    <w:rsid w:val="00916D26"/>
    <w:rsid w:val="00945CBB"/>
    <w:rsid w:val="00970EDB"/>
    <w:rsid w:val="00997C80"/>
    <w:rsid w:val="00997D4F"/>
    <w:rsid w:val="009B138F"/>
    <w:rsid w:val="009B4A5A"/>
    <w:rsid w:val="009C2FA0"/>
    <w:rsid w:val="009E1EE2"/>
    <w:rsid w:val="009F7D6A"/>
    <w:rsid w:val="00A24EDA"/>
    <w:rsid w:val="00A4474F"/>
    <w:rsid w:val="00A50950"/>
    <w:rsid w:val="00A50DA0"/>
    <w:rsid w:val="00A57504"/>
    <w:rsid w:val="00A652FA"/>
    <w:rsid w:val="00A86985"/>
    <w:rsid w:val="00AB481C"/>
    <w:rsid w:val="00AC063B"/>
    <w:rsid w:val="00AD34F5"/>
    <w:rsid w:val="00B01AF0"/>
    <w:rsid w:val="00B21AD1"/>
    <w:rsid w:val="00B32BED"/>
    <w:rsid w:val="00B42EA0"/>
    <w:rsid w:val="00B43401"/>
    <w:rsid w:val="00B751A7"/>
    <w:rsid w:val="00B82B1D"/>
    <w:rsid w:val="00BC29F7"/>
    <w:rsid w:val="00BD1933"/>
    <w:rsid w:val="00BD3153"/>
    <w:rsid w:val="00BD3A80"/>
    <w:rsid w:val="00C27A04"/>
    <w:rsid w:val="00C320EF"/>
    <w:rsid w:val="00C53BA9"/>
    <w:rsid w:val="00C56662"/>
    <w:rsid w:val="00C75A6B"/>
    <w:rsid w:val="00CA0AF8"/>
    <w:rsid w:val="00CD4938"/>
    <w:rsid w:val="00CD5CD9"/>
    <w:rsid w:val="00D255FC"/>
    <w:rsid w:val="00D31609"/>
    <w:rsid w:val="00D34129"/>
    <w:rsid w:val="00D60EFC"/>
    <w:rsid w:val="00D63672"/>
    <w:rsid w:val="00D663C1"/>
    <w:rsid w:val="00D81E83"/>
    <w:rsid w:val="00DA02A1"/>
    <w:rsid w:val="00DD1BDD"/>
    <w:rsid w:val="00DD5AB8"/>
    <w:rsid w:val="00E015F3"/>
    <w:rsid w:val="00E01B6B"/>
    <w:rsid w:val="00E139AA"/>
    <w:rsid w:val="00E13BC7"/>
    <w:rsid w:val="00E557BC"/>
    <w:rsid w:val="00E55A40"/>
    <w:rsid w:val="00E86C4F"/>
    <w:rsid w:val="00EB1E26"/>
    <w:rsid w:val="00F020F0"/>
    <w:rsid w:val="00F25BE3"/>
    <w:rsid w:val="00F26772"/>
    <w:rsid w:val="00F448B0"/>
    <w:rsid w:val="00F55A76"/>
    <w:rsid w:val="00F65505"/>
    <w:rsid w:val="00F666ED"/>
    <w:rsid w:val="00F72CEC"/>
    <w:rsid w:val="00F86388"/>
    <w:rsid w:val="00F92086"/>
    <w:rsid w:val="00FB135F"/>
    <w:rsid w:val="00FC641D"/>
    <w:rsid w:val="00FF0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226561-4F8A-4340-BAC1-6BE22CD5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11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13D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40A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40AD2"/>
    <w:rPr>
      <w:rFonts w:ascii="Arial" w:hAnsi="Arial"/>
      <w:sz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340A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40AD2"/>
    <w:rPr>
      <w:rFonts w:ascii="Arial" w:hAnsi="Arial"/>
      <w:sz w:val="24"/>
      <w:lang w:val="es-ES" w:eastAsia="es-ES"/>
    </w:rPr>
  </w:style>
  <w:style w:type="paragraph" w:customStyle="1" w:styleId="Default">
    <w:name w:val="Default"/>
    <w:rsid w:val="006D62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6D62D6"/>
    <w:rPr>
      <w:color w:val="0563C1"/>
      <w:u w:val="single"/>
    </w:rPr>
  </w:style>
  <w:style w:type="character" w:customStyle="1" w:styleId="Ttulo9Car">
    <w:name w:val="Título 9 Car"/>
    <w:basedOn w:val="Fuentedeprrafopredeter"/>
    <w:link w:val="Ttulo9"/>
    <w:rsid w:val="00613CC4"/>
    <w:rPr>
      <w:rFonts w:ascii="Arial" w:hAnsi="Arial"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ritishcouncil.es/ingles/nive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F628-1987-4FE9-BE1F-7594CA16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2173</Words>
  <Characters>13355</Characters>
  <Application>Microsoft Office Word</Application>
  <DocSecurity>0</DocSecurity>
  <Lines>111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Icat</cp:lastModifiedBy>
  <cp:revision>10</cp:revision>
  <cp:lastPrinted>2017-11-15T15:34:00Z</cp:lastPrinted>
  <dcterms:created xsi:type="dcterms:W3CDTF">2017-10-23T17:01:00Z</dcterms:created>
  <dcterms:modified xsi:type="dcterms:W3CDTF">2017-11-24T20:27:00Z</dcterms:modified>
</cp:coreProperties>
</file>