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B167" w14:textId="123483A7" w:rsidR="00783944" w:rsidRPr="00783944" w:rsidRDefault="00783944" w:rsidP="00783944">
      <w:pPr>
        <w:rPr>
          <w:rFonts w:ascii="Cambria" w:eastAsia="Times New Roman" w:hAnsi="Cambria" w:cs="Courier New"/>
          <w:sz w:val="26"/>
          <w:szCs w:val="26"/>
          <w:lang w:eastAsia="pt-BR"/>
        </w:rPr>
      </w:pPr>
      <w:bookmarkStart w:id="0" w:name="_Hlk119312607"/>
      <w:r w:rsidRPr="00783944">
        <w:rPr>
          <w:rFonts w:ascii="Cambria" w:eastAsia="Times New Roman" w:hAnsi="Cambria" w:cs="Courier New"/>
          <w:sz w:val="26"/>
          <w:szCs w:val="26"/>
          <w:lang w:eastAsia="pt-BR"/>
        </w:rPr>
        <w:t xml:space="preserve">MM. JUÍZ DA </w:t>
      </w:r>
      <w:r w:rsidR="000D277F">
        <w:rPr>
          <w:rFonts w:ascii="Cambria" w:eastAsia="Times New Roman" w:hAnsi="Cambria" w:cs="Courier New"/>
          <w:sz w:val="26"/>
          <w:szCs w:val="26"/>
          <w:lang w:eastAsia="pt-BR"/>
        </w:rPr>
        <w:t>1</w:t>
      </w:r>
      <w:r w:rsidRPr="00783944">
        <w:rPr>
          <w:rFonts w:ascii="Cambria" w:eastAsia="Times New Roman" w:hAnsi="Cambria" w:cs="Courier New"/>
          <w:sz w:val="26"/>
          <w:szCs w:val="26"/>
          <w:lang w:eastAsia="pt-BR"/>
        </w:rPr>
        <w:t xml:space="preserve">ª VARA DO TRABALHO DE </w:t>
      </w:r>
      <w:r w:rsidR="000D277F">
        <w:rPr>
          <w:rFonts w:ascii="Cambria" w:eastAsia="Times New Roman" w:hAnsi="Cambria" w:cs="Courier New"/>
          <w:sz w:val="26"/>
          <w:szCs w:val="26"/>
          <w:lang w:eastAsia="pt-BR"/>
        </w:rPr>
        <w:t>ITAPERUNA</w:t>
      </w:r>
    </w:p>
    <w:p w14:paraId="765AA2C4" w14:textId="77777777" w:rsidR="00783944" w:rsidRPr="00783944" w:rsidRDefault="00783944" w:rsidP="00783944">
      <w:pPr>
        <w:rPr>
          <w:rFonts w:ascii="Cambria" w:eastAsia="Times New Roman" w:hAnsi="Cambria" w:cs="Courier New"/>
          <w:snapToGrid w:val="0"/>
          <w:sz w:val="26"/>
          <w:szCs w:val="26"/>
          <w:lang w:eastAsia="pt-BR"/>
        </w:rPr>
      </w:pPr>
    </w:p>
    <w:p w14:paraId="0E233E0E" w14:textId="77777777" w:rsidR="00783944" w:rsidRPr="00783944" w:rsidRDefault="00783944" w:rsidP="00783944">
      <w:pPr>
        <w:rPr>
          <w:rFonts w:ascii="Cambria" w:eastAsia="Times New Roman" w:hAnsi="Cambria" w:cs="Courier New"/>
          <w:b/>
          <w:bCs/>
          <w:color w:val="000000"/>
          <w:sz w:val="26"/>
          <w:szCs w:val="26"/>
          <w:lang w:eastAsia="pt-BR"/>
        </w:rPr>
      </w:pPr>
    </w:p>
    <w:p w14:paraId="79105482" w14:textId="3F199C86" w:rsidR="00783944" w:rsidRPr="00783944" w:rsidRDefault="00783944" w:rsidP="00783944">
      <w:pPr>
        <w:rPr>
          <w:rFonts w:ascii="Cambria" w:eastAsia="Times New Roman" w:hAnsi="Cambria" w:cs="Courier New"/>
          <w:b/>
          <w:bCs/>
          <w:smallCaps/>
          <w:color w:val="000000"/>
          <w:sz w:val="26"/>
          <w:szCs w:val="26"/>
          <w:lang w:eastAsia="pt-BR"/>
        </w:rPr>
      </w:pPr>
      <w:r w:rsidRPr="00783944">
        <w:rPr>
          <w:rFonts w:ascii="Cambria" w:eastAsia="Times New Roman" w:hAnsi="Cambria" w:cs="Courier New"/>
          <w:b/>
          <w:bCs/>
          <w:smallCaps/>
          <w:color w:val="000000"/>
          <w:sz w:val="26"/>
          <w:szCs w:val="26"/>
          <w:lang w:eastAsia="pt-BR"/>
        </w:rPr>
        <w:t>Processo nº</w:t>
      </w:r>
      <w:r w:rsidR="00562B51" w:rsidRPr="00562B51">
        <w:rPr>
          <w:rFonts w:ascii="Cambria" w:eastAsia="Times New Roman" w:hAnsi="Cambria" w:cs="Courier New"/>
          <w:b/>
          <w:bCs/>
          <w:smallCaps/>
          <w:color w:val="000000"/>
          <w:sz w:val="26"/>
          <w:szCs w:val="26"/>
          <w:lang w:eastAsia="pt-BR"/>
        </w:rPr>
        <w:t xml:space="preserve"> </w:t>
      </w:r>
      <w:r w:rsidR="000D277F" w:rsidRPr="000D277F">
        <w:rPr>
          <w:rFonts w:ascii="Cambria" w:eastAsia="Times New Roman" w:hAnsi="Cambria" w:cs="Courier New"/>
          <w:b/>
          <w:bCs/>
          <w:smallCaps/>
          <w:color w:val="000000"/>
          <w:sz w:val="26"/>
          <w:szCs w:val="26"/>
          <w:lang w:eastAsia="pt-BR"/>
        </w:rPr>
        <w:t>0100387-47.2022.5.01.0471</w:t>
      </w:r>
    </w:p>
    <w:p w14:paraId="0286ECA0" w14:textId="77777777" w:rsidR="00783944" w:rsidRPr="00783944" w:rsidRDefault="00783944" w:rsidP="00783944">
      <w:pPr>
        <w:rPr>
          <w:rFonts w:ascii="Cambria" w:eastAsia="Times New Roman" w:hAnsi="Cambria" w:cs="Courier New"/>
          <w:b/>
          <w:bCs/>
          <w:color w:val="000000"/>
          <w:sz w:val="26"/>
          <w:szCs w:val="26"/>
          <w:lang w:eastAsia="pt-BR"/>
        </w:rPr>
      </w:pPr>
    </w:p>
    <w:p w14:paraId="0D307119" w14:textId="208A4E92" w:rsidR="00783944" w:rsidRDefault="000D277F" w:rsidP="00B26157">
      <w:pPr>
        <w:ind w:firstLine="708"/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</w:pPr>
      <w:bookmarkStart w:id="1" w:name="_Hlk158920826"/>
      <w:r w:rsidRPr="000D277F">
        <w:rPr>
          <w:rFonts w:ascii="Cambria" w:eastAsia="Times New Roman" w:hAnsi="Cambria" w:cs="Courier New"/>
          <w:b/>
          <w:bCs/>
          <w:smallCaps/>
          <w:color w:val="000000"/>
          <w:sz w:val="26"/>
          <w:szCs w:val="26"/>
          <w:lang w:eastAsia="pt-BR"/>
        </w:rPr>
        <w:t>MIGUEL DE LEMOS NETO</w:t>
      </w:r>
      <w:r>
        <w:rPr>
          <w:rFonts w:ascii="Cambria" w:eastAsia="Times New Roman" w:hAnsi="Cambria" w:cs="Courier New"/>
          <w:b/>
          <w:bCs/>
          <w:smallCaps/>
          <w:color w:val="000000"/>
          <w:sz w:val="26"/>
          <w:szCs w:val="26"/>
          <w:lang w:eastAsia="pt-BR"/>
        </w:rPr>
        <w:t xml:space="preserve">, </w:t>
      </w:r>
      <w:r w:rsidR="008654C7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devidamente qualificado na ação em epígrafe</w:t>
      </w:r>
      <w:r w:rsidR="00783944" w:rsidRPr="00783944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, que move em face de</w:t>
      </w:r>
      <w:r w:rsidRPr="000D277F">
        <w:rPr>
          <w:rFonts w:ascii="Arial" w:hAnsi="Arial" w:cs="Arial"/>
          <w:b/>
          <w:bCs/>
          <w:sz w:val="20"/>
          <w:szCs w:val="20"/>
        </w:rPr>
        <w:t xml:space="preserve"> </w:t>
      </w:r>
      <w:r w:rsidRPr="000D277F">
        <w:rPr>
          <w:rFonts w:ascii="Cambria" w:eastAsia="Times New Roman" w:hAnsi="Cambria" w:cs="Courier New"/>
          <w:b/>
          <w:bCs/>
          <w:color w:val="000000"/>
          <w:sz w:val="26"/>
          <w:szCs w:val="26"/>
          <w:lang w:eastAsia="pt-BR"/>
        </w:rPr>
        <w:t>SOCIEDADE UNIVERSITÁRIA REDENTOR</w:t>
      </w:r>
      <w:r w:rsidR="00783944" w:rsidRPr="00783944"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  <w:t xml:space="preserve">, vem, por seu advogado, no fim assinado, em atendimento ao r. despacho de V. Ex.ª apresentar manifestação aos cálculos de id. </w:t>
      </w:r>
      <w:r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  <w:t>ahjis98,</w:t>
      </w:r>
      <w:r w:rsidR="00783944" w:rsidRPr="00783944"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  <w:t xml:space="preserve"> pelas seguintes razões</w:t>
      </w:r>
      <w:r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  <w:t>.</w:t>
      </w:r>
    </w:p>
    <w:bookmarkEnd w:id="1"/>
    <w:p w14:paraId="7410C9D3" w14:textId="74E963B2" w:rsidR="00B26157" w:rsidRPr="00FA361A" w:rsidRDefault="000D277F" w:rsidP="008654C7">
      <w:pPr>
        <w:pStyle w:val="1Ttulo1"/>
        <w:jc w:val="center"/>
      </w:pPr>
      <w:r>
        <w:t>I</w:t>
      </w:r>
      <w:r w:rsidR="00DB5F09">
        <w:t>MPUGNAÇÃO DE CÁLCULOS</w:t>
      </w:r>
    </w:p>
    <w:p w14:paraId="36B7AEC0" w14:textId="05D455D8" w:rsidR="00B26157" w:rsidRDefault="000D277F" w:rsidP="00B26157">
      <w:pPr>
        <w:pStyle w:val="4Marcadoresnatabela"/>
        <w:rPr>
          <w:lang w:eastAsia="pt-BR"/>
        </w:rPr>
      </w:pPr>
      <w:r>
        <w:rPr>
          <w:lang w:eastAsia="pt-BR"/>
        </w:rPr>
        <w:t>DIARIAS DE VIAGEM – DOS VALORES DEFERIDOS</w:t>
      </w:r>
    </w:p>
    <w:p w14:paraId="7974FC28" w14:textId="77777777" w:rsidR="008654C7" w:rsidRDefault="008654C7" w:rsidP="00783944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</w:p>
    <w:p w14:paraId="7F05E86F" w14:textId="77F3CE08" w:rsidR="007936E0" w:rsidRPr="007936E0" w:rsidRDefault="007936E0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 planilha da RECLAMADA (ID [xxxxxx]) está em desacordo com o acórdão, que reformou a sentença para assegurar a integração, como parcelas salariais, dos valores pagos a título de “despesas de viagem”, observa</w:t>
      </w:r>
      <w:r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n</w:t>
      </w: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do-se a irredutibilidade salarial.</w:t>
      </w:r>
    </w:p>
    <w:p w14:paraId="682F016F" w14:textId="77777777" w:rsidR="007936E0" w:rsidRDefault="007936E0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O título judicial fixou, de forma expressa: </w:t>
      </w:r>
    </w:p>
    <w:p w14:paraId="20B2E1B0" w14:textId="4A8592E2" w:rsidR="007936E0" w:rsidRPr="007936E0" w:rsidRDefault="007936E0" w:rsidP="007936E0">
      <w:pPr>
        <w:pStyle w:val="3Textodatabela"/>
        <w:rPr>
          <w:i/>
          <w:iCs/>
          <w:lang w:eastAsia="pt-BR"/>
        </w:rPr>
      </w:pPr>
      <w:r w:rsidRPr="007936E0">
        <w:rPr>
          <w:i/>
          <w:iCs/>
          <w:lang w:eastAsia="pt-BR"/>
        </w:rPr>
        <w:t>“Reforma</w:t>
      </w:r>
      <w:r w:rsidRPr="007936E0">
        <w:rPr>
          <w:i/>
          <w:iCs/>
          <w:lang w:eastAsia="pt-BR"/>
        </w:rPr>
        <w:t>-</w:t>
      </w:r>
      <w:r>
        <w:rPr>
          <w:i/>
          <w:iCs/>
          <w:lang w:eastAsia="pt-BR"/>
        </w:rPr>
        <w:t>s</w:t>
      </w:r>
      <w:r w:rsidRPr="007936E0">
        <w:rPr>
          <w:i/>
          <w:iCs/>
          <w:lang w:eastAsia="pt-BR"/>
        </w:rPr>
        <w:t>e, ainda, a sentença para condenar a reclamada à consideração na integração das referidas parcelas salariais pagas a fim de cobrir ‘despesas de viagem’ no valor de R$ 14.300,00 de março de 2020 até junho de 2020 e de R$ 15.605,00 a partir de julho de 2020 até a dispensa, em respeito ao princípio da irredutibilidade salarial, uma vez que o reclamante recebeu o valor de R$ 14.300,00 até fevereiro de 2020 e o valor de R$ 15.605,00 no m</w:t>
      </w:r>
      <w:r w:rsidRPr="007936E0">
        <w:rPr>
          <w:i/>
          <w:iCs/>
          <w:lang w:eastAsia="pt-BR"/>
        </w:rPr>
        <w:lastRenderedPageBreak/>
        <w:t>ês de julho de 2020. Se a referida verba é salarial não pode ser reduzida da remuneração do reclamante.”</w:t>
      </w:r>
    </w:p>
    <w:p w14:paraId="79811AC3" w14:textId="77777777" w:rsidR="007936E0" w:rsidRDefault="007936E0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</w:p>
    <w:p w14:paraId="0988DE0E" w14:textId="0160CC0F" w:rsidR="007936E0" w:rsidRPr="007936E0" w:rsidRDefault="007936E0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Não obstante, a ré apurou as diárias/“despesas de viagem” nas seguintes proporções e valores, reduzindo a base remuneratória em flagrante violação ao título:</w:t>
      </w:r>
    </w:p>
    <w:p w14:paraId="62BB6CA4" w14:textId="77777777" w:rsidR="007936E0" w:rsidRP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R$ 13.000,00 (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nov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/2018 a 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jun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/2019);</w:t>
      </w:r>
    </w:p>
    <w:p w14:paraId="4B43BA33" w14:textId="77777777" w:rsidR="007936E0" w:rsidRP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R$ 14.300,00 (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jul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/2019 a 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fev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/2020);</w:t>
      </w:r>
    </w:p>
    <w:p w14:paraId="004B2294" w14:textId="77777777" w:rsidR="007936E0" w:rsidRP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R$ 13.405,00 (mar/2020 a 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jun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/2020);</w:t>
      </w:r>
    </w:p>
    <w:p w14:paraId="5D7A3865" w14:textId="77777777" w:rsidR="007936E0" w:rsidRP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R$ 15.605,00 (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jul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/2020);</w:t>
      </w:r>
    </w:p>
    <w:p w14:paraId="34D2501D" w14:textId="77777777" w:rsidR="007936E0" w:rsidRP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R$ 13.077,88 (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ago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 a dez/2020);</w:t>
      </w:r>
    </w:p>
    <w:p w14:paraId="03582D19" w14:textId="77777777" w:rsidR="007936E0" w:rsidRP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R$ 6.538,94 (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jan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/2021);</w:t>
      </w:r>
    </w:p>
    <w:p w14:paraId="68C6D346" w14:textId="68EC9756" w:rsidR="007936E0" w:rsidRDefault="007936E0" w:rsidP="007936E0">
      <w:pPr>
        <w:numPr>
          <w:ilvl w:val="0"/>
          <w:numId w:val="2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R$ 6.000,00 (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fev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 a 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jul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/2021 e set a 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nov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/2021). </w:t>
      </w:r>
    </w:p>
    <w:p w14:paraId="7D86DA59" w14:textId="4272844E" w:rsidR="007936E0" w:rsidRPr="007936E0" w:rsidRDefault="007936E0" w:rsidP="007936E0">
      <w:pPr>
        <w:ind w:left="720" w:right="282"/>
        <w:jc w:val="center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drawing>
          <wp:inline distT="0" distB="0" distL="0" distR="0" wp14:anchorId="3E4A71BD" wp14:editId="151BBD53">
            <wp:extent cx="3322758" cy="3305175"/>
            <wp:effectExtent l="0" t="0" r="0" b="0"/>
            <wp:docPr id="1423513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13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927" cy="33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114D" w14:textId="413E91D7" w:rsidR="007936E0" w:rsidRPr="007936E0" w:rsidRDefault="007936E0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Erro 1 – Redução indevida entre março/2020 e junho/2020 </w:t>
      </w:r>
      <w:r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O</w:t>
      </w: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 acórdão determinou a integração em R$ 14.300,00 de março/2020 a jun</w:t>
      </w: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lastRenderedPageBreak/>
        <w:t>ho/2020. A ré lançou R$ 13.405,00, reduzindo a remuneração em afronta à coisa julgada e ao princípio da irredutibilidade salarial.</w:t>
      </w:r>
    </w:p>
    <w:p w14:paraId="67388DE3" w14:textId="77777777" w:rsidR="007936E0" w:rsidRDefault="007936E0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Erro 2 – Redução indevida a partir de julho/2020 até a dispensa O acórdão fixou R$ 15.605,00 “a partir de julho de 2020 até a dispensa”. A ré apenas reconheceu julho/2020 nesse patamar e, em seguida, reduziu para R$ 13.077,88 (ago–dez/2020), R$ 6.538,94 (jan/2021) e R$ 6.000,00 (fev–jul/2021; set–nov/2021), o que viola frontalmente o comando judicial e a irredutibilidade.</w:t>
      </w:r>
    </w:p>
    <w:p w14:paraId="60B6439C" w14:textId="6FF9B741" w:rsidR="00EE1481" w:rsidRPr="007936E0" w:rsidRDefault="00EE1481" w:rsidP="007936E0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Erro 3 – Não aplicação dos reajustes salariais normativos O título foi expresso: “Julgo procedente, por fim, o pedido de aplicação dos reajustes salariais aos valores cuja integração fora determinada neste Julgado, na forma das normas coletivas juntadas aos autos.” A planilha da ré desconsidera os reajustes previstos nas CCTs sobre os valores integrados (R$ 14.300,00 e R$ 15.605,00), deixando de majorar a base remuneratória nas datas-base convencionais, o que configura descumprimento direto do título.</w:t>
      </w:r>
    </w:p>
    <w:p w14:paraId="776A9277" w14:textId="77777777" w:rsidR="00EE1481" w:rsidRPr="00EE1481" w:rsidRDefault="00EE1481" w:rsidP="00EE1481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Metodologia correta a observar (conforme o título):</w:t>
      </w:r>
    </w:p>
    <w:p w14:paraId="4E81D774" w14:textId="77777777" w:rsidR="00EE1481" w:rsidRPr="00EE1481" w:rsidRDefault="00EE1481" w:rsidP="00EE1481">
      <w:pPr>
        <w:numPr>
          <w:ilvl w:val="0"/>
          <w:numId w:val="33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Mar/2020 a </w:t>
      </w:r>
      <w:proofErr w:type="spellStart"/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Jun</w:t>
      </w:r>
      <w:proofErr w:type="spellEnd"/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/2020: integrar R$ 14.300,00 por mês;</w:t>
      </w:r>
    </w:p>
    <w:p w14:paraId="663354E1" w14:textId="77777777" w:rsidR="00EE1481" w:rsidRPr="00EE1481" w:rsidRDefault="00EE1481" w:rsidP="00EE1481">
      <w:pPr>
        <w:numPr>
          <w:ilvl w:val="0"/>
          <w:numId w:val="33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 partir de Jul/2020 até a dispensa: integrar R$ 15.605,00 por mês;</w:t>
      </w:r>
    </w:p>
    <w:p w14:paraId="5A4C307A" w14:textId="77777777" w:rsidR="00EE1481" w:rsidRPr="00EE1481" w:rsidRDefault="00EE1481" w:rsidP="00EE1481">
      <w:pPr>
        <w:numPr>
          <w:ilvl w:val="0"/>
          <w:numId w:val="33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Aplicar, sobre tais bases integradas, os reajustes salariais das normas coletivas nas respectivas </w:t>
      </w:r>
      <w:proofErr w:type="spellStart"/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datas-base</w:t>
      </w:r>
      <w:proofErr w:type="spellEnd"/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, com repercussão nas competências subsequentes;</w:t>
      </w:r>
    </w:p>
    <w:p w14:paraId="37EC9203" w14:textId="77777777" w:rsidR="00EE1481" w:rsidRPr="00EE1481" w:rsidRDefault="00EE1481" w:rsidP="00EE1481">
      <w:pPr>
        <w:numPr>
          <w:ilvl w:val="0"/>
          <w:numId w:val="33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EE1481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Meses anteriores a mar/2020: manter a remuneração percebida, vedada a redução por diárias inferiores ao padrão salarial fixado, prevalecendo os parâmetros de integração definidos no acórdão para os períodos atingidos.</w:t>
      </w:r>
    </w:p>
    <w:p w14:paraId="05DE6CA1" w14:textId="77777777" w:rsidR="000D277F" w:rsidRDefault="000D277F" w:rsidP="00783944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</w:p>
    <w:p w14:paraId="6DAD72A7" w14:textId="771C2A70" w:rsidR="000D277F" w:rsidRDefault="000D277F" w:rsidP="000D277F">
      <w:pPr>
        <w:pStyle w:val="3Textodatabela"/>
        <w:rPr>
          <w:b/>
          <w:bCs/>
          <w:lang w:eastAsia="pt-BR"/>
        </w:rPr>
      </w:pPr>
      <w:r>
        <w:rPr>
          <w:b/>
          <w:bCs/>
          <w:lang w:eastAsia="pt-BR"/>
        </w:rPr>
        <w:lastRenderedPageBreak/>
        <w:t>DIARIAS DE VIAGEM – INTEGRAÇÃO ATÉ JUNHO DE 2020</w:t>
      </w:r>
    </w:p>
    <w:p w14:paraId="422C9F27" w14:textId="77777777" w:rsidR="007936E0" w:rsidRDefault="007936E0" w:rsidP="007936E0">
      <w:pPr>
        <w:pStyle w:val="0Textonormal"/>
        <w:rPr>
          <w:lang w:eastAsia="pt-BR"/>
        </w:rPr>
      </w:pPr>
    </w:p>
    <w:p w14:paraId="3727A240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O acórdão foi expresso ao deferir a integração do valor integral das parcelas pagas a título de “despesas de viagem” (diárias) até junho/2020, e não apenas da diferença apurada:</w:t>
      </w:r>
    </w:p>
    <w:p w14:paraId="76739CFC" w14:textId="77777777" w:rsidR="007936E0" w:rsidRPr="00636A42" w:rsidRDefault="007936E0" w:rsidP="007936E0">
      <w:pPr>
        <w:pStyle w:val="3Textodatabela"/>
        <w:rPr>
          <w:i/>
          <w:iCs/>
        </w:rPr>
      </w:pPr>
      <w:r w:rsidRPr="007936E0">
        <w:rPr>
          <w:i/>
          <w:iCs/>
          <w:lang w:eastAsia="pt-BR"/>
        </w:rPr>
        <w:t xml:space="preserve">“... </w:t>
      </w:r>
      <w:r w:rsidRPr="00636A42">
        <w:rPr>
          <w:i/>
          <w:iCs/>
        </w:rPr>
        <w:t>Assim sendo, considerando os elementos probatórios existentes</w:t>
      </w:r>
      <w:r>
        <w:rPr>
          <w:i/>
          <w:iCs/>
        </w:rPr>
        <w:t xml:space="preserve"> </w:t>
      </w:r>
      <w:r w:rsidRPr="00636A42">
        <w:rPr>
          <w:i/>
          <w:iCs/>
        </w:rPr>
        <w:t>nos autos, da forma como concedida ao autor, dado o caráter remuneratório das</w:t>
      </w:r>
      <w:r>
        <w:rPr>
          <w:i/>
          <w:iCs/>
        </w:rPr>
        <w:t xml:space="preserve"> </w:t>
      </w:r>
      <w:r w:rsidRPr="00636A42">
        <w:rPr>
          <w:i/>
          <w:iCs/>
        </w:rPr>
        <w:t>parcelas em questão, razão de se acolher em parte o pedido de integração das</w:t>
      </w:r>
      <w:r>
        <w:rPr>
          <w:i/>
          <w:iCs/>
        </w:rPr>
        <w:t xml:space="preserve"> </w:t>
      </w:r>
      <w:r w:rsidRPr="00636A42">
        <w:rPr>
          <w:i/>
          <w:iCs/>
        </w:rPr>
        <w:t>mesmas à remuneração do autor, considerando os valores mensais de:</w:t>
      </w:r>
    </w:p>
    <w:p w14:paraId="4C5A5466" w14:textId="77777777" w:rsidR="007936E0" w:rsidRPr="00636A42" w:rsidRDefault="007936E0" w:rsidP="007936E0">
      <w:pPr>
        <w:pStyle w:val="3Textodatabela"/>
        <w:rPr>
          <w:i/>
          <w:iCs/>
        </w:rPr>
      </w:pPr>
      <w:r w:rsidRPr="00636A42">
        <w:rPr>
          <w:i/>
          <w:iCs/>
        </w:rPr>
        <w:t>- R$13.000,00 para os meses de novembro de 2018 a junho de</w:t>
      </w:r>
      <w:r>
        <w:rPr>
          <w:i/>
          <w:iCs/>
        </w:rPr>
        <w:t xml:space="preserve"> </w:t>
      </w:r>
      <w:r w:rsidRPr="00636A42">
        <w:rPr>
          <w:i/>
          <w:iCs/>
        </w:rPr>
        <w:t>2019;</w:t>
      </w:r>
    </w:p>
    <w:p w14:paraId="4064B9C7" w14:textId="77777777" w:rsidR="007936E0" w:rsidRPr="00636A42" w:rsidRDefault="007936E0" w:rsidP="007936E0">
      <w:pPr>
        <w:pStyle w:val="3Textodatabela"/>
        <w:rPr>
          <w:i/>
          <w:iCs/>
        </w:rPr>
      </w:pPr>
      <w:r w:rsidRPr="00636A42">
        <w:rPr>
          <w:i/>
          <w:iCs/>
        </w:rPr>
        <w:t>- R$14.300,00 para os meses de julho de 2019 a fevereiro de</w:t>
      </w:r>
      <w:r>
        <w:rPr>
          <w:i/>
          <w:iCs/>
        </w:rPr>
        <w:t xml:space="preserve"> </w:t>
      </w:r>
      <w:r w:rsidRPr="00636A42">
        <w:rPr>
          <w:i/>
          <w:iCs/>
        </w:rPr>
        <w:t>2020 e</w:t>
      </w:r>
    </w:p>
    <w:p w14:paraId="06883CDB" w14:textId="6E7A55EC" w:rsidR="007936E0" w:rsidRPr="007936E0" w:rsidRDefault="007936E0" w:rsidP="007936E0">
      <w:pPr>
        <w:pStyle w:val="3Textodatabela"/>
        <w:rPr>
          <w:i/>
          <w:iCs/>
        </w:rPr>
      </w:pPr>
      <w:r w:rsidRPr="00636A42">
        <w:rPr>
          <w:i/>
          <w:iCs/>
        </w:rPr>
        <w:t>- R$13.405,00 para os meses de março a junho de 2020;</w:t>
      </w:r>
      <w:r w:rsidRPr="007936E0">
        <w:rPr>
          <w:i/>
          <w:iCs/>
          <w:lang w:eastAsia="pt-BR"/>
        </w:rPr>
        <w:t>”</w:t>
      </w:r>
    </w:p>
    <w:p w14:paraId="33935B9A" w14:textId="663F3305" w:rsid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Não obstante, a ré, em sua planilha (ID [</w:t>
      </w:r>
      <w:proofErr w:type="spellStart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xxxxxx</w:t>
      </w:r>
      <w:proofErr w:type="spellEnd"/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]), integrou somente a diferença entre um valor de referência por ela eleito e o efetivamente pago, deixando de integrar </w:t>
      </w:r>
      <w:r w:rsidRPr="007936E0">
        <w:rPr>
          <w:rFonts w:ascii="Cambria" w:eastAsia="Times New Roman" w:hAnsi="Cambria" w:cs="Courier New"/>
          <w:b/>
          <w:color w:val="000000"/>
          <w:sz w:val="26"/>
          <w:szCs w:val="26"/>
          <w:lang w:eastAsia="pt-BR"/>
        </w:rPr>
        <w:t>o valor integral</w:t>
      </w: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 das diárias até junho/2020, em flagrante violação ao título. </w:t>
      </w:r>
    </w:p>
    <w:p w14:paraId="764862B1" w14:textId="428F3762" w:rsidR="007936E0" w:rsidRPr="007936E0" w:rsidRDefault="007936E0" w:rsidP="007936E0">
      <w:p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drawing>
          <wp:inline distT="0" distB="0" distL="0" distR="0" wp14:anchorId="0B4C87AB" wp14:editId="6370CA98">
            <wp:extent cx="5400040" cy="1649730"/>
            <wp:effectExtent l="0" t="0" r="0" b="7620"/>
            <wp:docPr id="996033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E5B5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Erro metodológico</w:t>
      </w:r>
    </w:p>
    <w:p w14:paraId="76D22485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Título: integração do valor integral das diárias pagas (rubrica de natureza salarial) nos meses até 06/2020.</w:t>
      </w:r>
    </w:p>
    <w:p w14:paraId="76D0055D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Ré: integração parcial, apenas das “diferenças”, o que reduz artificialmente a base remuneratória e afronta a irredutibilidade salarial fixada no acórdão.</w:t>
      </w:r>
    </w:p>
    <w:p w14:paraId="256AB527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lastRenderedPageBreak/>
        <w:t>Metodologia correta a observar</w:t>
      </w:r>
    </w:p>
    <w:p w14:paraId="09B45018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Até 06/2020: lançar/integrar a totalidade das diárias pagas em cada mês como parcela salarial, conforme parâmetros do título e contracheques, e não apenas diferenças.</w:t>
      </w:r>
    </w:p>
    <w:p w14:paraId="62490C26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Reflexos decorrentes</w:t>
      </w:r>
    </w:p>
    <w:p w14:paraId="2763F761" w14:textId="49C06E38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 integração integral das diárias compõe a base de cálculo de; 13º; férias + 1/3; FGTS; e horas extras, nos termos dos guias do curso e Súmula 264 do TST (base de HE deve incluir parcelas salariais habituais).</w:t>
      </w:r>
    </w:p>
    <w:p w14:paraId="7E690A0E" w14:textId="77777777" w:rsidR="007936E0" w:rsidRDefault="007936E0" w:rsidP="007936E0">
      <w:pPr>
        <w:pStyle w:val="0Textonormal"/>
        <w:rPr>
          <w:lang w:eastAsia="pt-BR"/>
        </w:rPr>
      </w:pPr>
    </w:p>
    <w:p w14:paraId="52AB1AC4" w14:textId="3DEDFA70" w:rsidR="000D277F" w:rsidRDefault="000D277F" w:rsidP="000D277F">
      <w:pPr>
        <w:pStyle w:val="3Textodatabela"/>
        <w:rPr>
          <w:b/>
          <w:bCs/>
          <w:lang w:eastAsia="pt-BR"/>
        </w:rPr>
      </w:pPr>
      <w:r w:rsidRPr="000D277F">
        <w:rPr>
          <w:b/>
          <w:bCs/>
          <w:lang w:eastAsia="pt-BR"/>
        </w:rPr>
        <w:t>REFLEXOS SOBRE DIFERENÇA SALARIAL</w:t>
      </w:r>
    </w:p>
    <w:p w14:paraId="23BEE716" w14:textId="77777777" w:rsidR="007936E0" w:rsidRDefault="007936E0" w:rsidP="007936E0">
      <w:pPr>
        <w:pStyle w:val="0Textonormal"/>
        <w:rPr>
          <w:lang w:eastAsia="pt-BR"/>
        </w:rPr>
      </w:pPr>
    </w:p>
    <w:p w14:paraId="5086545B" w14:textId="602AFC29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 planilha da ré não apurou os reflexos sobre as diferenças salariais decorrentes da redução unilateral da carga horária (diferenças do salário-</w:t>
      </w:r>
      <w:r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b</w:t>
      </w: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ase e do DSR nos termos da cláusula sétima da CCT 2017/2019), embora o acórdão tenha deferido expressamente tais reflexos:</w:t>
      </w:r>
    </w:p>
    <w:p w14:paraId="4C5F0ED5" w14:textId="77777777" w:rsidR="007936E0" w:rsidRPr="007936E0" w:rsidRDefault="007936E0" w:rsidP="007936E0">
      <w:pPr>
        <w:pStyle w:val="3Textodatabela"/>
        <w:rPr>
          <w:i/>
          <w:iCs/>
          <w:lang w:eastAsia="pt-BR"/>
        </w:rPr>
      </w:pPr>
      <w:r w:rsidRPr="007936E0">
        <w:rPr>
          <w:i/>
          <w:iCs/>
          <w:lang w:eastAsia="pt-BR"/>
        </w:rPr>
        <w:t>“Entretanto, merece reforma o julgado para deferir os reflexos dessas diferenças salariais decorrentes da redução da carga horária (diferenças do salário base e descanso semanal remunerado, nos termos da cláusula sétima da CCT 2017/2019 - Id. daffac7 - Pág. 3) nos 13º salários, nas férias vencidas e proporcionais acrescidas de 1/3 e no FGTS acrescido da multa de 40%, nos termos da pretensão contida na peça de ingresso.”</w:t>
      </w:r>
    </w:p>
    <w:p w14:paraId="75C8F12B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Não obstante, a planilha (ID [xxxxxx]) limitou-se a apurar as diferenças principais, omitindo:</w:t>
      </w:r>
    </w:p>
    <w:p w14:paraId="03E054BC" w14:textId="7A361E6F" w:rsidR="007936E0" w:rsidRDefault="007936E0" w:rsidP="007936E0">
      <w:pPr>
        <w:pStyle w:val="PargrafodaLista"/>
        <w:numPr>
          <w:ilvl w:val="0"/>
          <w:numId w:val="29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Diferenças de RSR</w:t>
      </w:r>
    </w:p>
    <w:p w14:paraId="38D8FF20" w14:textId="13C4E70B" w:rsidR="007936E0" w:rsidRPr="007936E0" w:rsidRDefault="007936E0" w:rsidP="007936E0">
      <w:pPr>
        <w:pStyle w:val="PargrafodaLista"/>
        <w:numPr>
          <w:ilvl w:val="0"/>
          <w:numId w:val="29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13º salários (vencidos e proporcionais) sobre as diferenças de salário-base e DSR;</w:t>
      </w:r>
    </w:p>
    <w:p w14:paraId="77C035E1" w14:textId="77777777" w:rsidR="007936E0" w:rsidRPr="007936E0" w:rsidRDefault="007936E0" w:rsidP="007936E0">
      <w:pPr>
        <w:pStyle w:val="PargrafodaLista"/>
        <w:numPr>
          <w:ilvl w:val="0"/>
          <w:numId w:val="29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lastRenderedPageBreak/>
        <w:t>Férias vencidas e proporcionais + 1/3 sobre as mesmas diferenças;</w:t>
      </w:r>
    </w:p>
    <w:p w14:paraId="23DFEEFA" w14:textId="77777777" w:rsidR="007936E0" w:rsidRPr="007936E0" w:rsidRDefault="007936E0" w:rsidP="007936E0">
      <w:pPr>
        <w:pStyle w:val="PargrafodaLista"/>
        <w:numPr>
          <w:ilvl w:val="0"/>
          <w:numId w:val="29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FGTS 8% + multa de 40% sobre todas as diferenças e reflexos.</w:t>
      </w:r>
    </w:p>
    <w:p w14:paraId="01B8AB62" w14:textId="6394A5D6" w:rsidR="007936E0" w:rsidRPr="007936E0" w:rsidRDefault="007936E0" w:rsidP="007936E0">
      <w:p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drawing>
          <wp:inline distT="0" distB="0" distL="0" distR="0" wp14:anchorId="58AAEFFD" wp14:editId="6F4347B6">
            <wp:extent cx="5400040" cy="1226185"/>
            <wp:effectExtent l="0" t="0" r="0" b="0"/>
            <wp:docPr id="1696896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6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II – METODOLOGIA DE CÁLCULO CORRETA Conforme o título:</w:t>
      </w:r>
    </w:p>
    <w:p w14:paraId="2493891F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Identificar, mês a mês, as diferenças de salário-base e de DSR decorrentes da redução unilateral (CCT 2017/2019, cláusula sétima).</w:t>
      </w:r>
    </w:p>
    <w:p w14:paraId="4B003EC8" w14:textId="77777777" w:rsidR="007936E0" w:rsidRPr="007936E0" w:rsidRDefault="007936E0" w:rsidP="007936E0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Aplicar reflexos:</w:t>
      </w:r>
    </w:p>
    <w:p w14:paraId="63756B4D" w14:textId="77777777" w:rsidR="007936E0" w:rsidRPr="007936E0" w:rsidRDefault="007936E0" w:rsidP="007936E0">
      <w:pPr>
        <w:pStyle w:val="PargrafodaLista"/>
        <w:numPr>
          <w:ilvl w:val="0"/>
          <w:numId w:val="30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13º salários: incluir as diferenças na base do 13º do respectivo ano (proporcional na fração de meses trabalhados).</w:t>
      </w:r>
    </w:p>
    <w:p w14:paraId="2AA25159" w14:textId="77777777" w:rsidR="007936E0" w:rsidRPr="007936E0" w:rsidRDefault="007936E0" w:rsidP="007936E0">
      <w:pPr>
        <w:pStyle w:val="PargrafodaLista"/>
        <w:numPr>
          <w:ilvl w:val="0"/>
          <w:numId w:val="30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Férias: integrar as diferenças nas férias vencidas e proporcionais, acrescidas de 1/3.</w:t>
      </w:r>
    </w:p>
    <w:p w14:paraId="30179E25" w14:textId="77777777" w:rsidR="007936E0" w:rsidRPr="007936E0" w:rsidRDefault="007936E0" w:rsidP="007936E0">
      <w:pPr>
        <w:pStyle w:val="PargrafodaLista"/>
        <w:numPr>
          <w:ilvl w:val="0"/>
          <w:numId w:val="30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7936E0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FGTS: 8% sobre as diferenças mensais e sobre os reflexos em 13º e férias; multa de 40% sobre a totalidade do FGTS apurado no período imprescrito, conforme o título.</w:t>
      </w:r>
    </w:p>
    <w:p w14:paraId="4F814EED" w14:textId="77777777" w:rsidR="007936E0" w:rsidRDefault="007936E0" w:rsidP="007936E0">
      <w:pPr>
        <w:pStyle w:val="0Textonormal"/>
        <w:rPr>
          <w:lang w:eastAsia="pt-BR"/>
        </w:rPr>
      </w:pPr>
    </w:p>
    <w:p w14:paraId="00A74307" w14:textId="4B4676AB" w:rsidR="000D277F" w:rsidRDefault="000D277F" w:rsidP="000D277F">
      <w:pPr>
        <w:pStyle w:val="3Textodatabela"/>
        <w:rPr>
          <w:b/>
          <w:bCs/>
          <w:lang w:eastAsia="pt-BR"/>
        </w:rPr>
      </w:pPr>
      <w:r>
        <w:rPr>
          <w:b/>
          <w:bCs/>
          <w:lang w:eastAsia="pt-BR"/>
        </w:rPr>
        <w:t>ATUALIZAÇÃO MONETÁRIA</w:t>
      </w:r>
      <w:r w:rsidR="00B418D3">
        <w:rPr>
          <w:b/>
          <w:bCs/>
          <w:lang w:eastAsia="pt-BR"/>
        </w:rPr>
        <w:t xml:space="preserve"> – SELIC FAZENDA</w:t>
      </w:r>
    </w:p>
    <w:p w14:paraId="715118DD" w14:textId="77777777" w:rsidR="00B418D3" w:rsidRDefault="00B418D3" w:rsidP="00B418D3">
      <w:pPr>
        <w:pStyle w:val="0Textonormal"/>
        <w:rPr>
          <w:lang w:eastAsia="pt-BR"/>
        </w:rPr>
      </w:pPr>
    </w:p>
    <w:p w14:paraId="31CC1AB6" w14:textId="694357BC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A Ré utilizou a chamada “SELIC simples”, dissociada da metodologia legal dos tributos federais. Ocorre que, conforme o item 7 </w:t>
      </w: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lastRenderedPageBreak/>
        <w:t>da ementa da ADC 58/59, na fase judicial a atualização deve observar a taxa SELIC incidente como juros moratórios dos tributos federais, isto é, a SELIC da Receita/Fazenda Nacional, que já engloba correção e juros, vedada qualquer capitalização e vedada a cumulação com outro índice.</w:t>
      </w:r>
    </w:p>
    <w:p w14:paraId="7E298417" w14:textId="5789AA6D" w:rsidR="00B418D3" w:rsidRPr="00B418D3" w:rsidRDefault="00B418D3" w:rsidP="00B418D3">
      <w:pPr>
        <w:pStyle w:val="3Textodatabela"/>
        <w:rPr>
          <w:i/>
          <w:iCs/>
          <w:lang w:eastAsia="pt-BR"/>
        </w:rPr>
      </w:pPr>
      <w:r w:rsidRPr="00B418D3">
        <w:rPr>
          <w:i/>
          <w:iCs/>
          <w:lang w:eastAsia="pt-BR"/>
        </w:rPr>
        <w:t xml:space="preserve"> “7. Em relação à fase judicial, a atualização dos débitos judiciais deve ser efetuada pela taxa referencial do Sistema Especial de Liquidação e Custódia – SELIC, considerando que ela incide como juros moratórios dos tributos federais (</w:t>
      </w:r>
      <w:proofErr w:type="spellStart"/>
      <w:r w:rsidRPr="00B418D3">
        <w:rPr>
          <w:i/>
          <w:iCs/>
          <w:lang w:eastAsia="pt-BR"/>
        </w:rPr>
        <w:t>arts</w:t>
      </w:r>
      <w:proofErr w:type="spellEnd"/>
      <w:r w:rsidRPr="00B418D3">
        <w:rPr>
          <w:i/>
          <w:iCs/>
          <w:lang w:eastAsia="pt-BR"/>
        </w:rPr>
        <w:t>. 13 da Lei 9.065/95; 84 da Lei 8.981/95; 39, § 4º, da Lei 9.250/95; 61, § 3º, da Lei 9.430/96; e 30 da Lei 10.522/02).”</w:t>
      </w:r>
    </w:p>
    <w:p w14:paraId="763CA090" w14:textId="77777777" w:rsidR="00B418D3" w:rsidRDefault="00B418D3" w:rsidP="00B418D3">
      <w:pPr>
        <w:pStyle w:val="0Textonormal"/>
        <w:rPr>
          <w:lang w:eastAsia="pt-BR"/>
        </w:rPr>
      </w:pPr>
    </w:p>
    <w:p w14:paraId="3B1C2800" w14:textId="513ABA59" w:rsidR="00B418D3" w:rsidRDefault="00B418D3" w:rsidP="000D277F">
      <w:pPr>
        <w:pStyle w:val="3Textodatabela"/>
        <w:rPr>
          <w:b/>
          <w:bCs/>
          <w:lang w:eastAsia="pt-BR"/>
        </w:rPr>
      </w:pPr>
      <w:r>
        <w:rPr>
          <w:b/>
          <w:bCs/>
          <w:lang w:eastAsia="pt-BR"/>
        </w:rPr>
        <w:t>ATUALIZAÇÃO – LEI 14.905/24</w:t>
      </w:r>
    </w:p>
    <w:p w14:paraId="3DA694DB" w14:textId="77777777" w:rsidR="00B418D3" w:rsidRDefault="00B418D3" w:rsidP="00B418D3">
      <w:pPr>
        <w:pStyle w:val="0Textonormal"/>
        <w:rPr>
          <w:lang w:eastAsia="pt-BR"/>
        </w:rPr>
      </w:pPr>
    </w:p>
    <w:p w14:paraId="35E393BF" w14:textId="69830008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 planilha da ré manteve a aplicação da chamada “SELIC simples” em toda a fase judicial, inclusive após 30/08/2024, quando passou a vigorar a Lei 14.905/2024. Tal lei determinou a cisão dos componentes de atualização: correção monetária pelo IPCA e juros moratórios pela Taxa Legal (publicada pelo Banco Central), vedada a utilização da SELIC como indexador único na fase judicial superveniente.</w:t>
      </w:r>
    </w:p>
    <w:p w14:paraId="71B017FF" w14:textId="01126E3F" w:rsidR="000D277F" w:rsidRDefault="000D277F" w:rsidP="000D277F">
      <w:pPr>
        <w:pStyle w:val="3Textodatabela"/>
        <w:rPr>
          <w:b/>
          <w:bCs/>
          <w:lang w:eastAsia="pt-BR"/>
        </w:rPr>
      </w:pPr>
      <w:r>
        <w:rPr>
          <w:b/>
          <w:bCs/>
          <w:lang w:eastAsia="pt-BR"/>
        </w:rPr>
        <w:t>JUROS DE MORA – S. 200, DO TST</w:t>
      </w:r>
    </w:p>
    <w:p w14:paraId="0709C12F" w14:textId="77777777" w:rsidR="00B418D3" w:rsidRDefault="00B418D3" w:rsidP="00B418D3">
      <w:pPr>
        <w:pStyle w:val="0Textonormal"/>
        <w:rPr>
          <w:lang w:eastAsia="pt-BR"/>
        </w:rPr>
      </w:pPr>
    </w:p>
    <w:p w14:paraId="4CAD9362" w14:textId="77777777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 planilha da ré (ID [</w:t>
      </w:r>
      <w:proofErr w:type="spellStart"/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xxxxxx</w:t>
      </w:r>
      <w:proofErr w:type="spellEnd"/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]) calculou</w:t>
      </w: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 incorretamente</w:t>
      </w: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 os juros de mora após deduzir a contribuição previdenciária cota-parte do empregado, como se verifica do demonstrativo anexo. </w:t>
      </w:r>
    </w:p>
    <w:p w14:paraId="1F049AAB" w14:textId="7AA951A1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Tal procedimento contraria:</w:t>
      </w:r>
    </w:p>
    <w:p w14:paraId="0EAE4467" w14:textId="77777777" w:rsidR="00B418D3" w:rsidRPr="00B418D3" w:rsidRDefault="00B418D3" w:rsidP="00B418D3">
      <w:pPr>
        <w:pStyle w:val="PargrafodaLista"/>
        <w:numPr>
          <w:ilvl w:val="0"/>
          <w:numId w:val="3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Súmula 200 do TST: “Os juros de mora incidem sobre a importância da condenação já corrigida monetariamente.”</w:t>
      </w:r>
    </w:p>
    <w:p w14:paraId="4E82D253" w14:textId="77777777" w:rsidR="00B418D3" w:rsidRPr="00B418D3" w:rsidRDefault="00B418D3" w:rsidP="00B418D3">
      <w:pPr>
        <w:pStyle w:val="PargrafodaLista"/>
        <w:numPr>
          <w:ilvl w:val="0"/>
          <w:numId w:val="32"/>
        </w:numPr>
        <w:ind w:right="282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lastRenderedPageBreak/>
        <w:t>Art. 39, caput e § 1º, da Lei 8.177/91 (juros sobre o débito trabalhista).</w:t>
      </w:r>
    </w:p>
    <w:p w14:paraId="3E5C26CB" w14:textId="27EC280E" w:rsid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Portanto, os juros devem incidir sobre a importância da condenação já corrigida, em valor bruto, sem abatimento prévio de INSS ou IRRF.</w:t>
      </w:r>
    </w:p>
    <w:p w14:paraId="003376A4" w14:textId="77777777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</w:p>
    <w:p w14:paraId="3B0877BE" w14:textId="5B0A4A71" w:rsidR="000D277F" w:rsidRPr="00B418D3" w:rsidRDefault="000D277F" w:rsidP="00B418D3">
      <w:pPr>
        <w:pStyle w:val="3Textodatabela"/>
        <w:rPr>
          <w:b/>
          <w:bCs/>
          <w:lang w:eastAsia="pt-BR"/>
        </w:rPr>
      </w:pPr>
      <w:r w:rsidRPr="00B418D3">
        <w:rPr>
          <w:b/>
          <w:bCs/>
          <w:lang w:eastAsia="pt-BR"/>
        </w:rPr>
        <w:t>INSS – COTA EMPREGADO</w:t>
      </w:r>
    </w:p>
    <w:p w14:paraId="0FECEDD5" w14:textId="5AB0C354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</w:p>
    <w:p w14:paraId="0E5E9095" w14:textId="2F7DBA1E" w:rsidR="00B418D3" w:rsidRP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A planilha da ré apurou a contribuição previdenciária cota-parte do empregado como se devida sobre a totalidade das parcelas salariais deferidas, mês a mês, sem considerar que o reclamante, no período de competência, já atingia o teto de contribuição do RGPS. Assim, houve cobrança indevida/duplicada de INSS do empregado sobre as verbas reconhecidas judicialmente.</w:t>
      </w:r>
    </w:p>
    <w:p w14:paraId="08426DD2" w14:textId="72C366AD" w:rsidR="000D277F" w:rsidRDefault="000D277F" w:rsidP="000D277F">
      <w:pPr>
        <w:pStyle w:val="3Textodatabela"/>
        <w:rPr>
          <w:b/>
          <w:bCs/>
          <w:lang w:eastAsia="pt-BR"/>
        </w:rPr>
      </w:pPr>
      <w:r>
        <w:rPr>
          <w:b/>
          <w:bCs/>
          <w:lang w:eastAsia="pt-BR"/>
        </w:rPr>
        <w:t>FGTS SOBRE REFLEXOS</w:t>
      </w:r>
    </w:p>
    <w:p w14:paraId="27F869F6" w14:textId="77777777" w:rsidR="00B418D3" w:rsidRDefault="00B418D3" w:rsidP="00B418D3">
      <w:pPr>
        <w:pStyle w:val="0Textonormal"/>
        <w:rPr>
          <w:lang w:eastAsia="pt-BR"/>
        </w:rPr>
      </w:pPr>
    </w:p>
    <w:p w14:paraId="7FEC6A53" w14:textId="77777777" w:rsidR="00B418D3" w:rsidRPr="00B418D3" w:rsidRDefault="00B418D3" w:rsidP="00B418D3">
      <w:pPr>
        <w:ind w:left="360" w:right="282" w:firstLine="1058"/>
        <w:rPr>
          <w:rStyle w:val="3TextodatabelaChar"/>
          <w:i/>
          <w:iCs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Consta do acórdão proferido nos embargos de declaração do recurso ordinário: </w:t>
      </w:r>
      <w:r w:rsidRPr="00B418D3">
        <w:rPr>
          <w:rStyle w:val="3TextodatabelaChar"/>
          <w:i/>
          <w:iCs/>
          <w:lang w:eastAsia="pt-BR"/>
        </w:rPr>
        <w:t>“Não lhe assiste razão. Com efeito, no acórdão embargado há condenação expressa ao pagamento de diferenças de FGTS mais indenização compensatória de 40% decorrentes das diferenças salariais e dos salários pagos ‘por fora’ reconhecidos, nos termos em que postulados na inicial. Não há omissão.”</w:t>
      </w:r>
    </w:p>
    <w:p w14:paraId="2BB7FD4C" w14:textId="77777777" w:rsidR="00B418D3" w:rsidRPr="00B418D3" w:rsidRDefault="00B418D3" w:rsidP="00B418D3">
      <w:pPr>
        <w:ind w:left="360" w:right="282" w:firstLine="1058"/>
        <w:rPr>
          <w:rStyle w:val="3TextodatabelaChar"/>
          <w:i/>
          <w:iCs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E a petição inicial formulou pedido específico: </w:t>
      </w:r>
      <w:r w:rsidRPr="00B418D3">
        <w:rPr>
          <w:rStyle w:val="3TextodatabelaChar"/>
          <w:i/>
          <w:iCs/>
          <w:lang w:eastAsia="pt-BR"/>
        </w:rPr>
        <w:t>“Pedido h) à integração das diferenças salariais e reflexos dos pedidos ‘d’, ‘e’, ‘f’ e ‘g’ no FGTS somado à indenização de 40% (quarenta por cento) conforme, e não limitado, ao apurado em planilha.”</w:t>
      </w:r>
    </w:p>
    <w:p w14:paraId="4C7D0BEC" w14:textId="77777777" w:rsidR="00B418D3" w:rsidRDefault="00B418D3" w:rsidP="00B418D3">
      <w:pPr>
        <w:ind w:left="360" w:right="282" w:firstLine="1058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 w:rsidRPr="00B418D3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lastRenderedPageBreak/>
        <w:t>Portanto, o título executivo reconheceu o FGTS não apenas sobre as verbas principais (diferenças salariais e salários “por fora”), mas também sobre seus reflexos expressamente pedidos.</w:t>
      </w:r>
    </w:p>
    <w:p w14:paraId="481B0B3A" w14:textId="77777777" w:rsidR="00B418D3" w:rsidRPr="000D277F" w:rsidRDefault="00B418D3" w:rsidP="00B418D3">
      <w:pPr>
        <w:pStyle w:val="0Textonormal"/>
        <w:rPr>
          <w:lang w:eastAsia="pt-BR"/>
        </w:rPr>
      </w:pPr>
    </w:p>
    <w:p w14:paraId="76154341" w14:textId="1EA92B2F" w:rsidR="00B26157" w:rsidRDefault="00B71FDA" w:rsidP="00B71FDA">
      <w:pPr>
        <w:pStyle w:val="1Ttulo1"/>
        <w:jc w:val="center"/>
        <w:rPr>
          <w:lang w:eastAsia="pt-BR"/>
        </w:rPr>
      </w:pPr>
      <w:r>
        <w:rPr>
          <w:lang w:eastAsia="pt-BR"/>
        </w:rPr>
        <w:t>CONCLUSÃO</w:t>
      </w:r>
    </w:p>
    <w:p w14:paraId="6F1692B2" w14:textId="08129354" w:rsidR="00783944" w:rsidRPr="00783944" w:rsidRDefault="00B418D3" w:rsidP="00783944">
      <w:pPr>
        <w:ind w:right="282" w:firstLine="851"/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</w:pPr>
      <w:r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Considerando que os cálculos da parte reclamada encontram-se em desacordo com a coisa julgada, </w:t>
      </w:r>
      <w:r w:rsidR="00783944" w:rsidRPr="00783944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requer sejam </w:t>
      </w:r>
      <w:r w:rsidR="00783944" w:rsidRPr="00783944">
        <w:rPr>
          <w:rFonts w:ascii="Cambria" w:eastAsia="Times New Roman" w:hAnsi="Cambria" w:cs="Courier New"/>
          <w:b/>
          <w:color w:val="000000"/>
          <w:sz w:val="26"/>
          <w:szCs w:val="26"/>
          <w:lang w:eastAsia="pt-BR"/>
        </w:rPr>
        <w:t>julgadas procedentes</w:t>
      </w:r>
      <w:r w:rsidR="00783944" w:rsidRPr="00783944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 as impugnações apresentadas e </w:t>
      </w:r>
      <w:r w:rsidR="00783944" w:rsidRPr="00783944">
        <w:rPr>
          <w:rFonts w:ascii="Cambria" w:eastAsia="Times New Roman" w:hAnsi="Cambria" w:cs="Courier New"/>
          <w:b/>
          <w:color w:val="000000"/>
          <w:sz w:val="26"/>
          <w:szCs w:val="26"/>
          <w:lang w:eastAsia="pt-BR"/>
        </w:rPr>
        <w:t>homologados</w:t>
      </w:r>
      <w:r w:rsidR="00783944" w:rsidRPr="00783944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 os cálculos </w:t>
      </w:r>
      <w:r w:rsidR="008A2D2D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 xml:space="preserve">apresentados ao id </w:t>
      </w:r>
      <w:proofErr w:type="spellStart"/>
      <w:r w:rsidR="00B71FDA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xxxxxx</w:t>
      </w:r>
      <w:proofErr w:type="spellEnd"/>
      <w:r w:rsidR="00AD3702">
        <w:rPr>
          <w:rFonts w:ascii="Cambria" w:eastAsia="Times New Roman" w:hAnsi="Cambria" w:cs="Courier New"/>
          <w:bCs/>
          <w:color w:val="000000"/>
          <w:sz w:val="26"/>
          <w:szCs w:val="26"/>
          <w:lang w:eastAsia="pt-BR"/>
        </w:rPr>
        <w:t>.</w:t>
      </w:r>
    </w:p>
    <w:p w14:paraId="5006B18C" w14:textId="77777777" w:rsidR="00783944" w:rsidRPr="00783944" w:rsidRDefault="00783944" w:rsidP="00783944">
      <w:pPr>
        <w:ind w:right="282" w:firstLine="708"/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</w:pPr>
    </w:p>
    <w:p w14:paraId="2BD61D81" w14:textId="77777777" w:rsidR="00783944" w:rsidRPr="00783944" w:rsidRDefault="00783944" w:rsidP="00783944">
      <w:pPr>
        <w:ind w:right="282" w:firstLine="708"/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</w:pPr>
    </w:p>
    <w:p w14:paraId="5036A8F1" w14:textId="77777777" w:rsidR="00783944" w:rsidRPr="00783944" w:rsidRDefault="00783944" w:rsidP="00783944">
      <w:pPr>
        <w:ind w:right="282" w:firstLine="851"/>
        <w:rPr>
          <w:rFonts w:ascii="Cambria" w:eastAsia="Times New Roman" w:hAnsi="Cambria" w:cs="Courier New"/>
          <w:color w:val="000000"/>
          <w:sz w:val="26"/>
          <w:szCs w:val="26"/>
          <w:lang w:eastAsia="pt-BR"/>
        </w:rPr>
      </w:pPr>
    </w:p>
    <w:p w14:paraId="5BFBFF8A" w14:textId="2FD529CB" w:rsidR="00783944" w:rsidRPr="00783944" w:rsidRDefault="00783944" w:rsidP="00783944">
      <w:pPr>
        <w:ind w:firstLine="708"/>
        <w:jc w:val="center"/>
        <w:rPr>
          <w:rFonts w:ascii="Cambria" w:eastAsia="Times New Roman" w:hAnsi="Cambria" w:cs="Courier New"/>
          <w:bCs/>
          <w:sz w:val="26"/>
          <w:szCs w:val="26"/>
          <w:lang w:eastAsia="pt-BR"/>
        </w:rPr>
      </w:pPr>
      <w:r w:rsidRPr="00783944">
        <w:rPr>
          <w:rFonts w:ascii="Cambria" w:eastAsia="Times New Roman" w:hAnsi="Cambria" w:cs="Courier New"/>
          <w:bCs/>
          <w:sz w:val="26"/>
          <w:szCs w:val="26"/>
          <w:lang w:eastAsia="pt-BR"/>
        </w:rPr>
        <w:t xml:space="preserve">Rio de Janeiro, </w:t>
      </w:r>
      <w:r w:rsidR="008A2D2D">
        <w:rPr>
          <w:rFonts w:ascii="Cambria" w:eastAsia="Times New Roman" w:hAnsi="Cambria" w:cs="Courier New"/>
          <w:bCs/>
          <w:sz w:val="26"/>
          <w:szCs w:val="26"/>
          <w:lang w:eastAsia="pt-BR"/>
        </w:rPr>
        <w:fldChar w:fldCharType="begin"/>
      </w:r>
      <w:r w:rsidR="008A2D2D">
        <w:rPr>
          <w:rFonts w:ascii="Cambria" w:eastAsia="Times New Roman" w:hAnsi="Cambria" w:cs="Courier New"/>
          <w:bCs/>
          <w:sz w:val="26"/>
          <w:szCs w:val="26"/>
          <w:lang w:eastAsia="pt-BR"/>
        </w:rPr>
        <w:instrText xml:space="preserve"> TIME \@ "d' de 'MMMM' de 'yyyy" </w:instrText>
      </w:r>
      <w:r w:rsidR="008A2D2D">
        <w:rPr>
          <w:rFonts w:ascii="Cambria" w:eastAsia="Times New Roman" w:hAnsi="Cambria" w:cs="Courier New"/>
          <w:bCs/>
          <w:sz w:val="26"/>
          <w:szCs w:val="26"/>
          <w:lang w:eastAsia="pt-BR"/>
        </w:rPr>
        <w:fldChar w:fldCharType="separate"/>
      </w:r>
      <w:r w:rsidR="000D277F">
        <w:rPr>
          <w:rFonts w:ascii="Cambria" w:eastAsia="Times New Roman" w:hAnsi="Cambria" w:cs="Courier New"/>
          <w:bCs/>
          <w:noProof/>
          <w:sz w:val="26"/>
          <w:szCs w:val="26"/>
          <w:lang w:eastAsia="pt-BR"/>
        </w:rPr>
        <w:t>15 de setembro de 2025</w:t>
      </w:r>
      <w:r w:rsidR="008A2D2D">
        <w:rPr>
          <w:rFonts w:ascii="Cambria" w:eastAsia="Times New Roman" w:hAnsi="Cambria" w:cs="Courier New"/>
          <w:bCs/>
          <w:sz w:val="26"/>
          <w:szCs w:val="26"/>
          <w:lang w:eastAsia="pt-BR"/>
        </w:rPr>
        <w:fldChar w:fldCharType="end"/>
      </w:r>
    </w:p>
    <w:p w14:paraId="6D8730BD" w14:textId="77777777" w:rsidR="00783944" w:rsidRPr="00783944" w:rsidRDefault="00783944" w:rsidP="00783944">
      <w:pPr>
        <w:ind w:firstLine="708"/>
        <w:jc w:val="center"/>
        <w:rPr>
          <w:rFonts w:ascii="Cambria" w:eastAsia="Times New Roman" w:hAnsi="Cambria" w:cs="Courier New"/>
          <w:bCs/>
          <w:sz w:val="26"/>
          <w:szCs w:val="26"/>
          <w:lang w:eastAsia="pt-BR"/>
        </w:rPr>
      </w:pPr>
    </w:p>
    <w:p w14:paraId="7665BA2B" w14:textId="6ADDA355" w:rsidR="00783944" w:rsidRPr="00783944" w:rsidRDefault="00B71FDA" w:rsidP="00783944">
      <w:pPr>
        <w:ind w:firstLine="708"/>
        <w:jc w:val="center"/>
        <w:rPr>
          <w:rFonts w:ascii="Cambria" w:eastAsia="Times New Roman" w:hAnsi="Cambria" w:cs="Courier New"/>
          <w:bCs/>
          <w:sz w:val="26"/>
          <w:szCs w:val="26"/>
          <w:lang w:eastAsia="pt-BR"/>
        </w:rPr>
      </w:pPr>
      <w:r>
        <w:rPr>
          <w:rFonts w:ascii="Cambria" w:eastAsia="Times New Roman" w:hAnsi="Cambria" w:cs="Courier New"/>
          <w:bCs/>
          <w:sz w:val="26"/>
          <w:szCs w:val="26"/>
          <w:lang w:eastAsia="pt-BR"/>
        </w:rPr>
        <w:t>NOME DO ADVOGADO</w:t>
      </w:r>
    </w:p>
    <w:p w14:paraId="37A3F909" w14:textId="24389D20" w:rsidR="00783944" w:rsidRPr="00783944" w:rsidRDefault="00783944" w:rsidP="00783944">
      <w:pPr>
        <w:ind w:firstLine="708"/>
        <w:jc w:val="center"/>
        <w:rPr>
          <w:rFonts w:ascii="Cambria" w:eastAsia="Times New Roman" w:hAnsi="Cambria" w:cs="Courier New"/>
          <w:bCs/>
          <w:sz w:val="26"/>
          <w:szCs w:val="26"/>
          <w:lang w:eastAsia="pt-BR"/>
        </w:rPr>
      </w:pPr>
      <w:r w:rsidRPr="00783944">
        <w:rPr>
          <w:rFonts w:ascii="Cambria" w:eastAsia="Times New Roman" w:hAnsi="Cambria" w:cs="Courier New"/>
          <w:bCs/>
          <w:sz w:val="26"/>
          <w:szCs w:val="26"/>
          <w:lang w:eastAsia="pt-BR"/>
        </w:rPr>
        <w:t>ADV/OAB/</w:t>
      </w:r>
      <w:r w:rsidR="00B71FDA">
        <w:rPr>
          <w:rFonts w:ascii="Cambria" w:eastAsia="Times New Roman" w:hAnsi="Cambria" w:cs="Courier New"/>
          <w:bCs/>
          <w:sz w:val="26"/>
          <w:szCs w:val="26"/>
          <w:lang w:eastAsia="pt-BR"/>
        </w:rPr>
        <w:t>XX.XXX</w:t>
      </w:r>
    </w:p>
    <w:p w14:paraId="71FEF4D4" w14:textId="77777777" w:rsidR="00783944" w:rsidRDefault="00783944" w:rsidP="00783944">
      <w:pPr>
        <w:pStyle w:val="0Textonormal"/>
      </w:pPr>
    </w:p>
    <w:p w14:paraId="381EE523" w14:textId="77777777" w:rsidR="00783944" w:rsidRDefault="00783944" w:rsidP="00783944">
      <w:pPr>
        <w:pStyle w:val="0Textonormal"/>
      </w:pPr>
    </w:p>
    <w:p w14:paraId="5B3E56C1" w14:textId="77777777" w:rsidR="00783944" w:rsidRDefault="00783944" w:rsidP="00783944">
      <w:pPr>
        <w:pStyle w:val="0Textonormal"/>
      </w:pPr>
    </w:p>
    <w:p w14:paraId="0466C723" w14:textId="77777777" w:rsidR="00783944" w:rsidRDefault="00783944" w:rsidP="00783944">
      <w:pPr>
        <w:pStyle w:val="0Textonormal"/>
      </w:pPr>
    </w:p>
    <w:p w14:paraId="6AE88989" w14:textId="77777777" w:rsidR="00783944" w:rsidRDefault="00783944" w:rsidP="00783944">
      <w:pPr>
        <w:pStyle w:val="0Textonormal"/>
      </w:pPr>
    </w:p>
    <w:p w14:paraId="4088333A" w14:textId="77777777" w:rsidR="00783944" w:rsidRDefault="00783944" w:rsidP="00783944">
      <w:pPr>
        <w:pStyle w:val="0Textonormal"/>
      </w:pPr>
    </w:p>
    <w:bookmarkEnd w:id="0"/>
    <w:p w14:paraId="20BA5B39" w14:textId="77777777" w:rsidR="00C06070" w:rsidRDefault="00C06070" w:rsidP="00834D7B">
      <w:r>
        <w:t>Estrategista Processual</w:t>
      </w:r>
    </w:p>
    <w:sectPr w:rsidR="00C06070" w:rsidSect="00856188">
      <w:headerReference w:type="default" r:id="rId11"/>
      <w:footerReference w:type="default" r:id="rId12"/>
      <w:type w:val="continuous"/>
      <w:pgSz w:w="11906" w:h="16838"/>
      <w:pgMar w:top="2410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ABD2" w14:textId="77777777" w:rsidR="007039F6" w:rsidRDefault="007039F6" w:rsidP="00834D7B">
      <w:r>
        <w:separator/>
      </w:r>
    </w:p>
  </w:endnote>
  <w:endnote w:type="continuationSeparator" w:id="0">
    <w:p w14:paraId="0A4AB8C1" w14:textId="77777777" w:rsidR="007039F6" w:rsidRDefault="007039F6" w:rsidP="00834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8F9E" w14:textId="5571A1E2" w:rsidR="00FA361A" w:rsidRDefault="008654C7">
    <w:pPr>
      <w:pStyle w:val="Rodap"/>
    </w:pPr>
    <w:r>
      <w:t>[SEU CONTATO]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3529C" w14:textId="77777777" w:rsidR="007039F6" w:rsidRDefault="007039F6" w:rsidP="00834D7B">
      <w:r>
        <w:separator/>
      </w:r>
    </w:p>
  </w:footnote>
  <w:footnote w:type="continuationSeparator" w:id="0">
    <w:p w14:paraId="2E0811CC" w14:textId="77777777" w:rsidR="007039F6" w:rsidRDefault="007039F6" w:rsidP="00834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46EE" w14:textId="054E031D" w:rsidR="001A2E21" w:rsidRDefault="00FA361A" w:rsidP="00FA361A">
    <w:pPr>
      <w:pStyle w:val="Cabealho"/>
      <w:tabs>
        <w:tab w:val="clear" w:pos="4252"/>
        <w:tab w:val="clear" w:pos="8504"/>
        <w:tab w:val="left" w:pos="2940"/>
      </w:tabs>
    </w:pPr>
    <w:r>
      <w:t>[SUA LOGO]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3F8"/>
    <w:multiLevelType w:val="hybridMultilevel"/>
    <w:tmpl w:val="91A4C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7B96"/>
    <w:multiLevelType w:val="multilevel"/>
    <w:tmpl w:val="C85CEF9C"/>
    <w:lvl w:ilvl="0">
      <w:start w:val="1"/>
      <w:numFmt w:val="decimal"/>
      <w:pStyle w:val="Texto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DC4D75"/>
    <w:multiLevelType w:val="hybridMultilevel"/>
    <w:tmpl w:val="8BCA31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7CD6"/>
    <w:multiLevelType w:val="hybridMultilevel"/>
    <w:tmpl w:val="BDBA06A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E554AA4"/>
    <w:multiLevelType w:val="hybridMultilevel"/>
    <w:tmpl w:val="60E47C5C"/>
    <w:lvl w:ilvl="0" w:tplc="56DC8A74">
      <w:start w:val="1"/>
      <w:numFmt w:val="bullet"/>
      <w:pStyle w:val="4Marcadoresnatabe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D5491"/>
    <w:multiLevelType w:val="multilevel"/>
    <w:tmpl w:val="09C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637D1E"/>
    <w:multiLevelType w:val="hybridMultilevel"/>
    <w:tmpl w:val="68DAFAE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45C12DA"/>
    <w:multiLevelType w:val="multilevel"/>
    <w:tmpl w:val="D69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65262F"/>
    <w:multiLevelType w:val="multilevel"/>
    <w:tmpl w:val="16D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2367E1"/>
    <w:multiLevelType w:val="hybridMultilevel"/>
    <w:tmpl w:val="FFDAF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BE19BA"/>
    <w:multiLevelType w:val="multilevel"/>
    <w:tmpl w:val="439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3838A6"/>
    <w:multiLevelType w:val="multilevel"/>
    <w:tmpl w:val="C97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E13AED"/>
    <w:multiLevelType w:val="hybridMultilevel"/>
    <w:tmpl w:val="B378B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77C17"/>
    <w:multiLevelType w:val="hybridMultilevel"/>
    <w:tmpl w:val="B618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C43EF"/>
    <w:multiLevelType w:val="hybridMultilevel"/>
    <w:tmpl w:val="AE78B4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040820"/>
    <w:multiLevelType w:val="multilevel"/>
    <w:tmpl w:val="D78A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6A04D2"/>
    <w:multiLevelType w:val="hybridMultilevel"/>
    <w:tmpl w:val="3F5E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C76C7"/>
    <w:multiLevelType w:val="multilevel"/>
    <w:tmpl w:val="083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121576"/>
    <w:multiLevelType w:val="multilevel"/>
    <w:tmpl w:val="085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B300C0"/>
    <w:multiLevelType w:val="hybridMultilevel"/>
    <w:tmpl w:val="DB783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C18A0"/>
    <w:multiLevelType w:val="hybridMultilevel"/>
    <w:tmpl w:val="B8AE76B6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68ED0D8D"/>
    <w:multiLevelType w:val="multilevel"/>
    <w:tmpl w:val="2E3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1E5959"/>
    <w:multiLevelType w:val="hybridMultilevel"/>
    <w:tmpl w:val="C59472B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AD54046"/>
    <w:multiLevelType w:val="hybridMultilevel"/>
    <w:tmpl w:val="FCCEFE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D407D"/>
    <w:multiLevelType w:val="hybridMultilevel"/>
    <w:tmpl w:val="D4488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F41FE5"/>
    <w:multiLevelType w:val="hybridMultilevel"/>
    <w:tmpl w:val="F8242104"/>
    <w:lvl w:ilvl="0" w:tplc="591C09E4">
      <w:numFmt w:val="bullet"/>
      <w:lvlText w:val="•"/>
      <w:lvlJc w:val="left"/>
      <w:pPr>
        <w:ind w:left="1065" w:hanging="705"/>
      </w:pPr>
      <w:rPr>
        <w:rFonts w:ascii="Calibri Light" w:eastAsiaTheme="minorHAnsi" w:hAnsi="Calibri Light" w:cs="Calibri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D1ED1"/>
    <w:multiLevelType w:val="hybridMultilevel"/>
    <w:tmpl w:val="CB68F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BF6CDB"/>
    <w:multiLevelType w:val="hybridMultilevel"/>
    <w:tmpl w:val="3BB4B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4610A">
      <w:numFmt w:val="bullet"/>
      <w:lvlText w:val="•"/>
      <w:lvlJc w:val="left"/>
      <w:pPr>
        <w:ind w:left="1785" w:hanging="705"/>
      </w:pPr>
      <w:rPr>
        <w:rFonts w:ascii="Calibri Light" w:eastAsiaTheme="minorHAnsi" w:hAnsi="Calibri Light" w:cs="Calibri Light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4B223D"/>
    <w:multiLevelType w:val="hybridMultilevel"/>
    <w:tmpl w:val="812E5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8320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CFD378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EFA1824"/>
    <w:multiLevelType w:val="hybridMultilevel"/>
    <w:tmpl w:val="9F365D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4441275">
    <w:abstractNumId w:val="16"/>
  </w:num>
  <w:num w:numId="2" w16cid:durableId="626007186">
    <w:abstractNumId w:val="0"/>
  </w:num>
  <w:num w:numId="3" w16cid:durableId="1160929745">
    <w:abstractNumId w:val="24"/>
  </w:num>
  <w:num w:numId="4" w16cid:durableId="313536072">
    <w:abstractNumId w:val="12"/>
  </w:num>
  <w:num w:numId="5" w16cid:durableId="1228955535">
    <w:abstractNumId w:val="14"/>
  </w:num>
  <w:num w:numId="6" w16cid:durableId="1193303376">
    <w:abstractNumId w:val="31"/>
  </w:num>
  <w:num w:numId="7" w16cid:durableId="657423886">
    <w:abstractNumId w:val="9"/>
  </w:num>
  <w:num w:numId="8" w16cid:durableId="1275217">
    <w:abstractNumId w:val="28"/>
  </w:num>
  <w:num w:numId="9" w16cid:durableId="1198589800">
    <w:abstractNumId w:val="13"/>
  </w:num>
  <w:num w:numId="10" w16cid:durableId="819227671">
    <w:abstractNumId w:val="22"/>
  </w:num>
  <w:num w:numId="11" w16cid:durableId="1665477830">
    <w:abstractNumId w:val="23"/>
  </w:num>
  <w:num w:numId="12" w16cid:durableId="1057819510">
    <w:abstractNumId w:val="19"/>
  </w:num>
  <w:num w:numId="13" w16cid:durableId="1475096242">
    <w:abstractNumId w:val="25"/>
  </w:num>
  <w:num w:numId="14" w16cid:durableId="1749111165">
    <w:abstractNumId w:val="26"/>
  </w:num>
  <w:num w:numId="15" w16cid:durableId="857696859">
    <w:abstractNumId w:val="27"/>
  </w:num>
  <w:num w:numId="16" w16cid:durableId="2130396705">
    <w:abstractNumId w:val="4"/>
  </w:num>
  <w:num w:numId="17" w16cid:durableId="433868668">
    <w:abstractNumId w:val="30"/>
  </w:num>
  <w:num w:numId="18" w16cid:durableId="834760027">
    <w:abstractNumId w:val="1"/>
  </w:num>
  <w:num w:numId="19" w16cid:durableId="865942130">
    <w:abstractNumId w:val="29"/>
  </w:num>
  <w:num w:numId="20" w16cid:durableId="1174297202">
    <w:abstractNumId w:val="2"/>
  </w:num>
  <w:num w:numId="21" w16cid:durableId="141315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8505607">
    <w:abstractNumId w:val="21"/>
  </w:num>
  <w:num w:numId="23" w16cid:durableId="759300892">
    <w:abstractNumId w:val="8"/>
  </w:num>
  <w:num w:numId="24" w16cid:durableId="663781302">
    <w:abstractNumId w:val="10"/>
  </w:num>
  <w:num w:numId="25" w16cid:durableId="77606459">
    <w:abstractNumId w:val="17"/>
  </w:num>
  <w:num w:numId="26" w16cid:durableId="1359576210">
    <w:abstractNumId w:val="11"/>
  </w:num>
  <w:num w:numId="27" w16cid:durableId="1636637585">
    <w:abstractNumId w:val="7"/>
  </w:num>
  <w:num w:numId="28" w16cid:durableId="1381782149">
    <w:abstractNumId w:val="15"/>
  </w:num>
  <w:num w:numId="29" w16cid:durableId="1164662938">
    <w:abstractNumId w:val="20"/>
  </w:num>
  <w:num w:numId="30" w16cid:durableId="880092222">
    <w:abstractNumId w:val="3"/>
  </w:num>
  <w:num w:numId="31" w16cid:durableId="28067836">
    <w:abstractNumId w:val="18"/>
  </w:num>
  <w:num w:numId="32" w16cid:durableId="669138238">
    <w:abstractNumId w:val="6"/>
  </w:num>
  <w:num w:numId="33" w16cid:durableId="930818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44"/>
    <w:rsid w:val="0000228D"/>
    <w:rsid w:val="00045FF8"/>
    <w:rsid w:val="00052853"/>
    <w:rsid w:val="00057FB1"/>
    <w:rsid w:val="000671B9"/>
    <w:rsid w:val="000749C8"/>
    <w:rsid w:val="0008036C"/>
    <w:rsid w:val="00083C98"/>
    <w:rsid w:val="000A65A1"/>
    <w:rsid w:val="000D277F"/>
    <w:rsid w:val="000D507B"/>
    <w:rsid w:val="000E2858"/>
    <w:rsid w:val="001053CE"/>
    <w:rsid w:val="00132F48"/>
    <w:rsid w:val="00152967"/>
    <w:rsid w:val="00165CCB"/>
    <w:rsid w:val="00167033"/>
    <w:rsid w:val="00190A52"/>
    <w:rsid w:val="00196C6E"/>
    <w:rsid w:val="001A080E"/>
    <w:rsid w:val="001A2E21"/>
    <w:rsid w:val="001A7593"/>
    <w:rsid w:val="001B5BD8"/>
    <w:rsid w:val="001B6147"/>
    <w:rsid w:val="001D29E0"/>
    <w:rsid w:val="001D39CA"/>
    <w:rsid w:val="001E2C67"/>
    <w:rsid w:val="002000D4"/>
    <w:rsid w:val="002052C3"/>
    <w:rsid w:val="002063AA"/>
    <w:rsid w:val="00265D71"/>
    <w:rsid w:val="00270F87"/>
    <w:rsid w:val="00287B96"/>
    <w:rsid w:val="002A1749"/>
    <w:rsid w:val="002A3B1F"/>
    <w:rsid w:val="002F0155"/>
    <w:rsid w:val="002F3AC0"/>
    <w:rsid w:val="00303DCC"/>
    <w:rsid w:val="00340C01"/>
    <w:rsid w:val="00346D02"/>
    <w:rsid w:val="00367DE2"/>
    <w:rsid w:val="00377126"/>
    <w:rsid w:val="00394456"/>
    <w:rsid w:val="003B73EB"/>
    <w:rsid w:val="003E7A64"/>
    <w:rsid w:val="003F0087"/>
    <w:rsid w:val="003F2D8B"/>
    <w:rsid w:val="00400749"/>
    <w:rsid w:val="00403F77"/>
    <w:rsid w:val="00404565"/>
    <w:rsid w:val="004819B9"/>
    <w:rsid w:val="00486C62"/>
    <w:rsid w:val="004A21E4"/>
    <w:rsid w:val="004A6C1A"/>
    <w:rsid w:val="004D09DE"/>
    <w:rsid w:val="005164F3"/>
    <w:rsid w:val="0052037D"/>
    <w:rsid w:val="00527989"/>
    <w:rsid w:val="00550D05"/>
    <w:rsid w:val="00557F4E"/>
    <w:rsid w:val="00562B51"/>
    <w:rsid w:val="0057330E"/>
    <w:rsid w:val="00590CCC"/>
    <w:rsid w:val="005942C7"/>
    <w:rsid w:val="005E07A6"/>
    <w:rsid w:val="005E4AB4"/>
    <w:rsid w:val="005E6B43"/>
    <w:rsid w:val="00605387"/>
    <w:rsid w:val="00613383"/>
    <w:rsid w:val="00634A59"/>
    <w:rsid w:val="00647DF4"/>
    <w:rsid w:val="00674049"/>
    <w:rsid w:val="00676642"/>
    <w:rsid w:val="00681FFD"/>
    <w:rsid w:val="0068345A"/>
    <w:rsid w:val="006B129A"/>
    <w:rsid w:val="006B45D3"/>
    <w:rsid w:val="006D0612"/>
    <w:rsid w:val="006D5539"/>
    <w:rsid w:val="006D7085"/>
    <w:rsid w:val="006E333F"/>
    <w:rsid w:val="006F37D8"/>
    <w:rsid w:val="00703653"/>
    <w:rsid w:val="007039F6"/>
    <w:rsid w:val="0071728D"/>
    <w:rsid w:val="00745E3F"/>
    <w:rsid w:val="0076367B"/>
    <w:rsid w:val="007710A6"/>
    <w:rsid w:val="00783944"/>
    <w:rsid w:val="007936E0"/>
    <w:rsid w:val="00795AC2"/>
    <w:rsid w:val="007A4878"/>
    <w:rsid w:val="007B3E93"/>
    <w:rsid w:val="007D4E36"/>
    <w:rsid w:val="007F36A5"/>
    <w:rsid w:val="007F57CD"/>
    <w:rsid w:val="008048E6"/>
    <w:rsid w:val="008059A0"/>
    <w:rsid w:val="00823890"/>
    <w:rsid w:val="00833512"/>
    <w:rsid w:val="00834D7B"/>
    <w:rsid w:val="0085005A"/>
    <w:rsid w:val="00856188"/>
    <w:rsid w:val="008566F6"/>
    <w:rsid w:val="008654C7"/>
    <w:rsid w:val="00874175"/>
    <w:rsid w:val="0087534C"/>
    <w:rsid w:val="00876355"/>
    <w:rsid w:val="0089153A"/>
    <w:rsid w:val="008970A4"/>
    <w:rsid w:val="00897CBA"/>
    <w:rsid w:val="008A2D2D"/>
    <w:rsid w:val="008C6734"/>
    <w:rsid w:val="008D2085"/>
    <w:rsid w:val="008E2D17"/>
    <w:rsid w:val="008E3C65"/>
    <w:rsid w:val="00911AD1"/>
    <w:rsid w:val="00914673"/>
    <w:rsid w:val="00936446"/>
    <w:rsid w:val="0095459F"/>
    <w:rsid w:val="00970366"/>
    <w:rsid w:val="00975511"/>
    <w:rsid w:val="009A6EB7"/>
    <w:rsid w:val="009B5751"/>
    <w:rsid w:val="009D1187"/>
    <w:rsid w:val="009D1F9F"/>
    <w:rsid w:val="009F59A3"/>
    <w:rsid w:val="00A34A20"/>
    <w:rsid w:val="00A44335"/>
    <w:rsid w:val="00A87801"/>
    <w:rsid w:val="00AA68FD"/>
    <w:rsid w:val="00AB3781"/>
    <w:rsid w:val="00AD3702"/>
    <w:rsid w:val="00AE1624"/>
    <w:rsid w:val="00AF18B2"/>
    <w:rsid w:val="00AF65CC"/>
    <w:rsid w:val="00B26157"/>
    <w:rsid w:val="00B36B29"/>
    <w:rsid w:val="00B36E5C"/>
    <w:rsid w:val="00B418D3"/>
    <w:rsid w:val="00B57AE6"/>
    <w:rsid w:val="00B71FDA"/>
    <w:rsid w:val="00B82571"/>
    <w:rsid w:val="00B93A01"/>
    <w:rsid w:val="00B94B99"/>
    <w:rsid w:val="00B977B2"/>
    <w:rsid w:val="00BB3C86"/>
    <w:rsid w:val="00BD676C"/>
    <w:rsid w:val="00BF3001"/>
    <w:rsid w:val="00C06070"/>
    <w:rsid w:val="00C10CD9"/>
    <w:rsid w:val="00C3103F"/>
    <w:rsid w:val="00C52E9E"/>
    <w:rsid w:val="00C8298D"/>
    <w:rsid w:val="00CB1476"/>
    <w:rsid w:val="00CB2310"/>
    <w:rsid w:val="00CD499F"/>
    <w:rsid w:val="00CD60F6"/>
    <w:rsid w:val="00CF3085"/>
    <w:rsid w:val="00D24998"/>
    <w:rsid w:val="00D25574"/>
    <w:rsid w:val="00D50235"/>
    <w:rsid w:val="00D629F2"/>
    <w:rsid w:val="00D636CB"/>
    <w:rsid w:val="00D76F87"/>
    <w:rsid w:val="00DA6028"/>
    <w:rsid w:val="00DA75DA"/>
    <w:rsid w:val="00DB02AF"/>
    <w:rsid w:val="00DB5F09"/>
    <w:rsid w:val="00DC0152"/>
    <w:rsid w:val="00DC222F"/>
    <w:rsid w:val="00DC2830"/>
    <w:rsid w:val="00E400E4"/>
    <w:rsid w:val="00E46948"/>
    <w:rsid w:val="00E612CC"/>
    <w:rsid w:val="00E66C2D"/>
    <w:rsid w:val="00E71E4D"/>
    <w:rsid w:val="00EA5E7C"/>
    <w:rsid w:val="00ED18B8"/>
    <w:rsid w:val="00EE1481"/>
    <w:rsid w:val="00F078CE"/>
    <w:rsid w:val="00F2023F"/>
    <w:rsid w:val="00F304B6"/>
    <w:rsid w:val="00F40B56"/>
    <w:rsid w:val="00F43C1A"/>
    <w:rsid w:val="00F60D82"/>
    <w:rsid w:val="00F626FC"/>
    <w:rsid w:val="00F63B7E"/>
    <w:rsid w:val="00F649B7"/>
    <w:rsid w:val="00F87C54"/>
    <w:rsid w:val="00FA361A"/>
    <w:rsid w:val="00FA3731"/>
    <w:rsid w:val="00FC3821"/>
    <w:rsid w:val="00FD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BA592"/>
  <w15:chartTrackingRefBased/>
  <w15:docId w15:val="{8B14FDFF-DADC-456D-8CDA-05488AB1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0. Normal"/>
    <w:rsid w:val="00834D7B"/>
    <w:pPr>
      <w:spacing w:after="0" w:line="360" w:lineRule="auto"/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rsid w:val="00834D7B"/>
    <w:p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F59A3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2E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2E21"/>
  </w:style>
  <w:style w:type="paragraph" w:styleId="Rodap">
    <w:name w:val="footer"/>
    <w:basedOn w:val="Normal"/>
    <w:link w:val="RodapChar"/>
    <w:uiPriority w:val="99"/>
    <w:unhideWhenUsed/>
    <w:rsid w:val="001A2E2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2E21"/>
  </w:style>
  <w:style w:type="character" w:customStyle="1" w:styleId="Ttulo2Char">
    <w:name w:val="Título 2 Char"/>
    <w:basedOn w:val="Fontepargpadro"/>
    <w:link w:val="Ttulo2"/>
    <w:uiPriority w:val="9"/>
    <w:semiHidden/>
    <w:rsid w:val="009F59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rsid w:val="004A6C1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34D7B"/>
    <w:rPr>
      <w:rFonts w:asciiTheme="majorHAnsi" w:hAnsiTheme="majorHAnsi" w:cstheme="majorHAnsi"/>
      <w:b/>
      <w:bCs/>
      <w:sz w:val="24"/>
      <w:szCs w:val="24"/>
    </w:rPr>
  </w:style>
  <w:style w:type="character" w:styleId="RefernciaSutil">
    <w:name w:val="Subtle Reference"/>
    <w:basedOn w:val="Fontepargpadro"/>
    <w:uiPriority w:val="31"/>
    <w:rsid w:val="00834D7B"/>
    <w:rPr>
      <w:b/>
      <w:smallCaps/>
      <w:color w:val="FFFFFF" w:themeColor="background1"/>
    </w:rPr>
  </w:style>
  <w:style w:type="paragraph" w:customStyle="1" w:styleId="1Ttulo1">
    <w:name w:val="1. Título 1"/>
    <w:basedOn w:val="Normal"/>
    <w:link w:val="1Ttulo1Char"/>
    <w:qFormat/>
    <w:rsid w:val="00FA361A"/>
    <w:pPr>
      <w:pBdr>
        <w:top w:val="single" w:sz="4" w:space="1" w:color="262626" w:themeColor="text1" w:themeTint="D9" w:shadow="1"/>
        <w:left w:val="single" w:sz="4" w:space="4" w:color="262626" w:themeColor="text1" w:themeTint="D9" w:shadow="1"/>
        <w:bottom w:val="single" w:sz="4" w:space="1" w:color="262626" w:themeColor="text1" w:themeTint="D9" w:shadow="1"/>
        <w:right w:val="single" w:sz="4" w:space="4" w:color="262626" w:themeColor="text1" w:themeTint="D9" w:shadow="1"/>
      </w:pBdr>
      <w:shd w:val="clear" w:color="auto" w:fill="010817"/>
      <w:spacing w:before="960" w:after="480"/>
      <w:ind w:left="-1701" w:firstLine="1701"/>
      <w:jc w:val="left"/>
      <w:outlineLvl w:val="0"/>
    </w:pPr>
    <w:rPr>
      <w:b/>
      <w:bCs/>
      <w:color w:val="FFFFFF" w:themeColor="background1"/>
      <w:sz w:val="32"/>
      <w:szCs w:val="32"/>
    </w:rPr>
  </w:style>
  <w:style w:type="paragraph" w:customStyle="1" w:styleId="0Textonormal">
    <w:name w:val="0. Texto normal"/>
    <w:basedOn w:val="Normal"/>
    <w:link w:val="0TextonormalChar"/>
    <w:qFormat/>
    <w:rsid w:val="00613383"/>
  </w:style>
  <w:style w:type="character" w:customStyle="1" w:styleId="1Ttulo1Char">
    <w:name w:val="1. Título 1 Char"/>
    <w:basedOn w:val="Fontepargpadro"/>
    <w:link w:val="1Ttulo1"/>
    <w:rsid w:val="00FA361A"/>
    <w:rPr>
      <w:rFonts w:asciiTheme="majorHAnsi" w:hAnsiTheme="majorHAnsi" w:cstheme="majorHAnsi"/>
      <w:b/>
      <w:bCs/>
      <w:color w:val="FFFFFF" w:themeColor="background1"/>
      <w:sz w:val="32"/>
      <w:szCs w:val="32"/>
      <w:shd w:val="clear" w:color="auto" w:fill="010817"/>
    </w:rPr>
  </w:style>
  <w:style w:type="table" w:styleId="Tabelacomgrade">
    <w:name w:val="Table Grid"/>
    <w:basedOn w:val="Tabelanormal"/>
    <w:uiPriority w:val="39"/>
    <w:rsid w:val="0061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TextonormalChar">
    <w:name w:val="0. Texto normal Char"/>
    <w:basedOn w:val="Fontepargpadro"/>
    <w:link w:val="0Textonormal"/>
    <w:rsid w:val="00613383"/>
    <w:rPr>
      <w:rFonts w:asciiTheme="majorHAnsi" w:hAnsiTheme="majorHAnsi" w:cstheme="majorHAnsi"/>
      <w:sz w:val="24"/>
      <w:szCs w:val="24"/>
    </w:rPr>
  </w:style>
  <w:style w:type="paragraph" w:customStyle="1" w:styleId="7Partes">
    <w:name w:val="7. Partes"/>
    <w:basedOn w:val="0Textonormal"/>
    <w:link w:val="7PartesChar"/>
    <w:qFormat/>
    <w:rsid w:val="002A3B1F"/>
    <w:rPr>
      <w:b/>
      <w:bCs/>
      <w:noProof/>
      <w:color w:val="FFFFFF" w:themeColor="background1"/>
    </w:rPr>
  </w:style>
  <w:style w:type="paragraph" w:customStyle="1" w:styleId="3Textodatabela">
    <w:name w:val="3. Texto da tabela"/>
    <w:basedOn w:val="Normal"/>
    <w:link w:val="3TextodatabelaChar"/>
    <w:qFormat/>
    <w:rsid w:val="009B5751"/>
    <w:pPr>
      <w:pBdr>
        <w:top w:val="triple" w:sz="4" w:space="1" w:color="E7E6E6" w:themeColor="background2" w:shadow="1"/>
        <w:left w:val="triple" w:sz="4" w:space="4" w:color="E7E6E6" w:themeColor="background2" w:shadow="1"/>
        <w:bottom w:val="triple" w:sz="4" w:space="1" w:color="E7E6E6" w:themeColor="background2" w:shadow="1"/>
        <w:right w:val="triple" w:sz="4" w:space="4" w:color="E7E6E6" w:themeColor="background2" w:shadow="1"/>
      </w:pBdr>
      <w:shd w:val="clear" w:color="auto" w:fill="E7E6E6" w:themeFill="background2"/>
      <w:ind w:firstLine="708"/>
    </w:pPr>
  </w:style>
  <w:style w:type="character" w:customStyle="1" w:styleId="7PartesChar">
    <w:name w:val="7. Partes Char"/>
    <w:basedOn w:val="Fontepargpadro"/>
    <w:link w:val="7Partes"/>
    <w:rsid w:val="002A3B1F"/>
    <w:rPr>
      <w:rFonts w:asciiTheme="majorHAnsi" w:hAnsiTheme="majorHAnsi" w:cstheme="majorHAnsi"/>
      <w:b/>
      <w:bCs/>
      <w:noProof/>
      <w:color w:val="FFFFFF" w:themeColor="background1"/>
      <w:sz w:val="24"/>
      <w:szCs w:val="24"/>
    </w:rPr>
  </w:style>
  <w:style w:type="paragraph" w:customStyle="1" w:styleId="4Marcadoresnatabela">
    <w:name w:val="4. Marcadores na tabela"/>
    <w:basedOn w:val="3Textodatabela"/>
    <w:link w:val="4MarcadoresnatabelaChar"/>
    <w:qFormat/>
    <w:rsid w:val="00647DF4"/>
    <w:pPr>
      <w:numPr>
        <w:numId w:val="16"/>
      </w:numPr>
      <w:ind w:hanging="720"/>
    </w:pPr>
    <w:rPr>
      <w:b/>
      <w:bCs/>
    </w:rPr>
  </w:style>
  <w:style w:type="character" w:customStyle="1" w:styleId="3TextodatabelaChar">
    <w:name w:val="3. Texto da tabela Char"/>
    <w:basedOn w:val="0TextonormalChar"/>
    <w:link w:val="3Textodatabela"/>
    <w:rsid w:val="009B5751"/>
    <w:rPr>
      <w:rFonts w:asciiTheme="majorHAnsi" w:hAnsiTheme="majorHAnsi" w:cstheme="majorHAnsi"/>
      <w:sz w:val="24"/>
      <w:szCs w:val="24"/>
      <w:shd w:val="clear" w:color="auto" w:fill="E7E6E6" w:themeFill="background2"/>
    </w:rPr>
  </w:style>
  <w:style w:type="paragraph" w:customStyle="1" w:styleId="Textonumerado">
    <w:name w:val="Texto numerado"/>
    <w:basedOn w:val="0Textonormal"/>
    <w:link w:val="TextonumeradoChar"/>
    <w:rsid w:val="0000228D"/>
    <w:pPr>
      <w:numPr>
        <w:numId w:val="18"/>
      </w:numPr>
    </w:pPr>
    <w:rPr>
      <w:b/>
      <w:bCs/>
    </w:rPr>
  </w:style>
  <w:style w:type="character" w:customStyle="1" w:styleId="4MarcadoresnatabelaChar">
    <w:name w:val="4. Marcadores na tabela Char"/>
    <w:basedOn w:val="3TextodatabelaChar"/>
    <w:link w:val="4Marcadoresnatabela"/>
    <w:rsid w:val="00647DF4"/>
    <w:rPr>
      <w:rFonts w:asciiTheme="majorHAnsi" w:hAnsiTheme="majorHAnsi" w:cstheme="majorHAnsi"/>
      <w:b/>
      <w:bCs/>
      <w:sz w:val="24"/>
      <w:szCs w:val="24"/>
      <w:shd w:val="clear" w:color="auto" w:fill="E7E6E6" w:themeFill="background2"/>
    </w:rPr>
  </w:style>
  <w:style w:type="paragraph" w:customStyle="1" w:styleId="6Textorecuado">
    <w:name w:val="6. Texto recuado"/>
    <w:basedOn w:val="0Textonormal"/>
    <w:link w:val="6TextorecuadoChar"/>
    <w:qFormat/>
    <w:rsid w:val="00647DF4"/>
    <w:pPr>
      <w:ind w:left="426"/>
    </w:pPr>
  </w:style>
  <w:style w:type="character" w:customStyle="1" w:styleId="TextonumeradoChar">
    <w:name w:val="Texto numerado Char"/>
    <w:basedOn w:val="0TextonormalChar"/>
    <w:link w:val="Textonumerado"/>
    <w:rsid w:val="0000228D"/>
    <w:rPr>
      <w:rFonts w:asciiTheme="majorHAnsi" w:hAnsiTheme="majorHAnsi" w:cstheme="majorHAnsi"/>
      <w:b/>
      <w:bCs/>
      <w:sz w:val="24"/>
      <w:szCs w:val="24"/>
    </w:rPr>
  </w:style>
  <w:style w:type="paragraph" w:customStyle="1" w:styleId="2Textonumerado">
    <w:name w:val="2. Texto numerado"/>
    <w:basedOn w:val="Textonumerado"/>
    <w:next w:val="6Textorecuado"/>
    <w:link w:val="2TextonumeradoChar"/>
    <w:qFormat/>
    <w:rsid w:val="00647DF4"/>
  </w:style>
  <w:style w:type="character" w:customStyle="1" w:styleId="6TextorecuadoChar">
    <w:name w:val="6. Texto recuado Char"/>
    <w:basedOn w:val="0TextonormalChar"/>
    <w:link w:val="6Textorecuado"/>
    <w:rsid w:val="00647DF4"/>
    <w:rPr>
      <w:rFonts w:asciiTheme="majorHAnsi" w:hAnsiTheme="majorHAnsi" w:cstheme="majorHAnsi"/>
      <w:sz w:val="24"/>
      <w:szCs w:val="24"/>
    </w:rPr>
  </w:style>
  <w:style w:type="character" w:customStyle="1" w:styleId="2TextonumeradoChar">
    <w:name w:val="2. Texto numerado Char"/>
    <w:basedOn w:val="6TextorecuadoChar"/>
    <w:link w:val="2Textonumerado"/>
    <w:rsid w:val="00647DF4"/>
    <w:rPr>
      <w:rFonts w:asciiTheme="majorHAnsi" w:hAnsiTheme="majorHAnsi" w:cstheme="majorHAnsi"/>
      <w:b/>
      <w:bCs/>
      <w:sz w:val="24"/>
      <w:szCs w:val="24"/>
    </w:rPr>
  </w:style>
  <w:style w:type="paragraph" w:customStyle="1" w:styleId="8Ttulodatabela">
    <w:name w:val="8. Título da tabela"/>
    <w:basedOn w:val="3Textodatabela"/>
    <w:link w:val="8TtulodatabelaChar"/>
    <w:qFormat/>
    <w:rsid w:val="00303DCC"/>
    <w:rPr>
      <w:b/>
      <w:bCs/>
    </w:rPr>
  </w:style>
  <w:style w:type="character" w:customStyle="1" w:styleId="8TtulodatabelaChar">
    <w:name w:val="8. Título da tabela Char"/>
    <w:basedOn w:val="3TextodatabelaChar"/>
    <w:link w:val="8Ttulodatabela"/>
    <w:rsid w:val="00303DCC"/>
    <w:rPr>
      <w:rFonts w:asciiTheme="majorHAnsi" w:hAnsiTheme="majorHAnsi" w:cstheme="majorHAnsi"/>
      <w:b/>
      <w:bCs/>
      <w:sz w:val="24"/>
      <w:szCs w:val="24"/>
      <w:shd w:val="clear" w:color="auto" w:fill="E7E6E6" w:themeFill="background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os\Consultoria%20Addum\Rafael%20Pinaud\MODELO%20DE%20PET%20IMPUGNA&#199;&#195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95F65-C45A-4FDC-8795-1E081D1E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PET IMPUGNAÇÃO</Template>
  <TotalTime>12</TotalTime>
  <Pages>9</Pages>
  <Words>1565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Penna</dc:creator>
  <cp:keywords/>
  <dc:description/>
  <cp:lastModifiedBy>Jorge Penna</cp:lastModifiedBy>
  <cp:revision>3</cp:revision>
  <cp:lastPrinted>2023-01-20T14:54:00Z</cp:lastPrinted>
  <dcterms:created xsi:type="dcterms:W3CDTF">2025-09-15T23:33:00Z</dcterms:created>
  <dcterms:modified xsi:type="dcterms:W3CDTF">2025-09-15T23:47:00Z</dcterms:modified>
</cp:coreProperties>
</file>