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C255" w14:textId="5C74DB69" w:rsidR="00C923A8" w:rsidRDefault="00C923A8">
      <w:r>
        <w:t xml:space="preserve">URL: </w:t>
      </w:r>
      <w:hyperlink r:id="rId4" w:history="1">
        <w:r w:rsidRPr="00654432">
          <w:rPr>
            <w:rStyle w:val="Hyperlink"/>
          </w:rPr>
          <w:t>https://catalog.data.gov/dataset/electric-vehicle-population-data</w:t>
        </w:r>
      </w:hyperlink>
    </w:p>
    <w:p w14:paraId="3762971F" w14:textId="6E8F8704" w:rsidR="00C923A8" w:rsidRDefault="00C923A8">
      <w:r>
        <w:t>Author: Data.gov</w:t>
      </w:r>
    </w:p>
    <w:p w14:paraId="133BA722" w14:textId="61DDA187" w:rsidR="00C923A8" w:rsidRDefault="00C923A8">
      <w:r>
        <w:t xml:space="preserve">Title: </w:t>
      </w:r>
      <w:r w:rsidRPr="00C923A8">
        <w:t>Electric Vehicle Population Data</w:t>
      </w:r>
    </w:p>
    <w:p w14:paraId="50CFCBB9" w14:textId="091C489B" w:rsidR="0044664E" w:rsidRDefault="0044664E"/>
    <w:p w14:paraId="1D1A2A78" w14:textId="688DB4A1" w:rsidR="00CB5E0E" w:rsidRDefault="00CB5E0E">
      <w:r>
        <w:t xml:space="preserve">The dataset contains information about every electric car in the state of Washington and it features the cars </w:t>
      </w:r>
      <w:r>
        <w:t>VIN Number</w:t>
      </w:r>
      <w:r>
        <w:t xml:space="preserve">, county city, state, postal code, make, model, electric vehicle type </w:t>
      </w:r>
      <w:r>
        <w:t>Clean alternative fuel vehicle eligibility</w:t>
      </w:r>
      <w:r>
        <w:t>,</w:t>
      </w:r>
      <w:r w:rsidRPr="00CB5E0E">
        <w:t xml:space="preserve"> </w:t>
      </w:r>
      <w:r>
        <w:t>Electric range</w:t>
      </w:r>
      <w:r>
        <w:t xml:space="preserve">,  </w:t>
      </w:r>
      <w:r>
        <w:t>Base MSRP</w:t>
      </w:r>
      <w:r>
        <w:t xml:space="preserve">, </w:t>
      </w:r>
      <w:r>
        <w:t>Legislative District</w:t>
      </w:r>
      <w:r>
        <w:t xml:space="preserve">, </w:t>
      </w:r>
      <w:r>
        <w:t>DOL vehicle ID</w:t>
      </w:r>
      <w:r>
        <w:t xml:space="preserve">, </w:t>
      </w:r>
      <w:r>
        <w:t>Vehicle location</w:t>
      </w:r>
      <w:r>
        <w:t xml:space="preserve">, </w:t>
      </w:r>
      <w:r>
        <w:t>Electric utility</w:t>
      </w:r>
      <w:r>
        <w:t xml:space="preserve">, </w:t>
      </w:r>
      <w:r>
        <w:t>2020 Census tract</w:t>
      </w:r>
      <w:r>
        <w:t xml:space="preserve">. </w:t>
      </w:r>
    </w:p>
    <w:p w14:paraId="52FC017E" w14:textId="28D217B7" w:rsidR="0044664E" w:rsidRDefault="0044664E"/>
    <w:tbl>
      <w:tblPr>
        <w:tblStyle w:val="TableGrid"/>
        <w:tblW w:w="0" w:type="auto"/>
        <w:tblLook w:val="04A0" w:firstRow="1" w:lastRow="0" w:firstColumn="1" w:lastColumn="0" w:noHBand="0" w:noVBand="1"/>
      </w:tblPr>
      <w:tblGrid>
        <w:gridCol w:w="2155"/>
        <w:gridCol w:w="7195"/>
      </w:tblGrid>
      <w:tr w:rsidR="00C923A8" w14:paraId="0FDE37BF" w14:textId="77777777" w:rsidTr="00C923A8">
        <w:tc>
          <w:tcPr>
            <w:tcW w:w="2155" w:type="dxa"/>
          </w:tcPr>
          <w:p w14:paraId="0869416C" w14:textId="68769E90" w:rsidR="00C923A8" w:rsidRDefault="00C923A8">
            <w:r>
              <w:t>VIN Number</w:t>
            </w:r>
          </w:p>
        </w:tc>
        <w:tc>
          <w:tcPr>
            <w:tcW w:w="7195" w:type="dxa"/>
          </w:tcPr>
          <w:p w14:paraId="48FF9404" w14:textId="6EC9ECC1" w:rsidR="00C923A8" w:rsidRDefault="00B04018">
            <w:r>
              <w:t>Details the car VIN number</w:t>
            </w:r>
          </w:p>
        </w:tc>
      </w:tr>
      <w:tr w:rsidR="00C923A8" w14:paraId="6B51C947" w14:textId="77777777" w:rsidTr="00C923A8">
        <w:tc>
          <w:tcPr>
            <w:tcW w:w="2155" w:type="dxa"/>
          </w:tcPr>
          <w:p w14:paraId="5B0D4924" w14:textId="513C64F4" w:rsidR="00C923A8" w:rsidRDefault="00B04018">
            <w:r>
              <w:t>County</w:t>
            </w:r>
          </w:p>
        </w:tc>
        <w:tc>
          <w:tcPr>
            <w:tcW w:w="7195" w:type="dxa"/>
          </w:tcPr>
          <w:p w14:paraId="27BBD11B" w14:textId="5FA4AA85" w:rsidR="00C923A8" w:rsidRDefault="00B04018">
            <w:r>
              <w:t>County the car is in</w:t>
            </w:r>
          </w:p>
        </w:tc>
      </w:tr>
      <w:tr w:rsidR="00C923A8" w14:paraId="25E9BF5E" w14:textId="77777777" w:rsidTr="00C923A8">
        <w:tc>
          <w:tcPr>
            <w:tcW w:w="2155" w:type="dxa"/>
          </w:tcPr>
          <w:p w14:paraId="3BA3AC25" w14:textId="177357CE" w:rsidR="00C923A8" w:rsidRDefault="00B04018">
            <w:r>
              <w:t>City</w:t>
            </w:r>
          </w:p>
        </w:tc>
        <w:tc>
          <w:tcPr>
            <w:tcW w:w="7195" w:type="dxa"/>
          </w:tcPr>
          <w:p w14:paraId="110FCAF4" w14:textId="5D65B0D7" w:rsidR="00C923A8" w:rsidRDefault="00B04018">
            <w:r>
              <w:t>City the car is in</w:t>
            </w:r>
          </w:p>
        </w:tc>
      </w:tr>
      <w:tr w:rsidR="00C923A8" w14:paraId="47B47E85" w14:textId="77777777" w:rsidTr="00C923A8">
        <w:tc>
          <w:tcPr>
            <w:tcW w:w="2155" w:type="dxa"/>
          </w:tcPr>
          <w:p w14:paraId="135F52FE" w14:textId="46C6DB4E" w:rsidR="00C923A8" w:rsidRDefault="00B04018">
            <w:r>
              <w:t>State</w:t>
            </w:r>
          </w:p>
        </w:tc>
        <w:tc>
          <w:tcPr>
            <w:tcW w:w="7195" w:type="dxa"/>
          </w:tcPr>
          <w:p w14:paraId="4AFF8595" w14:textId="23A851A9" w:rsidR="00C923A8" w:rsidRDefault="00B04018">
            <w:r>
              <w:t>State the car is in</w:t>
            </w:r>
          </w:p>
        </w:tc>
      </w:tr>
      <w:tr w:rsidR="00C923A8" w14:paraId="7283954D" w14:textId="77777777" w:rsidTr="00C923A8">
        <w:tc>
          <w:tcPr>
            <w:tcW w:w="2155" w:type="dxa"/>
          </w:tcPr>
          <w:p w14:paraId="7266828A" w14:textId="729ED154" w:rsidR="00C923A8" w:rsidRDefault="00B04018">
            <w:r>
              <w:t>Postal Code</w:t>
            </w:r>
          </w:p>
        </w:tc>
        <w:tc>
          <w:tcPr>
            <w:tcW w:w="7195" w:type="dxa"/>
          </w:tcPr>
          <w:p w14:paraId="61AADA3F" w14:textId="57D9D555" w:rsidR="00C923A8" w:rsidRDefault="00B04018">
            <w:r>
              <w:t>Postal code the car is in</w:t>
            </w:r>
          </w:p>
        </w:tc>
      </w:tr>
      <w:tr w:rsidR="00C923A8" w14:paraId="0B4A7D7C" w14:textId="77777777" w:rsidTr="00C923A8">
        <w:tc>
          <w:tcPr>
            <w:tcW w:w="2155" w:type="dxa"/>
          </w:tcPr>
          <w:p w14:paraId="3D0392D3" w14:textId="68790CAA" w:rsidR="00C923A8" w:rsidRDefault="00B04018">
            <w:r>
              <w:t>Make</w:t>
            </w:r>
          </w:p>
        </w:tc>
        <w:tc>
          <w:tcPr>
            <w:tcW w:w="7195" w:type="dxa"/>
          </w:tcPr>
          <w:p w14:paraId="4D247933" w14:textId="36516234" w:rsidR="00C923A8" w:rsidRDefault="00B04018">
            <w:r>
              <w:t>Car’s brand</w:t>
            </w:r>
          </w:p>
        </w:tc>
      </w:tr>
      <w:tr w:rsidR="00C923A8" w14:paraId="747B37CF" w14:textId="77777777" w:rsidTr="00C923A8">
        <w:tc>
          <w:tcPr>
            <w:tcW w:w="2155" w:type="dxa"/>
          </w:tcPr>
          <w:p w14:paraId="43BCBD5D" w14:textId="2B991A93" w:rsidR="00C923A8" w:rsidRDefault="00B04018">
            <w:r>
              <w:t>Model</w:t>
            </w:r>
          </w:p>
        </w:tc>
        <w:tc>
          <w:tcPr>
            <w:tcW w:w="7195" w:type="dxa"/>
          </w:tcPr>
          <w:p w14:paraId="3AB95EEB" w14:textId="212AEF0C" w:rsidR="00C923A8" w:rsidRDefault="00B04018">
            <w:r>
              <w:t>Car’s model</w:t>
            </w:r>
          </w:p>
        </w:tc>
      </w:tr>
      <w:tr w:rsidR="00C923A8" w14:paraId="03A1C106" w14:textId="77777777" w:rsidTr="00C923A8">
        <w:tc>
          <w:tcPr>
            <w:tcW w:w="2155" w:type="dxa"/>
          </w:tcPr>
          <w:p w14:paraId="3618E341" w14:textId="5AE0D839" w:rsidR="00C923A8" w:rsidRDefault="00B04018">
            <w:r>
              <w:t>Electric Vehicle Type</w:t>
            </w:r>
          </w:p>
        </w:tc>
        <w:tc>
          <w:tcPr>
            <w:tcW w:w="7195" w:type="dxa"/>
          </w:tcPr>
          <w:p w14:paraId="73D3138B" w14:textId="795EC61B" w:rsidR="00C923A8" w:rsidRDefault="00B04018">
            <w:r>
              <w:t>Details what type of electric vehicle</w:t>
            </w:r>
          </w:p>
        </w:tc>
      </w:tr>
      <w:tr w:rsidR="00B04018" w14:paraId="0A9E4A26" w14:textId="77777777" w:rsidTr="00C923A8">
        <w:tc>
          <w:tcPr>
            <w:tcW w:w="2155" w:type="dxa"/>
          </w:tcPr>
          <w:p w14:paraId="2B90E229" w14:textId="73C6B63F" w:rsidR="00B04018" w:rsidRDefault="00B04018">
            <w:r>
              <w:t>Clean alternative fuel vehicle eligibility</w:t>
            </w:r>
          </w:p>
        </w:tc>
        <w:tc>
          <w:tcPr>
            <w:tcW w:w="7195" w:type="dxa"/>
          </w:tcPr>
          <w:p w14:paraId="70410D0B" w14:textId="1F9A06E0" w:rsidR="00B04018" w:rsidRDefault="00B04018">
            <w:r>
              <w:t xml:space="preserve">States if the vehicle is eligible for clean alternative fuel </w:t>
            </w:r>
          </w:p>
        </w:tc>
      </w:tr>
      <w:tr w:rsidR="00B04018" w14:paraId="1D48EFB8" w14:textId="77777777" w:rsidTr="00C923A8">
        <w:tc>
          <w:tcPr>
            <w:tcW w:w="2155" w:type="dxa"/>
          </w:tcPr>
          <w:p w14:paraId="08CADF64" w14:textId="7296A645" w:rsidR="00B04018" w:rsidRDefault="00B04018">
            <w:r>
              <w:t>Electric range</w:t>
            </w:r>
          </w:p>
        </w:tc>
        <w:tc>
          <w:tcPr>
            <w:tcW w:w="7195" w:type="dxa"/>
          </w:tcPr>
          <w:p w14:paraId="69E8A683" w14:textId="796BDEB9" w:rsidR="00B04018" w:rsidRDefault="00B04018">
            <w:r>
              <w:t>Car’s electric range capabilities</w:t>
            </w:r>
          </w:p>
        </w:tc>
      </w:tr>
      <w:tr w:rsidR="00B04018" w14:paraId="3A1570DE" w14:textId="77777777" w:rsidTr="00C923A8">
        <w:tc>
          <w:tcPr>
            <w:tcW w:w="2155" w:type="dxa"/>
          </w:tcPr>
          <w:p w14:paraId="507A90BE" w14:textId="7F3E7709" w:rsidR="00B04018" w:rsidRDefault="00B04018">
            <w:r>
              <w:t>Base MSRP</w:t>
            </w:r>
          </w:p>
        </w:tc>
        <w:tc>
          <w:tcPr>
            <w:tcW w:w="7195" w:type="dxa"/>
          </w:tcPr>
          <w:p w14:paraId="090FB167" w14:textId="2166F0A2" w:rsidR="00B04018" w:rsidRDefault="00B04018">
            <w:r>
              <w:t>T</w:t>
            </w:r>
            <w:r w:rsidRPr="00B04018">
              <w:t>he base price plus additional features.</w:t>
            </w:r>
          </w:p>
        </w:tc>
      </w:tr>
      <w:tr w:rsidR="00B04018" w14:paraId="746C10B9" w14:textId="77777777" w:rsidTr="00C923A8">
        <w:tc>
          <w:tcPr>
            <w:tcW w:w="2155" w:type="dxa"/>
          </w:tcPr>
          <w:p w14:paraId="644051C7" w14:textId="468497B7" w:rsidR="00B04018" w:rsidRDefault="00B04018">
            <w:r>
              <w:t>Legislative District</w:t>
            </w:r>
          </w:p>
        </w:tc>
        <w:tc>
          <w:tcPr>
            <w:tcW w:w="7195" w:type="dxa"/>
          </w:tcPr>
          <w:p w14:paraId="128E33F6" w14:textId="6AB58A98" w:rsidR="00B04018" w:rsidRDefault="00B04018">
            <w:r>
              <w:t xml:space="preserve">Car’s </w:t>
            </w:r>
            <w:r w:rsidRPr="00B04018">
              <w:t>Legislative District</w:t>
            </w:r>
          </w:p>
        </w:tc>
      </w:tr>
      <w:tr w:rsidR="00B04018" w14:paraId="180622C5" w14:textId="77777777" w:rsidTr="00C923A8">
        <w:tc>
          <w:tcPr>
            <w:tcW w:w="2155" w:type="dxa"/>
          </w:tcPr>
          <w:p w14:paraId="2228922F" w14:textId="4F35C507" w:rsidR="00B04018" w:rsidRDefault="00B04018">
            <w:r>
              <w:t xml:space="preserve">DOL vehicle ID </w:t>
            </w:r>
          </w:p>
        </w:tc>
        <w:tc>
          <w:tcPr>
            <w:tcW w:w="7195" w:type="dxa"/>
          </w:tcPr>
          <w:p w14:paraId="097CE913" w14:textId="6D03F926" w:rsidR="00B04018" w:rsidRDefault="00B04018">
            <w:r>
              <w:t>Car’s vehicle DOL ID</w:t>
            </w:r>
          </w:p>
        </w:tc>
      </w:tr>
      <w:tr w:rsidR="00B04018" w14:paraId="68EFAAFC" w14:textId="77777777" w:rsidTr="00C923A8">
        <w:tc>
          <w:tcPr>
            <w:tcW w:w="2155" w:type="dxa"/>
          </w:tcPr>
          <w:p w14:paraId="0FB07709" w14:textId="6C2C3C35" w:rsidR="00B04018" w:rsidRDefault="00B04018">
            <w:r>
              <w:t>Vehicle location</w:t>
            </w:r>
          </w:p>
        </w:tc>
        <w:tc>
          <w:tcPr>
            <w:tcW w:w="7195" w:type="dxa"/>
          </w:tcPr>
          <w:p w14:paraId="7FD351A2" w14:textId="4C3128C5" w:rsidR="00B04018" w:rsidRDefault="00B04018">
            <w:r>
              <w:t>Car’s coordinates</w:t>
            </w:r>
          </w:p>
        </w:tc>
      </w:tr>
      <w:tr w:rsidR="00B04018" w14:paraId="3E5A23DF" w14:textId="77777777" w:rsidTr="00C923A8">
        <w:tc>
          <w:tcPr>
            <w:tcW w:w="2155" w:type="dxa"/>
          </w:tcPr>
          <w:p w14:paraId="7913E165" w14:textId="3A48DB01" w:rsidR="00B04018" w:rsidRDefault="00B04018">
            <w:r>
              <w:t>Electric utility</w:t>
            </w:r>
          </w:p>
        </w:tc>
        <w:tc>
          <w:tcPr>
            <w:tcW w:w="7195" w:type="dxa"/>
          </w:tcPr>
          <w:p w14:paraId="0ABAE119" w14:textId="523F1C55" w:rsidR="00B04018" w:rsidRDefault="00B04018">
            <w:r>
              <w:t>Location of electric utility</w:t>
            </w:r>
          </w:p>
        </w:tc>
      </w:tr>
      <w:tr w:rsidR="00B04018" w14:paraId="70A3D322" w14:textId="77777777" w:rsidTr="00C923A8">
        <w:tc>
          <w:tcPr>
            <w:tcW w:w="2155" w:type="dxa"/>
          </w:tcPr>
          <w:p w14:paraId="66614398" w14:textId="4C981915" w:rsidR="00B04018" w:rsidRDefault="00B04018">
            <w:r>
              <w:t>2020 Census tract</w:t>
            </w:r>
          </w:p>
        </w:tc>
        <w:tc>
          <w:tcPr>
            <w:tcW w:w="7195" w:type="dxa"/>
          </w:tcPr>
          <w:p w14:paraId="3C6B04CC" w14:textId="3ADD35AC" w:rsidR="00B04018" w:rsidRDefault="00B04018">
            <w:r>
              <w:t xml:space="preserve">Number of </w:t>
            </w:r>
            <w:r w:rsidR="00D925D7">
              <w:t>censuses</w:t>
            </w:r>
          </w:p>
        </w:tc>
      </w:tr>
    </w:tbl>
    <w:p w14:paraId="1EE49243" w14:textId="41CBD275" w:rsidR="0044664E" w:rsidRDefault="0044664E"/>
    <w:p w14:paraId="43559C3C" w14:textId="46577972" w:rsidR="0044664E" w:rsidRDefault="0044664E"/>
    <w:p w14:paraId="24DAE77A" w14:textId="7CEEFDB9" w:rsidR="0044664E" w:rsidRDefault="0044664E"/>
    <w:p w14:paraId="77888A34" w14:textId="4C2AF197" w:rsidR="0044664E" w:rsidRDefault="0044664E"/>
    <w:p w14:paraId="2682FBB5" w14:textId="09FF1E08" w:rsidR="0044664E" w:rsidRDefault="0044664E"/>
    <w:p w14:paraId="1B2FD321" w14:textId="14C351A3" w:rsidR="0044664E" w:rsidRDefault="0044664E"/>
    <w:p w14:paraId="241F99FB" w14:textId="6B62FBC3" w:rsidR="0044664E" w:rsidRDefault="0044664E"/>
    <w:p w14:paraId="4F614FEA" w14:textId="6343A962" w:rsidR="0044664E" w:rsidRDefault="0044664E"/>
    <w:p w14:paraId="35C60B97" w14:textId="09B7646B" w:rsidR="0044664E" w:rsidRDefault="0044664E"/>
    <w:p w14:paraId="5B941810" w14:textId="5B6C0AAF" w:rsidR="0044664E" w:rsidRDefault="0044664E"/>
    <w:p w14:paraId="5AE2B27D" w14:textId="45E65A39" w:rsidR="0044664E" w:rsidRDefault="0044664E"/>
    <w:p w14:paraId="31201D5E" w14:textId="38135EC3" w:rsidR="0044664E" w:rsidRDefault="0044664E"/>
    <w:p w14:paraId="5A2740D8" w14:textId="2EEF8ECA" w:rsidR="0044664E" w:rsidRDefault="0044664E"/>
    <w:p w14:paraId="37459993" w14:textId="04216D1B" w:rsidR="0044664E" w:rsidRDefault="0044664E"/>
    <w:p w14:paraId="116349FA" w14:textId="2919B2E5" w:rsidR="0044664E" w:rsidRDefault="0044664E"/>
    <w:p w14:paraId="59F0C213" w14:textId="0452264D" w:rsidR="0044664E" w:rsidRDefault="0044664E"/>
    <w:p w14:paraId="5E9411D1" w14:textId="717C6174" w:rsidR="0044664E" w:rsidRDefault="0044664E"/>
    <w:p w14:paraId="4BB399DF" w14:textId="4422EE3B" w:rsidR="0044664E" w:rsidRDefault="0044664E"/>
    <w:p w14:paraId="0B1A2EB2" w14:textId="067E0D4D" w:rsidR="0044664E" w:rsidRDefault="0044664E"/>
    <w:p w14:paraId="2CD10403" w14:textId="6993B40A" w:rsidR="0044664E" w:rsidRDefault="0044664E"/>
    <w:p w14:paraId="626ED260" w14:textId="5089988C" w:rsidR="0044664E" w:rsidRDefault="0044664E"/>
    <w:p w14:paraId="49AE0D5F" w14:textId="3543DF89" w:rsidR="0044664E" w:rsidRDefault="0044664E"/>
    <w:p w14:paraId="07E36570" w14:textId="39B724EC" w:rsidR="0044664E" w:rsidRDefault="0044664E"/>
    <w:p w14:paraId="42104428" w14:textId="051384E2" w:rsidR="0044664E" w:rsidRDefault="0044664E"/>
    <w:p w14:paraId="58DD771D" w14:textId="432F8966" w:rsidR="0044664E" w:rsidRDefault="0044664E"/>
    <w:p w14:paraId="11B6DD2F" w14:textId="2F50005C" w:rsidR="0044664E" w:rsidRDefault="0044664E"/>
    <w:p w14:paraId="2B2A8A50" w14:textId="1A08DE14" w:rsidR="0044664E" w:rsidRDefault="0044664E"/>
    <w:p w14:paraId="613C75E3" w14:textId="67837063" w:rsidR="0044664E" w:rsidRDefault="0044664E"/>
    <w:p w14:paraId="387B6786" w14:textId="713F462F" w:rsidR="0044664E" w:rsidRDefault="0044664E"/>
    <w:p w14:paraId="2374765B" w14:textId="45ED4F82" w:rsidR="0044664E" w:rsidRDefault="0044664E"/>
    <w:p w14:paraId="3C100EE2" w14:textId="4F17DA14" w:rsidR="0044664E" w:rsidRDefault="0044664E"/>
    <w:p w14:paraId="61161345" w14:textId="26EE2E63" w:rsidR="0044664E" w:rsidRDefault="0044664E"/>
    <w:p w14:paraId="1A764A28" w14:textId="4707B13B" w:rsidR="0044664E" w:rsidRDefault="0044664E"/>
    <w:p w14:paraId="0D26EFF7" w14:textId="29D08DCE" w:rsidR="0044664E" w:rsidRDefault="0044664E"/>
    <w:p w14:paraId="40DCDEB8" w14:textId="74590C3C" w:rsidR="0044664E" w:rsidRDefault="0044664E"/>
    <w:p w14:paraId="4D224B10" w14:textId="37A67E0E" w:rsidR="0044664E" w:rsidRDefault="0044664E"/>
    <w:p w14:paraId="093E9F61" w14:textId="3DA3A5F5" w:rsidR="0044664E" w:rsidRDefault="0044664E">
      <w:r w:rsidRPr="0044664E">
        <w:t xml:space="preserve">Representative samples are of utmost importance in various fields and research contexts because they ensure the accuracy and reliability of the conclusions drawn from the data. </w:t>
      </w:r>
    </w:p>
    <w:p w14:paraId="4A2274A8" w14:textId="26E223E7" w:rsidR="0044664E" w:rsidRDefault="0044664E"/>
    <w:p w14:paraId="4C882AB6" w14:textId="4B252ACF" w:rsidR="0044664E" w:rsidRDefault="0044664E">
      <w:r w:rsidRPr="0044664E">
        <w:t>In summary, the use of representative samples is essential for ensuring the validity, generalizability, and ethical conduct of research in various fields, including social sciences, medicine, market research, and more. It is a fundamental principle of sound research methodology.</w:t>
      </w:r>
    </w:p>
    <w:p w14:paraId="6BE830C5" w14:textId="45A3F325" w:rsidR="0044664E" w:rsidRDefault="0044664E"/>
    <w:p w14:paraId="79FD5006" w14:textId="77777777" w:rsidR="0044664E" w:rsidRDefault="0044664E" w:rsidP="0044664E">
      <w:r>
        <w:t>Random sampling is an essential and widely used method in various fields, such as statistics, scientific research, and surveys, for several important reasons:</w:t>
      </w:r>
    </w:p>
    <w:p w14:paraId="05F3F1BE" w14:textId="77777777" w:rsidR="0044664E" w:rsidRDefault="0044664E" w:rsidP="0044664E"/>
    <w:p w14:paraId="7A8DA75D" w14:textId="32AB7AFD" w:rsidR="0044664E" w:rsidRDefault="0044664E" w:rsidP="0044664E">
      <w:r>
        <w:t xml:space="preserve">Representativeness: Random sampling helps ensure that the sample accurately represents the characteristics of the larger population from which it is drawn. </w:t>
      </w:r>
    </w:p>
    <w:p w14:paraId="275A9478" w14:textId="77777777" w:rsidR="0044664E" w:rsidRDefault="0044664E" w:rsidP="0044664E"/>
    <w:p w14:paraId="58FE98D5" w14:textId="77777777" w:rsidR="0044664E" w:rsidRDefault="0044664E" w:rsidP="0044664E">
      <w:r>
        <w:t>Reduced Selection Bias: Random sampling minimizes the risk of selection bias, which occurs when specific groups or characteristics are systematically over- or underrepresented in the sample. A non-random sample can introduce bias and distort the results.</w:t>
      </w:r>
    </w:p>
    <w:p w14:paraId="0B1F7126" w14:textId="77777777" w:rsidR="0044664E" w:rsidRDefault="0044664E" w:rsidP="0044664E"/>
    <w:p w14:paraId="5044805E" w14:textId="77777777" w:rsidR="0044664E" w:rsidRDefault="0044664E" w:rsidP="0044664E">
      <w:r>
        <w:t>Ethical Considerations: Random sampling is often considered more ethical because it avoids favoritism or discrimination in sample selection. It treats all elements of the population equally and fairly, which is important in research involving human subjects.</w:t>
      </w:r>
    </w:p>
    <w:p w14:paraId="6EFD6D83" w14:textId="77777777" w:rsidR="0044664E" w:rsidRDefault="0044664E" w:rsidP="0044664E"/>
    <w:p w14:paraId="7EF62DF5" w14:textId="6C8940B2" w:rsidR="0044664E" w:rsidRDefault="0044664E" w:rsidP="0044664E">
      <w:r>
        <w:lastRenderedPageBreak/>
        <w:t>Minimized Human Subjectivity: Random sampling reduces the influence of human subjectivity in sample selection. Researchers may unintentionally introduce bias if they choose samples based on personal preferences or judgments. Randomness helps eliminate this subjectivity.</w:t>
      </w:r>
    </w:p>
    <w:p w14:paraId="57889F25" w14:textId="77777777" w:rsidR="0044664E" w:rsidRDefault="0044664E" w:rsidP="0044664E"/>
    <w:p w14:paraId="2F4E2CDA" w14:textId="77777777" w:rsidR="0044664E" w:rsidRDefault="0044664E" w:rsidP="0044664E">
      <w:r>
        <w:t>In summary, the use of randomness in collecting samples is essential for ensuring the validity and reliability of research and survey results. It helps researchers draw meaningful conclusions, minimize bias, and make findings that are applicable to the broader population, which is vital in fields ranging from scientific research to public policy and marketing.</w:t>
      </w:r>
    </w:p>
    <w:p w14:paraId="651B7BF0" w14:textId="77777777" w:rsidR="0044664E" w:rsidRDefault="0044664E" w:rsidP="0044664E"/>
    <w:p w14:paraId="6A6E90BC" w14:textId="77777777" w:rsidR="0044664E" w:rsidRDefault="0044664E" w:rsidP="0044664E"/>
    <w:p w14:paraId="2EB36160" w14:textId="77777777" w:rsidR="0044664E" w:rsidRDefault="0044664E" w:rsidP="0044664E"/>
    <w:p w14:paraId="3DB3BCC4" w14:textId="77777777" w:rsidR="0044664E" w:rsidRDefault="0044664E"/>
    <w:sectPr w:rsidR="0044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38"/>
    <w:rsid w:val="0044664E"/>
    <w:rsid w:val="00A81538"/>
    <w:rsid w:val="00B04018"/>
    <w:rsid w:val="00C923A8"/>
    <w:rsid w:val="00CB5E0E"/>
    <w:rsid w:val="00D9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92DE8"/>
  <w15:chartTrackingRefBased/>
  <w15:docId w15:val="{31B60159-06AF-214E-A58D-A7717A64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3A8"/>
    <w:rPr>
      <w:color w:val="0563C1" w:themeColor="hyperlink"/>
      <w:u w:val="single"/>
    </w:rPr>
  </w:style>
  <w:style w:type="character" w:styleId="UnresolvedMention">
    <w:name w:val="Unresolved Mention"/>
    <w:basedOn w:val="DefaultParagraphFont"/>
    <w:uiPriority w:val="99"/>
    <w:semiHidden/>
    <w:unhideWhenUsed/>
    <w:rsid w:val="00C923A8"/>
    <w:rPr>
      <w:color w:val="605E5C"/>
      <w:shd w:val="clear" w:color="auto" w:fill="E1DFDD"/>
    </w:rPr>
  </w:style>
  <w:style w:type="table" w:styleId="TableGrid">
    <w:name w:val="Table Grid"/>
    <w:basedOn w:val="TableNormal"/>
    <w:uiPriority w:val="39"/>
    <w:rsid w:val="00C92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7858">
      <w:bodyDiv w:val="1"/>
      <w:marLeft w:val="0"/>
      <w:marRight w:val="0"/>
      <w:marTop w:val="0"/>
      <w:marBottom w:val="0"/>
      <w:divBdr>
        <w:top w:val="none" w:sz="0" w:space="0" w:color="auto"/>
        <w:left w:val="none" w:sz="0" w:space="0" w:color="auto"/>
        <w:bottom w:val="none" w:sz="0" w:space="0" w:color="auto"/>
        <w:right w:val="none" w:sz="0" w:space="0" w:color="auto"/>
      </w:divBdr>
    </w:div>
    <w:div w:id="690645413">
      <w:bodyDiv w:val="1"/>
      <w:marLeft w:val="0"/>
      <w:marRight w:val="0"/>
      <w:marTop w:val="0"/>
      <w:marBottom w:val="0"/>
      <w:divBdr>
        <w:top w:val="none" w:sz="0" w:space="0" w:color="auto"/>
        <w:left w:val="none" w:sz="0" w:space="0" w:color="auto"/>
        <w:bottom w:val="none" w:sz="0" w:space="0" w:color="auto"/>
        <w:right w:val="none" w:sz="0" w:space="0" w:color="auto"/>
      </w:divBdr>
    </w:div>
    <w:div w:id="739837660">
      <w:bodyDiv w:val="1"/>
      <w:marLeft w:val="0"/>
      <w:marRight w:val="0"/>
      <w:marTop w:val="0"/>
      <w:marBottom w:val="0"/>
      <w:divBdr>
        <w:top w:val="none" w:sz="0" w:space="0" w:color="auto"/>
        <w:left w:val="none" w:sz="0" w:space="0" w:color="auto"/>
        <w:bottom w:val="none" w:sz="0" w:space="0" w:color="auto"/>
        <w:right w:val="none" w:sz="0" w:space="0" w:color="auto"/>
      </w:divBdr>
      <w:divsChild>
        <w:div w:id="1874145568">
          <w:marLeft w:val="0"/>
          <w:marRight w:val="0"/>
          <w:marTop w:val="0"/>
          <w:marBottom w:val="0"/>
          <w:divBdr>
            <w:top w:val="single" w:sz="2" w:space="0" w:color="D9D9E3"/>
            <w:left w:val="single" w:sz="2" w:space="0" w:color="D9D9E3"/>
            <w:bottom w:val="single" w:sz="2" w:space="0" w:color="D9D9E3"/>
            <w:right w:val="single" w:sz="2" w:space="0" w:color="D9D9E3"/>
          </w:divBdr>
          <w:divsChild>
            <w:div w:id="1960600903">
              <w:marLeft w:val="0"/>
              <w:marRight w:val="0"/>
              <w:marTop w:val="0"/>
              <w:marBottom w:val="0"/>
              <w:divBdr>
                <w:top w:val="single" w:sz="2" w:space="0" w:color="D9D9E3"/>
                <w:left w:val="single" w:sz="2" w:space="0" w:color="D9D9E3"/>
                <w:bottom w:val="single" w:sz="2" w:space="0" w:color="D9D9E3"/>
                <w:right w:val="single" w:sz="2" w:space="0" w:color="D9D9E3"/>
              </w:divBdr>
              <w:divsChild>
                <w:div w:id="498623328">
                  <w:marLeft w:val="0"/>
                  <w:marRight w:val="0"/>
                  <w:marTop w:val="0"/>
                  <w:marBottom w:val="0"/>
                  <w:divBdr>
                    <w:top w:val="single" w:sz="2" w:space="0" w:color="D9D9E3"/>
                    <w:left w:val="single" w:sz="2" w:space="0" w:color="D9D9E3"/>
                    <w:bottom w:val="single" w:sz="2" w:space="0" w:color="D9D9E3"/>
                    <w:right w:val="single" w:sz="2" w:space="0" w:color="D9D9E3"/>
                  </w:divBdr>
                  <w:divsChild>
                    <w:div w:id="1699969827">
                      <w:marLeft w:val="0"/>
                      <w:marRight w:val="0"/>
                      <w:marTop w:val="0"/>
                      <w:marBottom w:val="0"/>
                      <w:divBdr>
                        <w:top w:val="single" w:sz="2" w:space="0" w:color="D9D9E3"/>
                        <w:left w:val="single" w:sz="2" w:space="0" w:color="D9D9E3"/>
                        <w:bottom w:val="single" w:sz="2" w:space="0" w:color="D9D9E3"/>
                        <w:right w:val="single" w:sz="2" w:space="0" w:color="D9D9E3"/>
                      </w:divBdr>
                      <w:divsChild>
                        <w:div w:id="1623225772">
                          <w:marLeft w:val="0"/>
                          <w:marRight w:val="0"/>
                          <w:marTop w:val="0"/>
                          <w:marBottom w:val="0"/>
                          <w:divBdr>
                            <w:top w:val="single" w:sz="2" w:space="0" w:color="auto"/>
                            <w:left w:val="single" w:sz="2" w:space="0" w:color="auto"/>
                            <w:bottom w:val="single" w:sz="6" w:space="0" w:color="auto"/>
                            <w:right w:val="single" w:sz="2" w:space="0" w:color="auto"/>
                          </w:divBdr>
                          <w:divsChild>
                            <w:div w:id="1658411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920843">
                                  <w:marLeft w:val="0"/>
                                  <w:marRight w:val="0"/>
                                  <w:marTop w:val="0"/>
                                  <w:marBottom w:val="0"/>
                                  <w:divBdr>
                                    <w:top w:val="single" w:sz="2" w:space="0" w:color="D9D9E3"/>
                                    <w:left w:val="single" w:sz="2" w:space="0" w:color="D9D9E3"/>
                                    <w:bottom w:val="single" w:sz="2" w:space="0" w:color="D9D9E3"/>
                                    <w:right w:val="single" w:sz="2" w:space="0" w:color="D9D9E3"/>
                                  </w:divBdr>
                                  <w:divsChild>
                                    <w:div w:id="88237237">
                                      <w:marLeft w:val="0"/>
                                      <w:marRight w:val="0"/>
                                      <w:marTop w:val="0"/>
                                      <w:marBottom w:val="0"/>
                                      <w:divBdr>
                                        <w:top w:val="single" w:sz="2" w:space="0" w:color="D9D9E3"/>
                                        <w:left w:val="single" w:sz="2" w:space="0" w:color="D9D9E3"/>
                                        <w:bottom w:val="single" w:sz="2" w:space="0" w:color="D9D9E3"/>
                                        <w:right w:val="single" w:sz="2" w:space="0" w:color="D9D9E3"/>
                                      </w:divBdr>
                                      <w:divsChild>
                                        <w:div w:id="554968780">
                                          <w:marLeft w:val="0"/>
                                          <w:marRight w:val="0"/>
                                          <w:marTop w:val="0"/>
                                          <w:marBottom w:val="0"/>
                                          <w:divBdr>
                                            <w:top w:val="single" w:sz="2" w:space="0" w:color="D9D9E3"/>
                                            <w:left w:val="single" w:sz="2" w:space="0" w:color="D9D9E3"/>
                                            <w:bottom w:val="single" w:sz="2" w:space="0" w:color="D9D9E3"/>
                                            <w:right w:val="single" w:sz="2" w:space="0" w:color="D9D9E3"/>
                                          </w:divBdr>
                                          <w:divsChild>
                                            <w:div w:id="2067952045">
                                              <w:marLeft w:val="0"/>
                                              <w:marRight w:val="0"/>
                                              <w:marTop w:val="0"/>
                                              <w:marBottom w:val="0"/>
                                              <w:divBdr>
                                                <w:top w:val="single" w:sz="2" w:space="0" w:color="D9D9E3"/>
                                                <w:left w:val="single" w:sz="2" w:space="0" w:color="D9D9E3"/>
                                                <w:bottom w:val="single" w:sz="2" w:space="0" w:color="D9D9E3"/>
                                                <w:right w:val="single" w:sz="2" w:space="0" w:color="D9D9E3"/>
                                              </w:divBdr>
                                              <w:divsChild>
                                                <w:div w:id="1307516049">
                                                  <w:marLeft w:val="0"/>
                                                  <w:marRight w:val="0"/>
                                                  <w:marTop w:val="0"/>
                                                  <w:marBottom w:val="0"/>
                                                  <w:divBdr>
                                                    <w:top w:val="single" w:sz="2" w:space="0" w:color="D9D9E3"/>
                                                    <w:left w:val="single" w:sz="2" w:space="0" w:color="D9D9E3"/>
                                                    <w:bottom w:val="single" w:sz="2" w:space="0" w:color="D9D9E3"/>
                                                    <w:right w:val="single" w:sz="2" w:space="0" w:color="D9D9E3"/>
                                                  </w:divBdr>
                                                  <w:divsChild>
                                                    <w:div w:id="193142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3647325">
          <w:marLeft w:val="0"/>
          <w:marRight w:val="0"/>
          <w:marTop w:val="0"/>
          <w:marBottom w:val="0"/>
          <w:divBdr>
            <w:top w:val="none" w:sz="0" w:space="0" w:color="auto"/>
            <w:left w:val="none" w:sz="0" w:space="0" w:color="auto"/>
            <w:bottom w:val="none" w:sz="0" w:space="0" w:color="auto"/>
            <w:right w:val="none" w:sz="0" w:space="0" w:color="auto"/>
          </w:divBdr>
          <w:divsChild>
            <w:div w:id="1928925427">
              <w:marLeft w:val="0"/>
              <w:marRight w:val="0"/>
              <w:marTop w:val="0"/>
              <w:marBottom w:val="0"/>
              <w:divBdr>
                <w:top w:val="single" w:sz="2" w:space="0" w:color="D9D9E3"/>
                <w:left w:val="single" w:sz="2" w:space="0" w:color="D9D9E3"/>
                <w:bottom w:val="single" w:sz="2" w:space="0" w:color="D9D9E3"/>
                <w:right w:val="single" w:sz="2" w:space="0" w:color="D9D9E3"/>
              </w:divBdr>
              <w:divsChild>
                <w:div w:id="266043310">
                  <w:marLeft w:val="0"/>
                  <w:marRight w:val="0"/>
                  <w:marTop w:val="0"/>
                  <w:marBottom w:val="0"/>
                  <w:divBdr>
                    <w:top w:val="single" w:sz="2" w:space="0" w:color="D9D9E3"/>
                    <w:left w:val="single" w:sz="2" w:space="0" w:color="D9D9E3"/>
                    <w:bottom w:val="single" w:sz="2" w:space="0" w:color="D9D9E3"/>
                    <w:right w:val="single" w:sz="2" w:space="0" w:color="D9D9E3"/>
                  </w:divBdr>
                  <w:divsChild>
                    <w:div w:id="98509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973220">
      <w:bodyDiv w:val="1"/>
      <w:marLeft w:val="0"/>
      <w:marRight w:val="0"/>
      <w:marTop w:val="0"/>
      <w:marBottom w:val="0"/>
      <w:divBdr>
        <w:top w:val="none" w:sz="0" w:space="0" w:color="auto"/>
        <w:left w:val="none" w:sz="0" w:space="0" w:color="auto"/>
        <w:bottom w:val="none" w:sz="0" w:space="0" w:color="auto"/>
        <w:right w:val="none" w:sz="0" w:space="0" w:color="auto"/>
      </w:divBdr>
    </w:div>
    <w:div w:id="1638029480">
      <w:bodyDiv w:val="1"/>
      <w:marLeft w:val="0"/>
      <w:marRight w:val="0"/>
      <w:marTop w:val="0"/>
      <w:marBottom w:val="0"/>
      <w:divBdr>
        <w:top w:val="none" w:sz="0" w:space="0" w:color="auto"/>
        <w:left w:val="none" w:sz="0" w:space="0" w:color="auto"/>
        <w:bottom w:val="none" w:sz="0" w:space="0" w:color="auto"/>
        <w:right w:val="none" w:sz="0" w:space="0" w:color="auto"/>
      </w:divBdr>
    </w:div>
    <w:div w:id="20514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data.gov/dataset/electric-vehicle-popul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Pineda</dc:creator>
  <cp:keywords/>
  <dc:description/>
  <cp:lastModifiedBy>Jorge Pineda</cp:lastModifiedBy>
  <cp:revision>2</cp:revision>
  <dcterms:created xsi:type="dcterms:W3CDTF">2023-10-31T19:23:00Z</dcterms:created>
  <dcterms:modified xsi:type="dcterms:W3CDTF">2023-10-31T20:19:00Z</dcterms:modified>
</cp:coreProperties>
</file>