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3C"/>
          <w:sz w:val="72"/>
          <w:szCs w:val="72"/>
        </w:rPr>
        <w:t xml:space="preserve">REstock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Documento de Contexto — Go to Market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Marketplace B2B de Stock Sobrante · Barcelona, España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Este documento resume los puntos clave del proyecto para usar como base en la estrategia de Go to Market.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¿Qué es REstock?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REstock es una plataforma B2B (negocio a negocio) para comprar y vender inventario sobrante u obsoleto de pequeñas empresas. Conecta a pequeños comercios físicos y tiendas de eCommerce que tienen stock acumulado que no pueden vender, con compradores que buscan producto a precio reducido.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 problemática que resuelve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pequeños comercios acumulan stock muerto que ocupa espacio y representa capital inmovilizado.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existe una plataforma especializada B2B para este segmento en España.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soluciones actuales (Wallapop, etc.) están orientadas a consumidor final (B2C), no a negocios.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 solución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 marketplace digital donde los vendedores publican su stock sobrante y los compradores (otros negocios, liquidadores, revendedores) lo adquieren a precio de descuento, con un modelo de comisiones mixto.</w:t>
      </w:r>
    </w:p>
    <w:p>
      <w: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Mercado Objetivo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Mercado Inicial — Barcelona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 estrategia arranca en Barcelona antes de escalar al resto de España. El mercado realista y accesible en la primera fase 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Comercios físicos pequeños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~800–1.500 negocios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eCommerce pequeño (Barcelona)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~400–700 negocios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mercado realista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~1.200–2.200 negocios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año 1 (vendedores activos)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50–150 negocios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año 1 (compradores activos)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100–300 negocios</w:t>
            </w:r>
          </w:p>
        </w:tc>
      </w:tr>
    </w:tbl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Nota: Se excluyen negocios de servicios (hostelería, clínicas, etc.) que no manejan producto físico.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Perfil del Vendedor (Seller)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Tienda de ropa, calzado, electrónica, hogar, juguetes, librería o similar.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Tiene stock acumulado de temporadas anteriores o compras fallidas.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tiene canal propio para liquidar ese stock a granel.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Factura entre 100k–500k€/año. Pequeño negocio, no gran superficie.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Perfil del Comprador (Buyer)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Otros comercios que buscan completar catálogo a bajo coste.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Liquidadores o mayoristas de oportunidad.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Emprendedores que revenden en marketplaces (Amazon, eBay, Vinted).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Exportadores de producto sobrante.</w:t>
      </w:r>
    </w:p>
    <w:p>
      <w: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Modelo de Negocio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Estructura de comisiones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modelo es de marketplace con comisión por transacción. La asimetría en comisiones responde a que la demanda (compradores) es el recurso escaso.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Comisión al Vendedor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 sobre el valor de la venta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Comisión al Comprador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3–5% sobre el valor de la compra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mínimo de lote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definir (orientativo: 50–200€)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pago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en plataforma, liberación tras entrega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Por qué cargar más al vendedor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comprador es el recurso escaso: sin compradores activos no hay mercado.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vendedor tiene urgencia por liquidar y mayor disposición a pagar.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Estándar en marketplaces B2B similares (ej. Alibaba, Faire).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Fases de crecimiento previstas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0 — Pre-lanzamiento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manual por WhatsApp/Telegram. Sin tecnología.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básica (Lovable + Supabase). Barcelona únicamente.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 — Consolidación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Optimización de producto, primeras métricas reales.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 — Expansión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Otras ciudades españolas. Posible financiación ENISA.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Estrategia de Validación (Pre-GTM)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Antes de construir tecnología, se valida la demanda de forma manual. Este es el paso más crítico y debe completarse antes de invertir en desarrollo.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Canal de validación: WhatsApp / 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Crear un grupo de WhatsApp o canal de Telegram para vendedores interesados.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Publicar manualmente los primeros lotes de stock sobrante.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Gestionar las primeras transacciones a mano (sin plataforma).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Objetivo: cerrar 5–10 transacciones reales antes de construir nada.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Señales de validación que buscar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Vendedores dispuestos a listar su stock sin cobrarles nada al inicio.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Compradores que preguntan activamente y hacen ofertas.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menos 1 transacción cerrada de forma orgánica.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Vendedores que vuelven a publicar más lotes tras la primera venta.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Clave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construyas la plataforma hasta tener al menos 5 transacciones reales. La tecnología no valida el modelo, solo lo escala.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Contexto Competitivo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Situación del mercado de stock sobrante en Europa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dead stock es un problema real y de gran escala. Las grandes empresas como Zara (Inditex) gestionan el excedente internamente mediante redistribución entre tiendas, rebajas programadas y destrucción controlada. Las pequeñas empresas no tienen esas herramientas.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Competencia directa en España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existe un marketplace B2B especializado en stock sobrante para pymes en España.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Wallapop y Milanuncios son B2C, no están orientados a volumen ni a negocios.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Stockear.es y similares son portales de anuncios básicos, sin experiencia de marketplace.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Referentes internacionales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Relevancia para REstock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Faire (EEUU)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B2B para marcas independientes y minoristas. Modelo de referencia.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B-Stock (EEUU)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liquidación para grandes retailers. Referencia en el segmento.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Ankorstore (Europa)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Mayorista B2B europeo. Competidor indirecto en distribución.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Consideraciones Financieras Clave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Estructura de costes iniciales (fase 0–1)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Coste tecnológico: mínimo si se usa Lovable + Supabase (~25–50€/mes).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Coste operativo: tiempo del fundador. Sin empleados en fase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Coste de adquisición: orgánico via redes de contactos, asociaciones de comerciantes, redes sociales.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Consideraciones fiscales (España)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Estructura inicial recomendada: autónomo hasta validar el modelo.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Impuesto de Sociedades aplicable al constituir SL (25% general).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Seguridad Social autónomo: ~300€/mes base. Reducción disponible en primeros años.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Financiación pública: ENISA como opción para fase de crecimiento (préstamos participativos).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Recomendación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Empezar como autónomo reduce la burocracia y el coste inicial. Constituir SL cuando los ingresos superen ~40–50k€/año o cuando entren inversores.</w:t>
            </w:r>
          </w:p>
        </w:tc>
      </w:tr>
    </w:tbl>
    <w:p>
      <w: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Hoja de Ruta Go to Market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Este es el esquema general que debe desarrollarse en detalle en el proyecto de GTM: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GTM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clave a responder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Definir ICP (perfil de cliente ideal)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tipo de comercio tiene más stock sobrante y más dolor?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Mensaje y propuesta de 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le digo a un vendedor en 30 segundos para que se interese?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Canal de adquisición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llego a los primeros 50 vendedores? (visitas, asociaciones, LinkedIn,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Onboarding del primer lote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publico el primer stock? ¿Qué información necesito del vendedor?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Activación de compradores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notifico a compradores potenciales que hay lotes disponibles?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Primera transacción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gestiono el pago, la logística y la confianza en la fase manual?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Retención y boca a boca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consigo que vendedores y compradores vuelvan?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Métricas de éxito fase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GMV, nº transacciones, take rate, NPS informal.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Notas Adicionales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Enfoque recomendado: crecimiento lento y sostenible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 estrategia definida en conversaciones previas apuesta por un crecimiento orgánico y controlado, priorizando la calidad de las transacciones y la confianza entre usuarios antes que el volumen. No se busca escala agresiva en fase 0–1.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Tecnología: no es la prioridad ahora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stack tecnológico para el MVP será Lovable (frontend) + Supabase (backend/base de datos). Es suficiente para validar y soportar los primeros centenares de usuarios sin coste técnico elevado. Claude Code no es necesario en esta fase.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Próximos pasos inmediatos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1: </w:t>
      </w:r>
      <w:r>
        <w:rPr>
          <w:rFonts w:ascii="Arial" w:cs="Arial" w:eastAsia="Arial" w:hAnsi="Arial"/>
          <w:sz w:val="22"/>
          <w:szCs w:val="22"/>
        </w:rPr>
        <w:t xml:space="preserve">Definir el ICP con más detalle (sector, tamaño, zona de Barcelona).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2: </w:t>
      </w:r>
      <w:r>
        <w:rPr>
          <w:rFonts w:ascii="Arial" w:cs="Arial" w:eastAsia="Arial" w:hAnsi="Arial"/>
          <w:sz w:val="22"/>
          <w:szCs w:val="22"/>
        </w:rPr>
        <w:t xml:space="preserve">Redactar el pitch de 30 segundos para vendedores.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3: </w:t>
      </w:r>
      <w:r>
        <w:rPr>
          <w:rFonts w:ascii="Arial" w:cs="Arial" w:eastAsia="Arial" w:hAnsi="Arial"/>
          <w:sz w:val="22"/>
          <w:szCs w:val="22"/>
        </w:rPr>
        <w:t xml:space="preserve">Identificar 10 comercios piloto y contactarlos.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4: </w:t>
      </w:r>
      <w:r>
        <w:rPr>
          <w:rFonts w:ascii="Arial" w:cs="Arial" w:eastAsia="Arial" w:hAnsi="Arial"/>
          <w:sz w:val="22"/>
          <w:szCs w:val="22"/>
        </w:rPr>
        <w:t xml:space="preserve">Crear el grupo de WhatsApp o canal de Telegram.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5: </w:t>
      </w:r>
      <w:r>
        <w:rPr>
          <w:rFonts w:ascii="Arial" w:cs="Arial" w:eastAsia="Arial" w:hAnsi="Arial"/>
          <w:sz w:val="22"/>
          <w:szCs w:val="22"/>
        </w:rPr>
        <w:t xml:space="preserve">Cerrar la primera transacción manual.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 clave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abrir el proyecto de Go to Market: tener claro el ICP, el mensaje, y el canal de adquisición de los primeros 50 vendedores en Barcelona.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REstock — Documento de contexto Go to Market |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2026-03-09T09:56:20.365Z</dcterms:created>
  <dcterms:modified xsi:type="dcterms:W3CDTF">2026-03-09T09:56:20.366Z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