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220" w:leader="none"/>
          <w:tab w:val="left" w:pos="720"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jc w:val="center"/>
        <w:rPr>
          <w:rFonts w:ascii="Helvetica" w:hAnsi="Helvetica" w:cs="Helvetica"/>
          <w:b/>
          <w:b/>
          <w:bCs/>
          <w:sz w:val="32"/>
          <w:szCs w:val="32"/>
        </w:rPr>
      </w:pPr>
      <w:r>
        <w:rPr>
          <w:rFonts w:cs="Helvetica" w:ascii="Helvetica" w:hAnsi="Helvetica"/>
          <w:b/>
          <w:bCs/>
          <w:sz w:val="32"/>
          <w:szCs w:val="32"/>
        </w:rPr>
        <w:t>Onboarding Practico</w:t>
      </w:r>
    </w:p>
    <w:p>
      <w:pPr>
        <w:pStyle w:val="Normal"/>
        <w:tabs>
          <w:tab w:val="left" w:pos="220" w:leader="none"/>
          <w:tab w:val="left" w:pos="720"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b/>
          <w:b/>
          <w:bCs/>
          <w:sz w:val="32"/>
          <w:szCs w:val="32"/>
        </w:rPr>
      </w:pPr>
      <w:r>
        <w:rPr>
          <w:rFonts w:cs="Helvetica" w:ascii="Helvetica" w:hAnsi="Helvetica"/>
          <w:b/>
          <w:bCs/>
          <w:sz w:val="32"/>
          <w:szCs w:val="32"/>
        </w:rPr>
      </w:r>
    </w:p>
    <w:p>
      <w:pPr>
        <w:pStyle w:val="Normal"/>
        <w:tabs>
          <w:tab w:val="left" w:pos="220" w:leader="none"/>
          <w:tab w:val="left" w:pos="720"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b/>
          <w:b/>
          <w:bCs/>
          <w:sz w:val="32"/>
          <w:szCs w:val="32"/>
        </w:rPr>
      </w:pPr>
      <w:r>
        <w:rPr>
          <w:rFonts w:cs="Helvetica" w:ascii="Helvetica" w:hAnsi="Helvetica"/>
          <w:b/>
          <w:bCs/>
          <w:sz w:val="32"/>
          <w:szCs w:val="32"/>
        </w:rPr>
      </w:r>
    </w:p>
    <w:tbl>
      <w:tblPr>
        <w:tblW w:w="9000" w:type="dxa"/>
        <w:jc w:val="left"/>
        <w:tblInd w:w="110" w:type="dxa"/>
        <w:tblLayout w:type="fixed"/>
        <w:tblCellMar>
          <w:top w:w="100" w:type="dxa"/>
          <w:left w:w="100" w:type="dxa"/>
          <w:bottom w:w="100" w:type="dxa"/>
          <w:right w:w="100" w:type="dxa"/>
        </w:tblCellMar>
        <w:tblLook w:firstRow="0" w:noVBand="1" w:lastRow="0" w:firstColumn="0" w:lastColumn="0" w:noHBand="1" w:val="0600"/>
      </w:tblPr>
      <w:tblGrid>
        <w:gridCol w:w="3449"/>
        <w:gridCol w:w="5550"/>
      </w:tblGrid>
      <w:tr>
        <w:trPr/>
        <w:tc>
          <w:tcPr>
            <w:tcW w:w="899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jc w:val="center"/>
              <w:rPr>
                <w:rFonts w:ascii="Roboto Slab" w:hAnsi="Roboto Slab" w:eastAsia="Roboto Slab" w:cs="Roboto Slab"/>
                <w:b/>
                <w:b/>
                <w:bCs/>
              </w:rPr>
            </w:pPr>
            <w:r>
              <w:rPr>
                <w:rFonts w:eastAsia="Roboto Slab" w:cs="Roboto Slab" w:ascii="Roboto Slab" w:hAnsi="Roboto Slab"/>
                <w:b/>
                <w:bCs/>
              </w:rPr>
              <w:t>Información del Recurso</w:t>
            </w:r>
          </w:p>
        </w:tc>
      </w:tr>
      <w:tr>
        <w:trPr>
          <w:trHeight w:val="357" w:hRule="atLeast"/>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Roboto Slab" w:hAnsi="Roboto Slab" w:eastAsia="Roboto Slab" w:cs="Roboto Slab"/>
                <w:b/>
                <w:b/>
              </w:rPr>
            </w:pPr>
            <w:r>
              <w:rPr>
                <w:rFonts w:eastAsia="Roboto Slab" w:cs="Roboto Slab" w:ascii="Roboto Slab" w:hAnsi="Roboto Slab"/>
                <w:b/>
              </w:rPr>
              <w:t>Perfil Back o Front</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Roboto Slab" w:hAnsi="Roboto Slab" w:eastAsia="Roboto Slab" w:cs="Roboto Slab"/>
              </w:rPr>
            </w:pPr>
            <w:r>
              <w:rPr>
                <w:rFonts w:eastAsia="Roboto Slab" w:cs="Roboto Slab" w:ascii="Roboto Slab" w:hAnsi="Roboto Slab"/>
              </w:rPr>
              <w:t>Back</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Roboto Slab" w:hAnsi="Roboto Slab" w:eastAsia="Roboto Slab" w:cs="Roboto Slab"/>
                <w:b/>
                <w:b/>
              </w:rPr>
            </w:pPr>
            <w:r>
              <w:rPr>
                <w:rFonts w:eastAsia="Roboto Slab" w:cs="Roboto Slab" w:ascii="Roboto Slab" w:hAnsi="Roboto Slab"/>
                <w:b/>
              </w:rPr>
              <w:t>Nombre:</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color w:val="000000" w:themeColor="text1"/>
              </w:rPr>
            </w:pPr>
            <w:r>
              <w:rPr>
                <w:rFonts w:eastAsia="Roboto Slab" w:cs="Roboto Slab" w:ascii="Roboto Slab" w:hAnsi="Roboto Slab"/>
                <w:color w:val="000000" w:themeColor="text1"/>
              </w:rPr>
              <w:t>Jorge Enrique Ulloa Guardarramos</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Roboto Slab" w:hAnsi="Roboto Slab" w:eastAsia="Roboto Slab" w:cs="Roboto Slab"/>
                <w:b/>
                <w:b/>
              </w:rPr>
            </w:pPr>
            <w:r>
              <w:rPr>
                <w:rFonts w:eastAsia="Roboto Slab" w:cs="Roboto Slab" w:ascii="Roboto Slab" w:hAnsi="Roboto Slab"/>
                <w:b/>
              </w:rPr>
              <w:t>Email personal:</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r>
              <w:rPr/>
              <w:t>Jorge.ulloa@globant.com</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Roboto Slab" w:hAnsi="Roboto Slab" w:eastAsia="Roboto Slab" w:cs="Roboto Slab"/>
                <w:b/>
                <w:b/>
              </w:rPr>
            </w:pPr>
            <w:r>
              <w:rPr>
                <w:rFonts w:eastAsia="Roboto Slab" w:cs="Roboto Slab" w:ascii="Roboto Slab" w:hAnsi="Roboto Slab"/>
                <w:b/>
              </w:rPr>
              <w:t>Email banco:</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hyperlink r:id="rId3">
              <w:r>
                <w:rPr>
                  <w:rStyle w:val="InternetLink"/>
                </w:rPr>
                <w:t>jeulloa@pichincha.com</w:t>
              </w:r>
            </w:hyperlink>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Roboto Slab" w:hAnsi="Roboto Slab" w:eastAsia="Roboto Slab" w:cs="Roboto Slab"/>
                <w:b/>
                <w:b/>
              </w:rPr>
            </w:pPr>
            <w:r>
              <w:rPr>
                <w:rFonts w:eastAsia="Roboto Slab" w:cs="Roboto Slab" w:ascii="Roboto Slab" w:hAnsi="Roboto Slab"/>
                <w:b/>
              </w:rPr>
              <w:t>Computador (código)</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r>
              <w:rPr/>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rPr>
                <w:rFonts w:ascii="Roboto Slab" w:hAnsi="Roboto Slab" w:eastAsia="Roboto Slab" w:cs="Roboto Slab"/>
                <w:b/>
                <w:b/>
              </w:rPr>
            </w:pPr>
            <w:r>
              <w:rPr>
                <w:rFonts w:eastAsia="Roboto Slab" w:cs="Roboto Slab" w:ascii="Roboto Slab" w:hAnsi="Roboto Slab"/>
                <w:b/>
              </w:rPr>
              <w:t>Tribu o Célula</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Xmsonormal"/>
              <w:widowControl w:val="false"/>
              <w:rPr/>
            </w:pPr>
            <w:r>
              <w:rPr>
                <w:rFonts w:ascii="Google Sans;Roboto;RobotoDraft;Helvetica;Arial;sans-serif" w:hAnsi="Google Sans;Roboto;RobotoDraft;Helvetica;Arial;sans-serif"/>
                <w:b w:val="false"/>
                <w:i w:val="false"/>
                <w:caps w:val="false"/>
                <w:smallCaps w:val="false"/>
                <w:color w:val="1F1F1F"/>
                <w:spacing w:val="0"/>
                <w:sz w:val="22"/>
              </w:rPr>
              <w:t>TEAM HABILITADOR DE NEGOCIO -CÉLULA: CELULA BUSINESS CAPABILITY CANALES Y PASIVOS</w:t>
            </w:r>
            <w:r>
              <w:rPr/>
              <w:t xml:space="preserve"> </w:t>
            </w:r>
          </w:p>
        </w:tc>
      </w:tr>
      <w:tr>
        <w:trPr/>
        <w:tc>
          <w:tcPr>
            <w:tcW w:w="899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Roboto Slab" w:hAnsi="Roboto Slab" w:eastAsia="Roboto Slab" w:cs="Roboto Slab"/>
                <w:b/>
                <w:b/>
                <w:bCs/>
              </w:rPr>
            </w:pPr>
            <w:r>
              <w:rPr>
                <w:rFonts w:eastAsia="Roboto Slab" w:cs="Roboto Slab" w:ascii="Roboto Slab" w:hAnsi="Roboto Slab"/>
                <w:b/>
                <w:bCs/>
              </w:rPr>
              <w:t>Información del Documento</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bCs/>
              </w:rPr>
            </w:pPr>
            <w:r>
              <w:rPr>
                <w:rFonts w:eastAsia="Roboto Slab" w:cs="Roboto Slab" w:ascii="Roboto Slab" w:hAnsi="Roboto Slab"/>
                <w:b/>
                <w:bCs/>
              </w:rPr>
              <w:t>Tutor:</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rPr>
            </w:pPr>
            <w:r>
              <w:rPr>
                <w:rFonts w:eastAsia="Roboto Slab" w:cs="Roboto Slab" w:ascii="Roboto Slab" w:hAnsi="Roboto Slab"/>
              </w:rPr>
              <w:t>Cristian Yepez</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bCs/>
              </w:rPr>
            </w:pPr>
            <w:r>
              <w:rPr>
                <w:rFonts w:eastAsia="Roboto Slab" w:cs="Roboto Slab" w:ascii="Roboto Slab" w:hAnsi="Roboto Slab"/>
                <w:b/>
                <w:bCs/>
              </w:rPr>
              <w:t>Fecha Inicio OnBoarding</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rPr>
            </w:pPr>
            <w:r>
              <w:rPr>
                <w:rFonts w:eastAsia="Roboto Slab" w:cs="Roboto Slab" w:ascii="Roboto Slab" w:hAnsi="Roboto Slab"/>
              </w:rPr>
              <w:t>15/08/2022</w:t>
            </w:r>
          </w:p>
        </w:tc>
      </w:tr>
      <w:tr>
        <w:trPr/>
        <w:tc>
          <w:tcPr>
            <w:tcW w:w="3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b/>
                <w:b/>
                <w:bCs/>
              </w:rPr>
            </w:pPr>
            <w:r>
              <w:rPr>
                <w:rFonts w:eastAsia="Roboto Slab" w:cs="Roboto Slab" w:ascii="Roboto Slab" w:hAnsi="Roboto Slab"/>
                <w:b/>
                <w:bCs/>
              </w:rPr>
              <w:t>Fecha Fin Onboarding</w:t>
            </w:r>
          </w:p>
        </w:tc>
        <w:tc>
          <w:tcPr>
            <w:tcW w:w="55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Roboto Slab" w:hAnsi="Roboto Slab" w:eastAsia="Roboto Slab" w:cs="Roboto Slab"/>
              </w:rPr>
            </w:pPr>
            <w:r>
              <w:rPr>
                <w:rFonts w:eastAsia="Roboto Slab" w:cs="Roboto Slab" w:ascii="Roboto Slab" w:hAnsi="Roboto Slab"/>
              </w:rPr>
              <w:t>22/08/2022</w:t>
            </w:r>
          </w:p>
        </w:tc>
      </w:tr>
    </w:tbl>
    <w:p>
      <w:pPr>
        <w:pStyle w:val="Normal"/>
        <w:rPr/>
      </w:pPr>
      <w:r>
        <w:rPr/>
      </w:r>
    </w:p>
    <w:p>
      <w:pPr>
        <w:pStyle w:val="Heading1"/>
        <w:rPr/>
      </w:pPr>
      <w:bookmarkStart w:id="0" w:name="_MON_1699781220"/>
      <w:bookmarkStart w:id="1" w:name="_MON_1699732755"/>
      <w:bookmarkEnd w:id="0"/>
      <w:bookmarkEnd w:id="1"/>
      <w:r>
        <w:rPr/>
        <w:t>Informe de parte de Colaborador</w:t>
      </w:r>
    </w:p>
    <w:p>
      <w:pPr>
        <w:pStyle w:val="Normal"/>
        <w:numPr>
          <w:ilvl w:val="0"/>
          <w:numId w:val="3"/>
        </w:numPr>
        <w:rPr/>
      </w:pPr>
      <w:r>
        <w:rPr/>
        <w:t>Se realizó un desarrollo basado en la arquitectura propuesta en el archivo de solución, con nombre creditoautomovilistico.</w:t>
      </w:r>
    </w:p>
    <w:p>
      <w:pPr>
        <w:pStyle w:val="Normal"/>
        <w:rPr/>
      </w:pPr>
      <w:r>
        <w:rPr/>
        <w:drawing>
          <wp:anchor behindDoc="0" distT="0" distB="0" distL="0" distR="0" simplePos="0" locked="0" layoutInCell="0" allowOverlap="1" relativeHeight="2">
            <wp:simplePos x="0" y="0"/>
            <wp:positionH relativeFrom="column">
              <wp:posOffset>946150</wp:posOffset>
            </wp:positionH>
            <wp:positionV relativeFrom="paragraph">
              <wp:posOffset>133350</wp:posOffset>
            </wp:positionV>
            <wp:extent cx="3187700" cy="1600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187700" cy="1600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pPr>
      <w:r>
        <w:rPr/>
        <w:t>Se creó la BDD en PostgreSQL con EF 6 Core, usando code-first migration. Se crearon los models y el databasecontext en el proyecto de Infrastucture.</w:t>
      </w:r>
    </w:p>
    <w:p>
      <w:pPr>
        <w:pStyle w:val="Normal"/>
        <w:numPr>
          <w:ilvl w:val="0"/>
          <w:numId w:val="2"/>
        </w:numPr>
        <w:rPr/>
      </w:pPr>
      <w:r>
        <w:rPr/>
        <w:t>Se efectuó el seed inicial de los datos de Ejecutivos, Patios, Clientes y Marcas a partir de archivos .cvs usando CvsHelper. Esta carga se efectúa una sola vez, chequeando al abrir la aplicación si ya existen datos en la BDD.</w:t>
      </w:r>
    </w:p>
    <w:p>
      <w:pPr>
        <w:pStyle w:val="Normal"/>
        <w:numPr>
          <w:ilvl w:val="0"/>
          <w:numId w:val="2"/>
        </w:numPr>
        <w:rPr/>
      </w:pPr>
      <w:r>
        <w:rPr/>
        <w:t>Se implenetaron los UnitTests para realizar el desarrollo a partir de TDD. Para los UT empleamos Nunit, se crearon clases de Mock y se usó Nsubstitute. Se crearon tres clases para UnitTests (Clientes, Patio y Vehículos).</w:t>
      </w:r>
    </w:p>
    <w:p>
      <w:pPr>
        <w:pStyle w:val="Normal"/>
        <w:numPr>
          <w:ilvl w:val="1"/>
          <w:numId w:val="2"/>
        </w:numPr>
        <w:rPr/>
      </w:pPr>
      <w:r>
        <w:rPr/>
        <w:t>Se creaton tests para cada caso de uso contra el controller, usando mocks y Nsubstitute para manejar las repuestas de los repos.</w:t>
      </w:r>
    </w:p>
    <w:p>
      <w:pPr>
        <w:pStyle w:val="Normal"/>
        <w:numPr>
          <w:ilvl w:val="1"/>
          <w:numId w:val="2"/>
        </w:numPr>
        <w:rPr/>
      </w:pPr>
      <w:r>
        <w:rPr/>
        <w:t xml:space="preserve">Una vez que la versión inicial de los tests falló, se fueron haciendo afinamientos progresivos y refactorizaciones, buscando un mayor grado de </w:t>
      </w:r>
      <w:r>
        <w:rPr/>
        <w:t>completamiento del desarrollo en cada paso.</w:t>
      </w:r>
    </w:p>
    <w:p>
      <w:pPr>
        <w:pStyle w:val="Normal"/>
        <w:numPr>
          <w:ilvl w:val="0"/>
          <w:numId w:val="0"/>
        </w:numPr>
        <w:ind w:left="1080" w:hanging="0"/>
        <w:rPr/>
      </w:pPr>
      <w:r>
        <w:rPr/>
      </w:r>
    </w:p>
    <w:p>
      <w:pPr>
        <w:pStyle w:val="Normal"/>
        <w:numPr>
          <w:ilvl w:val="0"/>
          <w:numId w:val="2"/>
        </w:numPr>
        <w:rPr/>
      </w:pPr>
      <w:r>
        <w:rPr/>
        <w:t xml:space="preserve">Se desarrollaron los endpoints requeridos para los controlladores de Clientes, Patios y Vehiculos. Las clases de controllers heredan de </w:t>
      </w:r>
      <w:r>
        <w:rPr>
          <w:rFonts w:ascii="Cascadia Mono" w:hAnsi="Cascadia Mono"/>
          <w:color w:val="2B91AF"/>
          <w:sz w:val="19"/>
        </w:rPr>
        <w:t xml:space="preserve">CreditoAutomovilisticoControllerBase y reciben por inyección de dependencias un Imapper,un Ilogger y una interfaz de tipo I&lt;Controller&gt;Service, definida en el proyecto de tipo Domain. </w:t>
      </w:r>
      <w:r>
        <w:rPr>
          <w:rFonts w:ascii="Cascadia Mono" w:hAnsi="Cascadia Mono"/>
          <w:color w:val="2B91AF"/>
          <w:sz w:val="19"/>
        </w:rPr>
        <w:t xml:space="preserve">En la definición de la clase </w:t>
      </w:r>
      <w:r>
        <w:rPr>
          <w:rFonts w:ascii="Cascadia Mono" w:hAnsi="Cascadia Mono"/>
          <w:color w:val="000000"/>
          <w:sz w:val="19"/>
        </w:rPr>
        <w:t>CreditoAutomovilisticoControllerBase</w:t>
      </w:r>
      <w:r>
        <w:rPr>
          <w:rFonts w:ascii="Cascadia Mono" w:hAnsi="Cascadia Mono"/>
          <w:color w:val="2B91AF"/>
          <w:sz w:val="19"/>
        </w:rPr>
        <w:t xml:space="preserve"> se emplea Generics para recibir el tipo de Service e Ilogger.</w:t>
      </w:r>
    </w:p>
    <w:p>
      <w:pPr>
        <w:pStyle w:val="Normal"/>
        <w:rPr>
          <w:rFonts w:ascii="Cascadia Mono" w:hAnsi="Cascadia Mono"/>
          <w:color w:val="2B91AF"/>
          <w:sz w:val="19"/>
          <w:highlight w:val="non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391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943600" cy="1391920"/>
                    </a:xfrm>
                    <a:prstGeom prst="rect">
                      <a:avLst/>
                    </a:prstGeom>
                  </pic:spPr>
                </pic:pic>
              </a:graphicData>
            </a:graphic>
          </wp:anchor>
        </w:drawing>
      </w:r>
    </w:p>
    <w:p>
      <w:pPr>
        <w:pStyle w:val="Normal"/>
        <w:numPr>
          <w:ilvl w:val="0"/>
          <w:numId w:val="2"/>
        </w:numPr>
        <w:rPr/>
      </w:pPr>
      <w:r>
        <w:rPr>
          <w:rFonts w:ascii="Cascadia Mono" w:hAnsi="Cascadia Mono"/>
          <w:color w:val="2B91AF"/>
          <w:sz w:val="19"/>
        </w:rPr>
        <w:t>Para todos los controllers se implementaron las acciones de Get, Post, Put y Delete. Adicionalmente, en el controller de Clientes se incluyó un action para generar una solicitud de crédito.</w:t>
      </w:r>
    </w:p>
    <w:p>
      <w:pPr>
        <w:pStyle w:val="Normal"/>
        <w:numPr>
          <w:ilvl w:val="0"/>
          <w:numId w:val="2"/>
        </w:numPr>
        <w:rPr/>
      </w:pPr>
      <w:r>
        <w:rPr>
          <w:rFonts w:ascii="Cascadia Mono" w:hAnsi="Cascadia Mono"/>
          <w:color w:val="2B91AF"/>
          <w:sz w:val="19"/>
        </w:rPr>
        <w:t>El flujo de un request quedaría como sigue:</w:t>
      </w:r>
    </w:p>
    <w:p>
      <w:pPr>
        <w:pStyle w:val="Normal"/>
        <w:rPr/>
      </w:pPr>
      <w:r>
        <w:rPr>
          <w:rFonts w:ascii="Cascadia Mono" w:hAnsi="Cascadia Mono"/>
          <w:color w:val="2B91AF"/>
          <w:sz w:val="19"/>
        </w:rPr>
        <w:tab/>
        <w:t>Controller (en layer API)</w:t>
      </w:r>
    </w:p>
    <w:p>
      <w:pPr>
        <w:pStyle w:val="Normal"/>
        <w:rPr/>
      </w:pPr>
      <w:r>
        <w:rPr>
          <w:rFonts w:ascii="Cascadia Mono" w:hAnsi="Cascadia Mono"/>
          <w:color w:val="2B91AF"/>
          <w:sz w:val="19"/>
        </w:rPr>
        <w:tab/>
        <w:tab/>
        <w:t>mapea los modelos del request y el respose hacia y desde los modelos de Entities</w:t>
      </w:r>
    </w:p>
    <w:p>
      <w:pPr>
        <w:pStyle w:val="Normal"/>
        <w:rPr/>
      </w:pPr>
      <w:r>
        <w:rPr>
          <w:rFonts w:ascii="Cascadia Mono" w:hAnsi="Cascadia Mono"/>
          <w:color w:val="2B91AF"/>
          <w:sz w:val="19"/>
        </w:rPr>
        <w:tab/>
        <w:t>→ Iservice (en layer Domain)</w:t>
      </w:r>
    </w:p>
    <w:p>
      <w:pPr>
        <w:pStyle w:val="Normal"/>
        <w:rPr/>
      </w:pPr>
      <w:r>
        <w:rPr>
          <w:rFonts w:ascii="Cascadia Mono" w:hAnsi="Cascadia Mono"/>
          <w:color w:val="2B91AF"/>
          <w:sz w:val="19"/>
        </w:rPr>
        <w:tab/>
        <w:t>→ Service (en layer Domain)</w:t>
      </w:r>
    </w:p>
    <w:p>
      <w:pPr>
        <w:pStyle w:val="Normal"/>
        <w:rPr/>
      </w:pPr>
      <w:r>
        <w:rPr>
          <w:rFonts w:ascii="Cascadia Mono" w:hAnsi="Cascadia Mono"/>
          <w:color w:val="2B91AF"/>
          <w:sz w:val="19"/>
        </w:rPr>
        <w:tab/>
        <w:tab/>
        <w:t>incluye las reglas de negocio</w:t>
      </w:r>
    </w:p>
    <w:p>
      <w:pPr>
        <w:pStyle w:val="Normal"/>
        <w:rPr/>
      </w:pPr>
      <w:r>
        <w:rPr>
          <w:rFonts w:ascii="Cascadia Mono" w:hAnsi="Cascadia Mono"/>
          <w:color w:val="2B91AF"/>
          <w:sz w:val="19"/>
        </w:rPr>
        <w:tab/>
        <w:t xml:space="preserve">→ Irepository (en layer </w:t>
      </w:r>
      <w:r>
        <w:rPr>
          <w:rFonts w:ascii="Cascadia Mono" w:hAnsi="Cascadia Mono"/>
          <w:color w:val="2B91AF"/>
          <w:sz w:val="19"/>
        </w:rPr>
        <w:t>Domain</w:t>
      </w:r>
      <w:r>
        <w:rPr>
          <w:rFonts w:ascii="Cascadia Mono" w:hAnsi="Cascadia Mono"/>
          <w:color w:val="2B91AF"/>
          <w:sz w:val="19"/>
        </w:rPr>
        <w:t>)</w:t>
      </w:r>
    </w:p>
    <w:p>
      <w:pPr>
        <w:pStyle w:val="Normal"/>
        <w:rPr/>
      </w:pPr>
      <w:r>
        <w:rPr>
          <w:rFonts w:ascii="Cascadia Mono" w:hAnsi="Cascadia Mono"/>
          <w:color w:val="2B91AF"/>
          <w:sz w:val="19"/>
        </w:rPr>
        <w:tab/>
        <w:t>→ Repository (en layer Repository)</w:t>
      </w:r>
    </w:p>
    <w:p>
      <w:pPr>
        <w:pStyle w:val="Normal"/>
        <w:rPr/>
      </w:pPr>
      <w:r>
        <w:rPr>
          <w:rFonts w:ascii="Cascadia Mono" w:hAnsi="Cascadia Mono"/>
          <w:color w:val="2B91AF"/>
          <w:sz w:val="19"/>
        </w:rPr>
        <w:tab/>
        <w:tab/>
      </w:r>
      <w:r>
        <w:rPr>
          <w:rFonts w:ascii="Cascadia Mono" w:hAnsi="Cascadia Mono"/>
          <w:color w:val="2B91AF"/>
          <w:sz w:val="19"/>
        </w:rPr>
        <w:t>mapea los modelos de Entities hacia y desde los modelos del context (BDD)</w:t>
      </w:r>
    </w:p>
    <w:p>
      <w:pPr>
        <w:pStyle w:val="Normal"/>
        <w:rPr/>
      </w:pPr>
      <w:r>
        <w:rPr>
          <w:rFonts w:ascii="Cascadia Mono" w:hAnsi="Cascadia Mono"/>
          <w:color w:val="2B91AF"/>
          <w:sz w:val="19"/>
        </w:rPr>
        <w:tab/>
        <w:tab/>
      </w:r>
      <w:r>
        <w:rPr>
          <w:rFonts w:ascii="Cascadia Mono" w:hAnsi="Cascadia Mono"/>
          <w:color w:val="2B91AF"/>
          <w:sz w:val="19"/>
        </w:rPr>
        <w:t>implementa el acceso al context (BDD)</w:t>
      </w:r>
    </w:p>
    <w:p>
      <w:pPr>
        <w:pStyle w:val="Normal"/>
        <w:rPr>
          <w:rFonts w:ascii="Cascadia Mono" w:hAnsi="Cascadia Mono"/>
          <w:color w:val="2B91AF"/>
          <w:sz w:val="19"/>
          <w:highlight w:val="none"/>
        </w:rPr>
      </w:pPr>
      <w:r>
        <w:rPr/>
      </w:r>
    </w:p>
    <w:p>
      <w:pPr>
        <w:pStyle w:val="Heading1"/>
        <w:rPr/>
      </w:pPr>
      <w:r>
        <w:rPr/>
        <w:t>Feedback acerca del ejercicio</w:t>
      </w:r>
    </w:p>
    <w:p>
      <w:pPr>
        <w:pStyle w:val="Normal"/>
        <w:numPr>
          <w:ilvl w:val="0"/>
          <w:numId w:val="4"/>
        </w:numPr>
        <w:rPr/>
      </w:pPr>
      <w:r>
        <w:rPr/>
        <w:t xml:space="preserve">El ejercicio se hace largo, teniendo en cuenta la gran cantidad de código que conlleva la arquitectura DDD (en mi caso fueron 86 clases). Es muy difícil implementar adecuadamente todos los casos de uso. Creemos que si el objetivo principal es valorar las habilidades </w:t>
      </w:r>
      <w:r>
        <w:rPr/>
        <w:t>en cuanto a TDD y familiarizar a las nuevas incorporaciones con la arquitectura empleada en Pichincha, existen varias opciones a partir de las cuales se puede mejorar:</w:t>
      </w:r>
    </w:p>
    <w:p>
      <w:pPr>
        <w:pStyle w:val="Normal"/>
        <w:numPr>
          <w:ilvl w:val="1"/>
          <w:numId w:val="4"/>
        </w:numPr>
        <w:rPr/>
      </w:pPr>
      <w:r>
        <w:rPr/>
        <w:t>Eliminar la necesidad de hacer una carga a partir de datos en csv. Este no es un problema trivial y tiene varias maneras de hacerlo, a cualquier desarrollador le ha de tomar varias horas la solución si no lo ha hecho antes, por tanto, si esta habilidad no es algo que se está buscando medir específicamente con el ejercicio, podría ser excluida (por demás, existe una dependencia entre Ejecutivo y Patio, por tanto, si se mantiene la necesidad de efectuar la carga inicial, debe incluirse también la tabla de Patios entre las cargadas).</w:t>
      </w:r>
    </w:p>
    <w:p>
      <w:pPr>
        <w:pStyle w:val="Normal"/>
        <w:numPr>
          <w:ilvl w:val="1"/>
          <w:numId w:val="4"/>
        </w:numPr>
        <w:rPr/>
      </w:pPr>
      <w:r>
        <w:rPr/>
        <w:t>Disminuir el scope del ejercicio (por ejemplo, especificando que no es necesario efectuar las implementaciones de acceso a datos en el repositorio).</w:t>
      </w:r>
    </w:p>
    <w:p>
      <w:pPr>
        <w:pStyle w:val="Normal"/>
        <w:numPr>
          <w:ilvl w:val="1"/>
          <w:numId w:val="4"/>
        </w:numPr>
        <w:rPr/>
      </w:pPr>
      <w:r>
        <w:rPr/>
        <w:t xml:space="preserve">Hacer un ejercicio más corto (por ejemplo, con un solo controlador y máximo dos entidades) de modo que los desarrolladores no se sientan presionados por el tiempo y puedan implementar a conciencia todas las mejores prácticas y técnicas que conocen. </w:t>
      </w:r>
    </w:p>
    <w:p>
      <w:pPr>
        <w:pStyle w:val="Heading1"/>
        <w:rPr/>
      </w:pPr>
      <w:r>
        <w:rPr/>
        <w:t>Observaciones Generales</w:t>
      </w:r>
    </w:p>
    <w:p>
      <w:pPr>
        <w:pStyle w:val="ListParagraph"/>
        <w:numPr>
          <w:ilvl w:val="0"/>
          <w:numId w:val="1"/>
        </w:numPr>
        <w:ind w:left="1080" w:hanging="360"/>
        <w:rPr/>
      </w:pPr>
      <w:r>
        <w:rPr/>
        <w:t>Se debe detallar estado actual de colaborador versus el estado inicial luego del Onboarding.</w:t>
      </w:r>
    </w:p>
    <w:p>
      <w:pPr>
        <w:pStyle w:val="ListParagraph"/>
        <w:numPr>
          <w:ilvl w:val="0"/>
          <w:numId w:val="1"/>
        </w:numPr>
        <w:ind w:left="1080" w:hanging="360"/>
        <w:rPr/>
      </w:pPr>
      <w:r>
        <w:rPr/>
        <w:t>Se debe detallar los GAPS, o los puntos de mejora.</w:t>
      </w:r>
    </w:p>
    <w:p>
      <w:pPr>
        <w:pStyle w:val="Heading1"/>
        <w:rPr/>
      </w:pPr>
      <w:r>
        <w:rPr/>
        <w:t>Compromiso</w:t>
      </w:r>
    </w:p>
    <w:p>
      <w:pPr>
        <w:pStyle w:val="ListParagraph"/>
        <w:numPr>
          <w:ilvl w:val="0"/>
          <w:numId w:val="1"/>
        </w:numPr>
        <w:rPr/>
      </w:pPr>
      <w:r>
        <w:rPr/>
        <w:t>Definir fechas para monitorear los puntos de mejora.</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w:altName w:val="Arial"/>
    <w:charset w:val="00"/>
    <w:family w:val="roman"/>
    <w:pitch w:val="variable"/>
  </w:font>
  <w:font w:name="Roboto Slab">
    <w:charset w:val="00"/>
    <w:family w:val="roman"/>
    <w:pitch w:val="variable"/>
  </w:font>
  <w:font w:name="Google Sans">
    <w:altName w:val="Roboto"/>
    <w:charset w:val="00"/>
    <w:family w:val="auto"/>
    <w:pitch w:val="default"/>
  </w:font>
  <w:font w:name="Cascadia Mono">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9"/>
      <w:numFmt w:val="bullet"/>
      <w:lvlText w:val=""/>
      <w:lvlJc w:val="left"/>
      <w:pPr>
        <w:tabs>
          <w:tab w:val="num" w:pos="0"/>
        </w:tabs>
        <w:ind w:left="1800" w:hanging="360"/>
      </w:pPr>
      <w:rPr>
        <w:rFonts w:ascii="Symbol" w:hAnsi="Symbol" w:cs="Symbol" w:hint="default"/>
        <w:rFonts w:cstheme="minorBidi"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0a7d"/>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Normal"/>
    <w:link w:val="Ttulo1Car"/>
    <w:uiPriority w:val="9"/>
    <w:qFormat/>
    <w:rsid w:val="007570e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7570e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c0a7d"/>
    <w:rPr>
      <w:color w:val="0563C1" w:themeColor="hyperlink"/>
      <w:u w:val="single"/>
    </w:rPr>
  </w:style>
  <w:style w:type="character" w:styleId="VisitedInternetLink">
    <w:name w:val="FollowedHyperlink"/>
    <w:basedOn w:val="DefaultParagraphFont"/>
    <w:uiPriority w:val="99"/>
    <w:semiHidden/>
    <w:unhideWhenUsed/>
    <w:rsid w:val="00b45532"/>
    <w:rPr>
      <w:color w:val="954F72" w:themeColor="followedHyperlink"/>
      <w:u w:val="single"/>
    </w:rPr>
  </w:style>
  <w:style w:type="character" w:styleId="Ttulo1Car" w:customStyle="1">
    <w:name w:val="Título 1 Car"/>
    <w:basedOn w:val="DefaultParagraphFont"/>
    <w:link w:val="Heading1"/>
    <w:uiPriority w:val="9"/>
    <w:qFormat/>
    <w:rsid w:val="007570ee"/>
    <w:rPr>
      <w:rFonts w:ascii="Calibri Light" w:hAnsi="Calibri Light" w:eastAsia="" w:cs="" w:asciiTheme="majorHAnsi" w:cstheme="majorBidi" w:eastAsiaTheme="majorEastAsia" w:hAnsiTheme="majorHAnsi"/>
      <w:color w:val="2F5496" w:themeColor="accent1" w:themeShade="bf"/>
      <w:sz w:val="32"/>
      <w:szCs w:val="32"/>
      <w:lang w:val="es-ES"/>
    </w:rPr>
  </w:style>
  <w:style w:type="character" w:styleId="Ttulo2Car" w:customStyle="1">
    <w:name w:val="Título 2 Car"/>
    <w:basedOn w:val="DefaultParagraphFont"/>
    <w:link w:val="Heading2"/>
    <w:uiPriority w:val="9"/>
    <w:qFormat/>
    <w:rsid w:val="007570ee"/>
    <w:rPr>
      <w:rFonts w:ascii="Calibri Light" w:hAnsi="Calibri Light" w:eastAsia="" w:cs="" w:asciiTheme="majorHAnsi" w:cstheme="majorBidi" w:eastAsiaTheme="majorEastAsia" w:hAnsiTheme="majorHAnsi"/>
      <w:color w:val="2F5496" w:themeColor="accent1" w:themeShade="bf"/>
      <w:sz w:val="26"/>
      <w:szCs w:val="26"/>
      <w:lang w:val="es-ES"/>
    </w:rPr>
  </w:style>
  <w:style w:type="character" w:styleId="Normaltextrun" w:customStyle="1">
    <w:name w:val="normaltextrun"/>
    <w:basedOn w:val="DefaultParagraphFont"/>
    <w:qFormat/>
    <w:rsid w:val="00282836"/>
    <w:rPr/>
  </w:style>
  <w:style w:type="character" w:styleId="Eop" w:customStyle="1">
    <w:name w:val="eop"/>
    <w:basedOn w:val="DefaultParagraphFont"/>
    <w:qFormat/>
    <w:rsid w:val="002828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1c0a7d"/>
    <w:pPr>
      <w:spacing w:before="0" w:after="0"/>
      <w:ind w:left="720" w:hanging="0"/>
      <w:contextualSpacing/>
    </w:pPr>
    <w:rPr/>
  </w:style>
  <w:style w:type="paragraph" w:styleId="Paragraph" w:customStyle="1">
    <w:name w:val="paragraph"/>
    <w:basedOn w:val="Normal"/>
    <w:qFormat/>
    <w:rsid w:val="00282836"/>
    <w:pPr>
      <w:spacing w:beforeAutospacing="1" w:afterAutospacing="1"/>
    </w:pPr>
    <w:rPr>
      <w:rFonts w:ascii="Times New Roman" w:hAnsi="Times New Roman" w:eastAsia="Times New Roman" w:cs="Times New Roman"/>
      <w:lang w:val="es-EC" w:eastAsia="es-EC"/>
    </w:rPr>
  </w:style>
  <w:style w:type="paragraph" w:styleId="Xmsonormal" w:customStyle="1">
    <w:name w:val="x_msonormal"/>
    <w:basedOn w:val="Normal"/>
    <w:qFormat/>
    <w:rsid w:val="00b85feb"/>
    <w:pPr/>
    <w:rPr>
      <w:rFonts w:ascii="Calibri" w:hAnsi="Calibri" w:cs="Calibri"/>
      <w:sz w:val="20"/>
      <w:szCs w:val="20"/>
      <w:lang w:val="es-EC" w:eastAsia="es-EC"/>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c512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ulloa@pichincha.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AB42FA2FAA5E4B9AE16D50B29CA49D" ma:contentTypeVersion="14" ma:contentTypeDescription="Crear nuevo documento." ma:contentTypeScope="" ma:versionID="01555d4961c214c195ca8aa9075fa861">
  <xsd:schema xmlns:xsd="http://www.w3.org/2001/XMLSchema" xmlns:xs="http://www.w3.org/2001/XMLSchema" xmlns:p="http://schemas.microsoft.com/office/2006/metadata/properties" xmlns:ns2="1cf5af2c-8113-4bdd-a1ee-dfb1a6e837b4" xmlns:ns3="e97e9979-510e-4255-b603-1961139aecd4" targetNamespace="http://schemas.microsoft.com/office/2006/metadata/properties" ma:root="true" ma:fieldsID="6de98166ae9f2a9f40586b9520fd9582" ns2:_="" ns3:_="">
    <xsd:import namespace="1cf5af2c-8113-4bdd-a1ee-dfb1a6e837b4"/>
    <xsd:import namespace="e97e9979-510e-4255-b603-1961139aec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f5af2c-8113-4bdd-a1ee-dfb1a6e83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59889e00-5939-4d44-ab83-5947b365ad10"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7e9979-510e-4255-b603-1961139aecd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ece84e03-38eb-481e-a73b-a89bda675f3d}" ma:internalName="TaxCatchAll" ma:showField="CatchAllData" ma:web="e97e9979-510e-4255-b603-1961139aec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cf5af2c-8113-4bdd-a1ee-dfb1a6e837b4">
      <Terms xmlns="http://schemas.microsoft.com/office/infopath/2007/PartnerControls"/>
    </lcf76f155ced4ddcb4097134ff3c332f>
    <TaxCatchAll xmlns="e97e9979-510e-4255-b603-1961139aecd4" xsi:nil="true"/>
  </documentManagement>
</p:properties>
</file>

<file path=customXml/itemProps1.xml><?xml version="1.0" encoding="utf-8"?>
<ds:datastoreItem xmlns:ds="http://schemas.openxmlformats.org/officeDocument/2006/customXml" ds:itemID="{64DF0274-6A76-4BB7-9287-E3B0E048EBDD}">
  <ds:schemaRefs>
    <ds:schemaRef ds:uri="http://schemas.openxmlformats.org/officeDocument/2006/bibliography"/>
  </ds:schemaRefs>
</ds:datastoreItem>
</file>

<file path=customXml/itemProps2.xml><?xml version="1.0" encoding="utf-8"?>
<ds:datastoreItem xmlns:ds="http://schemas.openxmlformats.org/officeDocument/2006/customXml" ds:itemID="{D77C863D-C26F-41BA-A830-AD5D452ECAE4}"/>
</file>

<file path=customXml/itemProps3.xml><?xml version="1.0" encoding="utf-8"?>
<ds:datastoreItem xmlns:ds="http://schemas.openxmlformats.org/officeDocument/2006/customXml" ds:itemID="{2C6D9D20-70EB-4333-A752-D9B56C92780A}">
  <ds:schemaRefs>
    <ds:schemaRef ds:uri="http://schemas.microsoft.com/sharepoint/v3/contenttype/forms"/>
  </ds:schemaRefs>
</ds:datastoreItem>
</file>

<file path=customXml/itemProps4.xml><?xml version="1.0" encoding="utf-8"?>
<ds:datastoreItem xmlns:ds="http://schemas.openxmlformats.org/officeDocument/2006/customXml" ds:itemID="{78A9C4E9-52D0-48DA-8424-060CA9862C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LibreOffice/7.3.4.2$Windows_X86_64 LibreOffice_project/728fec16bd5f605073805c3c9e7c4212a0120dc5</Application>
  <AppVersion>15.0000</AppVersion>
  <Pages>3</Pages>
  <Words>667</Words>
  <Characters>3538</Characters>
  <CharactersWithSpaces>4154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2022-05-03T19:36:00Z</dcterms:created>
  <dc:creator>VILLAFUERTE GORDILLO JORGE ALBERTO</dc:creator>
  <dc:description/>
  <dc:language>en-US</dc:language>
  <cp:lastModifiedBy/>
  <cp:lastPrinted>2021-11-29T19:33:00Z</cp:lastPrinted>
  <dcterms:modified xsi:type="dcterms:W3CDTF">2022-08-22T08:53:29Z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0x01010049AB42FA2FAA5E4B9AE16D50B29CA49D</vt:lpwstr>
  </property>
</Properties>
</file>