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20"/>
          <w:szCs w:val="20"/>
        </w:rPr>
      </w:pPr>
      <w:bookmarkStart w:colFirst="0" w:colLast="0" w:name="_heading=h.fo23gp38ukw0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0"/>
          <w:szCs w:val="20"/>
          <w:rtl w:val="0"/>
        </w:rPr>
        <w:t xml:space="preserve">1.1 Petisco Mastigável de Cetirizina HCl + Complexo Dermacare Pharmo Pet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Petisco mastigável funcional</w:t>
        <w:br w:type="textWrapping"/>
        <w:t xml:space="preserve"> Indicação: Antialérgico e antipruriginoso indicado no controle da dermatite atópica e reações de hipersensibilidade cutânea em cães.</w:t>
        <w:br w:type="textWrapping"/>
        <w:t xml:space="preserve"> Diferencial: Associação exclusiva com o Complexo Dermacare Pharmo Pet (FOS, óleo de linhaça microencapsulado, zinco quelado e β-glucana), que promove modulação imune, equilíbrio intestinal, ação anti-inflamatória dérmica e restauração da integridade cutânea.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heading=h.ujakq33axac8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Cetirizina HCl micronizada ........................................ 1 mg/kg/unidade</w:t>
        <w:br w:type="textWrapping"/>
        <w:t xml:space="preserve"> • Complexo Dermacare Pharmo Pet</w:t>
        <w:br w:type="textWrapping"/>
        <w:t xml:space="preserve">  – FOS ........................................................................ 50 mg/kg</w:t>
        <w:br w:type="textWrapping"/>
        <w:t xml:space="preserve">  – Óleo de linhaça microencapsulado ...................... 10 mg/kg</w:t>
        <w:br w:type="textWrapping"/>
        <w:t xml:space="preserve">  – Zinco quelado ......................................................... 0,3 mg/kg</w:t>
        <w:br w:type="textWrapping"/>
        <w:t xml:space="preserve">  – β-glucana ................................................................. 5 mg/kg</w:t>
        <w:br w:type="textWrapping"/>
        <w:t xml:space="preserve"> • Base mastigável palatável sabor carne q.s.p. ............... 30 unidades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unidade a cada 24 h, por via oral.</w:t>
        <w:br w:type="textWrapping"/>
        <w:t xml:space="preserve"> Observações: Armazenar em local fresco e seco. Alta aceitação palatável (&gt;95%).</w:t>
        <w:br w:type="textWrapping"/>
        <w:t xml:space="preserve"> Linha técnica: Linha Antialérgica Feline – Pharmo Pet Premium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000000"/>
          <w:sz w:val="20"/>
          <w:szCs w:val="20"/>
        </w:rPr>
      </w:pPr>
      <w:bookmarkStart w:colFirst="0" w:colLast="0" w:name="_heading=h.j9mg0hvev9km" w:id="2"/>
      <w:bookmarkEnd w:id="2"/>
      <w:r w:rsidDel="00000000" w:rsidR="00000000" w:rsidRPr="00000000">
        <w:rPr>
          <w:rFonts w:ascii="Aptos" w:cs="Aptos" w:eastAsia="Aptos" w:hAnsi="Aptos"/>
          <w:color w:val="000000"/>
          <w:sz w:val="20"/>
          <w:szCs w:val="20"/>
          <w:rtl w:val="0"/>
        </w:rPr>
        <w:t xml:space="preserve">1.2 Pasta Oral de Cetirizina HCl + Complexo Feline Shield Pharmo Pet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Pasta oral mucoadesiva palatável</w:t>
        <w:br w:type="textWrapping"/>
        <w:t xml:space="preserve"> Indicação: Adjuvante no tratamento do prurido e dermatite alérgica em gatos.</w:t>
        <w:br w:type="textWrapping"/>
        <w:t xml:space="preserve"> Diferencial: Desenvolvida com o Complexo Feline Shield Pharmo Pet (Taurina, Vitamina E e óleo de coco fracionado), com ação antioxidante, melhora da biodisponibilidade intestinal e proteção da mucosa oral, garantindo aceitação elevada.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heading=h.32eoby1sfnoy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Cetirizina HCl purificada ............................................ 2,5 mg/animal/dose</w:t>
        <w:br w:type="textWrapping"/>
        <w:t xml:space="preserve"> • Complexo Feline Shield Pharmo Pet</w:t>
        <w:br w:type="textWrapping"/>
        <w:t xml:space="preserve">  – Taurina ............................................................... 250 mg/dose</w:t>
        <w:br w:type="textWrapping"/>
        <w:t xml:space="preserve">  – Vitamina E (α-tocoferol) ....................................... 0,5%</w:t>
        <w:br w:type="textWrapping"/>
        <w:t xml:space="preserve">  – Óleo de coco fracionado ..................................... 3%</w:t>
        <w:br w:type="textWrapping"/>
        <w:t xml:space="preserve"> • Base mucoadesiva sabor frango q.s.p. ......................... 30 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dose a cada 24 h, diretamente na mucosa oral.</w:t>
        <w:br w:type="textWrapping"/>
        <w:t xml:space="preserve"> Observações: Conservar abaixo de 25 °C. Livre de corantes e aromatizantes sintéticos.</w:t>
        <w:br w:type="textWrapping"/>
        <w:t xml:space="preserve"> Linha técnica: Linha Antialérgica Feline – Pharmo Pet Premium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color w:val="ff0000"/>
          <w:sz w:val="20"/>
          <w:szCs w:val="20"/>
        </w:rPr>
      </w:pPr>
      <w:bookmarkStart w:colFirst="0" w:colLast="0" w:name="_heading=h.wilc80lnwj77" w:id="4"/>
      <w:bookmarkEnd w:id="4"/>
      <w:r w:rsidDel="00000000" w:rsidR="00000000" w:rsidRPr="00000000">
        <w:rPr>
          <w:rFonts w:ascii="Aptos" w:cs="Aptos" w:eastAsia="Aptos" w:hAnsi="Aptos"/>
          <w:color w:val="ff0000"/>
          <w:sz w:val="20"/>
          <w:szCs w:val="20"/>
          <w:rtl w:val="0"/>
        </w:rPr>
        <w:t xml:space="preserve">1.3 Petisco Mastigável de Hidroxizina HCl + Complexo Calmune Pharmo Pet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 farmacêutica: Petisco mastigável de liberação controlada</w:t>
        <w:br w:type="textWrapping"/>
        <w:t xml:space="preserve"> Indicação: Alívio do prurido e controle das manifestações alérgicas em cães.</w:t>
        <w:br w:type="textWrapping"/>
        <w:t xml:space="preserve"> Diferencial: Formulação com o Complexo Calmune Pharmo Pet (camomila padronizada, β-glucanas e fosfolipídios vegetais), promovendo ação calmante natural, modulação imune e potencialização da resposta antihistamínica. Desenvolvida com tecnologia Hydro-Control®, que libera o ativo por até 8 horas.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heading=h.w7dwsuabfuyf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Hidroxizina HCl ....................................................... 2,2 mg/kg/unidade</w:t>
        <w:br w:type="textWrapping"/>
        <w:t xml:space="preserve"> • Complexo Calmune Pharmo Pet</w:t>
        <w:br w:type="textWrapping"/>
        <w:t xml:space="preserve">  – Extrato de camomila (apigenina 1%) ...................... 10 mg/kg</w:t>
        <w:br w:type="textWrapping"/>
        <w:t xml:space="preserve">  – β-glucana ................................................................. 5 mg/kg</w:t>
        <w:br w:type="textWrapping"/>
        <w:t xml:space="preserve">  – Fosfolipídios vegetais ............................................ 2 mg/kg</w:t>
        <w:br w:type="textWrapping"/>
        <w:t xml:space="preserve"> • Matriz mastigável com tecnologia Hydro-Control® q.s.p. ........ 30 unidades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Modo de usar: Administrar 1 unidade a cada 8 h, por via oral.</w:t>
        <w:br w:type="textWrapping"/>
        <w:t xml:space="preserve"> Observações: Conservar em recipiente hermético. Base macia, sabor carne, com alta palatabilidade.</w:t>
        <w:br w:type="textWrapping"/>
        <w:t xml:space="preserve"> Linha técnica: Linha Antialérgica Avançada – Pharmo Pet Premium</w:t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429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429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429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429A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429A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429A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429A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429AE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429A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429AE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429A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429AE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F429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F429A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429A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429AE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429AE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429AE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429A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429AE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429A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yQuc7kmEmyNtBdyZDz8NnTRelQ==">CgMxLjAyDmguZm8yM2dwMzh1a3cwMg5oLnVqYWtxMzNheGFjODIOaC5qOW1nMGh2ZXY5a20yDmguMzJlb2J5MXNmbm95Mg5oLndpbGM4MGxud2o3NzIOaC53N2R3c3VhYmZ1eWY4AHIhMVFjRW45Q05DN3dOdTVTUThTTUIycTE0N0pnU0Zjam9u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2025-11-12T15:37:00Z</dcterms:created>
  <dc:creator>a884</dc:creator>
</cp:coreProperties>
</file>