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13. Guia Magistral Pharmo Pet Premium – Linha Endócrina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Este guia reúne formulações magistrais exclusivas da linha endócrina, desenvolvidas com precisão farmacotécnica e baseadas nas necessidades clínicas específicas de cães e gatos, assegurando estabilidade hormonal, biodisponibilidade e adesão terapêutica.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13.1 Cápsulas de Levotiroxina (T4)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orais</w:t>
        <w:br w:type="textWrapping"/>
        <w:t xml:space="preserve">Indicação: Tratamento do hipotireoidismo em cães e gatos, visando restaurar os níveis séricos de tiroxina (T4) e normalizar o metabolismo basal.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13.1.1 Cápsulas de Levotiroxina para Cães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Formulação com ajuste de dosagem individualizado conforme peso corporal e biodisponibilidade específica para cães, com excipientes que favorecem a liberação gradual e absorção intestinal otimizada.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  <w:br w:type="textWrapping"/>
        <w:t xml:space="preserve">• Levotiroxina sódica .......... 20 mcg/kg/cápsula</w:t>
        <w:br w:type="textWrapping"/>
        <w:t xml:space="preserve">• Excipiente q.s.p. ............. 30 cápsulas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cápsula a cada 12 horas, preferencialmente em jejum.</w:t>
        <w:br w:type="textWrapping"/>
        <w:t xml:space="preserve">Observações: Monitorar níveis séricos de T4 a cada 4–6 semanas durante o ajuste de dose.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 Pharmo Pet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13.1.2 Cápsulas de Levotiroxina para Gatos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Ajuste de dose por animal, com excipiente palatável e baixa irritabilidade gástrica, ideal para administração crônica em felinos sensíveis.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  <w:br w:type="textWrapping"/>
        <w:t xml:space="preserve">• Levotiroxina sódica .......... 50–100 mcg/animal/cápsula</w:t>
        <w:br w:type="textWrapping"/>
        <w:t xml:space="preserve">• Excipiente q.s.p. ............. 30 cápsulas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cápsula a cada 24 horas.</w:t>
        <w:br w:type="textWrapping"/>
        <w:t xml:space="preserve">Observações: Ajustar a dose conforme resposta clínica e níveis séricos de T4.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 Pharmo Pet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13.2 Cápsulas de Trilostano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orais de liberação controlada</w:t>
        <w:br w:type="textWrapping"/>
        <w:t xml:space="preserve">Indicação: Tratamento do hiperadrenocorticismo (Síndrome de Cushing), tanto na forma hipófise-dependente quanto adrenal-dependente, em cães e gatos.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13.2.1 Cápsulas de Trilostano para Cães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Formulação com estabilidade garantida do princípio ativo e excipiente que assegura absorção contínua, reduzindo picos plasmáticos e efeitos colaterais.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  <w:br w:type="textWrapping"/>
        <w:t xml:space="preserve">• Trilostano .......... 3–6 mg/kg/cápsula</w:t>
        <w:br w:type="textWrapping"/>
        <w:t xml:space="preserve">• Excipiente q.s.p. ............. 30 cápsulas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cápsula ao dia. Pode-se dividir a dose em duas tomadas diárias. Em casos mais severos, doses de até 50 mg/kg/dia podem ser utilizadas, divididas em duas vezes.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Observações: Doses menores podem ser eficazes, com melhora clínica e menor risco de efeitos adversos. Reavaliar cortisol sérico após 10–14 dias de uso.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 Pharmo Pet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13.2.2 Cápsulas de Trilostano para Gatos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Ajuste preciso de dosagem por animal, com excipiente de alta aceitação palatável e estabilidade garantida do trilostano.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  <w:br w:type="textWrapping"/>
        <w:t xml:space="preserve">• Trilostano .......... 10–30 mg/animal/cápsula</w:t>
        <w:br w:type="textWrapping"/>
        <w:t xml:space="preserve">• Excipiente q.s.p. ............. 60 cápsulas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cápsula a cada 24 horas.</w:t>
        <w:br w:type="textWrapping"/>
        <w:t xml:space="preserve">Observações: Doses menores podem promover controle clínico eficaz e menor incidência de efeitos colaterais.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 Pharmo Pet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BB11F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BB11F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BB11F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BB11F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BB11F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BB11F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BB11F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BB11F2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BB11F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BB11F2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BB11F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BB11F2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BB11F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BB11F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BB11F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BB11F2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BB11F2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BB11F2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BB11F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B11F2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BB11F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RgCodqhtuzI8CLTpoJRaK/ZrWg==">CgMxLjA4AHIhMXV4aC1fWlZkeExmXzBJSEZNQXBEeXVXV1ZhVDlDX0xM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2025-11-12T15:50:00Z</dcterms:created>
  <dc:creator>a884</dc:creator>
</cp:coreProperties>
</file>