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Guia Magistral Pharmo Pet Premium – Linha Nervosa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nervosa, desenvolvidas com rigor técnico e diferenciais farmacológicos que promovem controle de convulsões, suporte comportamental, analgesia central, neuroproteção e bem-estar de cães e gatos.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18.1 Petiscos de Fenobarbital*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Petiscos palatáveis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convulsões em cães.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Administração prática em petisco, mantendo a adesão ao tratamento.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Fenobarbital 2–3 mg/kg/unidade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30 unidades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12 horas.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35/2017. Manipulação somente mediante apresentação de receituário de controle especial.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18.2 Cápsulas de Fluoxetina*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palatáveis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alterações comportamentais.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Dosagem específica para cães e gatos, garantindo eficácia segura.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18.2.1 Cápsulas de Fluoxetina para cães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Fluoxetina 1–2 mg/kg/cápsula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Não ultrapassar 20 mg/cão. Medicamento controlado pela IN n° 35/2017.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18.2.2 Cápsulas de Fluoxetina para gatos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Fluoxetina 0,5–1,5 mg/kg/cápsula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ao dia.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35/2017.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18.3 Petiscos de Tramadol*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Petiscos palatáveis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Analgésico de ação central para dor moderada pós-operatória em cães.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Tramadol 4–10 mg/kg/petisco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6–8 horas.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35/2017.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18.4 Pasta Oral de Tramadol*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Analgésico de ação central para dor moderada pós-operatória em gatos.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Tramadol 1–2 mg/kg/dose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12 horas.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35/2017.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18.5 Suspensão Anticonvulsivante de Gabapentina para cães*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Adjuvante na terapêutica anticonvulsiva em cães.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Gabapentina 10–30 mg/kg/dose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60 doses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8–12 horas. Introduzir de forma gradual.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35/2017.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18.6 Suplemento para Doenças Neurodegenerativas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+ pasta oral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Suplementação auxiliar no tratamento de doenças neurodegenerativas.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F.C.PET® 10 mg/kg (Fosfolipídeos de caviar)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GlycoxilPET® 5 mg/kg (Carcinina)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Coenzima Q10 5 mg/kg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Alfa-Tocoferol 5 UI/kg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5 mcg/kg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 1 mg/kg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B2 1 mg/kg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B3 2 mg/kg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B6 150 mcg/kg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100 mL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L-teanina 6 mg/kg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Triglicerídeos de Cadeia Média 2 g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100 g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24h, durante 90 dias seguidos.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18.7 Suspensão Calmante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Cães e gatos agitados e estressados.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Kawa-kawa 5 mg/kg/dose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Passiflora 5 mg/kg/dose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Triptofano-L 2 mg/kg/dose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Valeriana 4 mg/kg/dose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50 mL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dia.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18.8 Cápsulas de Melatonina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alterações dermatológicas (alopecia X, displasias foliculares), ansiedade de separação e redução da atividade noturna.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cães: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Melatonina 3–12 mg/animal/cápsula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60 unidades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1 cápsula a cada 8–12 h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gatos: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Melatonina 1,5–6 mg/cápsula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60 unidades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1 cápsula a cada 24 h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18.9 Suspensão de Brometo de Potássio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convulsões refratárias a outros anticonvulsivantes.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18.9.1 Para cães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 associação com fenobarbital: Brometo de potássio 30–35 mg/kg/dose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Como agente isolado: Brometo de potássio 120 mg/kg/dose inicial, continuar com 70–80 mg/kg/dose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conforme esquema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18.9.2 Para gatos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Brometo de potássio 30 mg/kg/dose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Medicamento controlado pela IN n° 25/12 ou 35/2017 conforme o caso.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18.10 Sachês para Tratamento de Coprofagia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Sachê funcional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de coprofagia em cães, com controle do odor e suporte intestinal.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Extrato de Yucca 40 mg/sachê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Tiamina (Vitamina B1) 10 mg/sachê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Pool Lactobacillus 200 mg/sachê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Veículo q.s.p. 30 sachês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Pequenos cães: ½ sachê a cada 12 h; Grandes cães: 1 sachê a cada 12 h.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18.11 Petiscos de Metergolina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Petiscos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pseudociese em cadelas.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Metergolina 0,1 mg/kg/cápsula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Petiscos q.s.p. 20 unidades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12 horas, durante 4–8 dias.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18.12 Pasta Oral de Metergolina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pseudociese em gatas.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Metergolina 0,125 mg/kg/cápsula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16 unidades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12 horas, durante 4–8 dias.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18.13 Petiscos de Selegilina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Petiscos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Síndrome da Disfunção Cognitiva em cães.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Selegilina 0,5–1 mg/kg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Petiscos q.s.p. 60 unidades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24 h junto com o alimento, pela manhã.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18.14 Pasta Oral de Selegilina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Síndrome da Disfunção Cognitiva em gatos.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Selegilina 0,25–1 mg/kg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60 unidades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 junto com o alimento, pela manhã.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C4D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C4D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C4D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C4DD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C4DD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C4DD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C4DD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C4DD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C4D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C4DD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C4D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C4DD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C4D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C4D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C4D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C4DD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C4DD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C4DD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C4D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C4DD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C4D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dTfbYtve/E7iGkcSyZsYrRw26A==">CgMxLjA4AHIhMU9tNTYxaExudFlTU2Z4SWpteElJVFNTLW82ZlVDUnNN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2025-11-12T15:55:00Z</dcterms:created>
  <dc:creator>a884</dc:creator>
</cp:coreProperties>
</file>