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0"/>
          <w:szCs w:val="40"/>
        </w:rPr>
        <w:t xml:space="preserve">Standardized Radar ↔ Camera Calibration Procedure</w:t>
      </w:r>
    </w:p>
    <w:p>
      <w:pPr>
        <w:spacing w:after="60"/>
        <w:jc w:val="center"/>
      </w:pPr>
      <w:r>
        <w:rPr>
          <w:color w:val="44546A"/>
          <w:sz w:val="26"/>
          <w:szCs w:val="26"/>
        </w:rPr>
        <w:t xml:space="preserve">IWR6843ISK Radar1, Radar2 &amp; Radar_Infra ↔ ZED Left Camera</w:t>
      </w:r>
    </w:p>
    <w:p>
      <w:pPr>
        <w:spacing w:after="40"/>
        <w:jc w:val="center"/>
      </w:pPr>
      <w:r>
        <w:rPr>
          <w:i/>
          <w:iCs/>
          <w:color w:val="666666"/>
          <w:sz w:val="22"/>
          <w:szCs w:val="22"/>
        </w:rPr>
        <w:t xml:space="preserve">ChArUco Board + Trihedral Corner-Reflector Rig</w:t>
      </w:r>
    </w:p>
    <w:p>
      <w:pPr>
        <w:spacing w:after="500"/>
        <w:jc w:val="center"/>
      </w:pPr>
      <w:r>
        <w:rPr>
          <w:color w:val="888888"/>
          <w:sz w:val="18"/>
          <w:szCs w:val="18"/>
        </w:rPr>
        <w:t xml:space="preserve">Prepared 2026-08-02  •  Source: radar_camera_calibration module</w:t>
      </w:r>
    </w:p>
    <w:p>
      <w:pPr>
        <w:pStyle w:val="Heading1"/>
        <w:spacing w:after="140" w:before="280"/>
      </w:pPr>
      <w:r>
        <w:t xml:space="preserve">1. Overview &amp; Purpose</w:t>
      </w:r>
    </w:p>
    <w:p>
      <w:pPr>
        <w:spacing w:after="160"/>
      </w:pPr>
      <w:r>
        <w:t xml:space="preserve">This document specifies the standardized extrinsic-calibration procedure used to recover T_cam_radar — the rigid transform from the ZED left-camera optical frame to each radar's frame — for three TI IWR6843ISK mmWave radars mounted on the same platform: radar1, radar2, and radar_infra. All three radars are calibrated using one identical, camera-agnostic, measurement-first process. The only things that legitimately differ between them are physical facts (mounting position, mounting orientation, and range-scale error) and, currently, how far each one has progressed through the process.</w:t>
      </w:r>
    </w:p>
    <w:p>
      <w:pPr>
        <w:spacing w:after="160"/>
      </w:pPr>
      <w:r>
        <w:t xml:space="preserve">Scope of this document: the common procedure and its rationale (Sections 3–4), what is genuinely different per radar (Section 5–6), the cross-validation evidence tying the three calibrations together (Section 7), the downstream fusion use of the calibrated radars (Section 8), lessons learned during development (Section 9), a full parameter appendix (Section 10), and current status / outstanding work — notably that radar_infra has not yet completed the standardized process (Section 11).</w:t>
      </w:r>
    </w:p>
    <w:p>
      <w:pPr>
        <w:pStyle w:val="Heading1"/>
        <w:spacing w:after="140" w:before="280"/>
      </w:pPr>
      <w:r>
        <w:t xml:space="preserve">2. Common Hardware &amp; System Context</w:t>
      </w:r>
    </w:p>
    <w:p>
      <w:pPr>
        <w:spacing w:after="160"/>
      </w:pPr>
      <w:r>
        <w:t xml:space="preserve">All three radars share the same sensor model, firmware, camera, and calibration rig; only mounting location/orientation differs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624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 model</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TI IWR6843ISK, 3D People-Counting firmware (group tracker)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 topics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/radarN/radar/points_all (also points_static, points_dynamic), ~10 Hz</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 point fields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x, y, z, doppler, intensity — SNR is carried in the intensity field</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 frame convention</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X = forward, Y = lateral, Z = vertical (automotive); range = ‖xyz‖</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 FoV</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azimuth ±60°, elevation ±20° — elevation is the weak (noisy) axis by hardware design</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Camera</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ZED left, /zed/zed_node/left/…; optical frame X = right, Y = down, Z = forward</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Camera resolution (sessions)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960×540 — a known bottleneck; ChArUco markers degrade past ~0.4–1 m</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Calibration board</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ChArUco 4×4, 0.12 m squares, 0.09 m markers, DICT_4X4_50 (or 20/15 mm hand-held variant)</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Reflector</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Large gold trihedral corner reflector, ~15 cm, rigidly bolted to the board</w:t>
            </w:r>
          </w:p>
        </w:tc>
      </w:tr>
    </w:tbl>
    <w:p>
      <w:pPr>
        <w:spacing w:after="120"/>
      </w:pPr>
    </w:p>
    <w:p>
      <w:pPr>
        <w:spacing w:after="160"/>
      </w:pPr>
      <w:r>
        <w:t xml:space="preserve">Radar noise is anisotropic and range-dependent: range is measured precisely (≈ cm), azimuth/elevation are measured poorly (degrees), and the resulting cross-range error grows with range (≈ range·σ_az — roughly 9 cm at 5 m for σ_az = 1°, ~17 cm at 10 m). This physical fact is the reason the estimator (Section 3.5) does not use plain Cartesian least-squares.</w:t>
      </w:r>
    </w:p>
    <w:p>
      <w:pPr>
        <w:pStyle w:val="Heading1"/>
        <w:spacing w:after="140" w:before="280"/>
      </w:pPr>
      <w:r>
        <w:t xml:space="preserve">3. The Standardized Procedure (Identical for All Three Radars)</w:t>
      </w:r>
    </w:p>
    <w:p>
      <w:pPr>
        <w:spacing w:after="160"/>
      </w:pPr>
      <w:r>
        <w:t xml:space="preserve">The process is: measure first (rig offset + extrinsic prior), seed those measurements as Bayesian priors, collect one diverse pose set, and solve. There is no per-radar improvisation and no separate “no-prior bootstrap” round — measuring the extrinsic up front replaces the need for one.</w:t>
      </w:r>
    </w:p>
    <w:p>
      <w:pPr>
        <w:pStyle w:val="Heading2"/>
        <w:spacing w:after="140" w:before="280"/>
      </w:pPr>
      <w:r>
        <w:t xml:space="preserve">3.1 Step 0 — Measure Before Any Capture</w:t>
      </w:r>
    </w:p>
    <w:p>
      <w:pPr>
        <w:spacing w:after="160"/>
      </w:pPr>
      <w:r>
        <w:t xml:space="preserve">0a. Rig apex offset — measured ONCE, reused for every radar.</w:t>
      </w:r>
    </w:p>
    <w:p>
      <w:pPr>
        <w:pStyle w:val="ListParagraph"/>
        <w:numPr>
          <w:ilvl w:val="0"/>
          <w:numId w:val="1"/>
        </w:numPr>
        <w:spacing w:after="80"/>
      </w:pPr>
      <w:r>
        <w:t xml:space="preserve">The board + reflector is one rigid rig; the apex offset (reflector apex position in the board frame) is a property of the rig, not of any radar, so it is measured once and reused across radar1 / radar2 / radar_infra.</w:t>
      </w:r>
    </w:p>
    <w:p>
      <w:pPr>
        <w:pStyle w:val="ListParagraph"/>
        <w:numPr>
          <w:ilvl w:val="0"/>
          <w:numId w:val="1"/>
        </w:numPr>
        <w:spacing w:after="80"/>
      </w:pPr>
      <w:r>
        <w:t xml:space="preserve">It doubles as the cross-radar validation: every radar's independent solve must recover the same offset (Section 7).</w:t>
      </w:r>
    </w:p>
    <w:p>
      <w:pPr>
        <w:spacing w:after="160"/>
      </w:pPr>
      <w:r>
        <w:t xml:space="preserve">0b. Extrinsic prior — measured PER radar, two numbers taken before collecting:</w:t>
      </w:r>
    </w:p>
    <w:p>
      <w:pPr>
        <w:pStyle w:val="ListParagraph"/>
        <w:numPr>
          <w:ilvl w:val="0"/>
          <w:numId w:val="1"/>
        </w:numPr>
        <w:spacing w:after="80"/>
      </w:pPr>
      <w:r>
        <w:t xml:space="preserve">Translation (prior_t_xyz): radar position in the ZED left-optical frame, tape-measured from the left lens center. This anchors the radar's blind translation axis — the one direction its weak angular resolution cannot observe.</w:t>
      </w:r>
    </w:p>
    <w:p>
      <w:pPr>
        <w:pStyle w:val="ListParagraph"/>
        <w:numPr>
          <w:ilvl w:val="0"/>
          <w:numId w:val="1"/>
        </w:numPr>
        <w:spacing w:after="80"/>
      </w:pPr>
      <w:r>
        <w:t xml:space="preserve">Rotation (prior_rpy_deg): rough radar orientation in the camera frame from the nominal mounting. Only needs to be roughly right; rotation is observable from the data.</w:t>
      </w:r>
    </w:p>
    <w:p>
      <w:pPr>
        <w:spacing w:after="160"/>
      </w:pPr>
      <w:r>
        <w:t xml:space="preserve">0c. Range scale — verified per radar, once, early. On the first ~10 captures the solver prints cam_r = a·radar_r + b; radar_range_scale is tuned until a ≈ 1.00. These IWR6843s read range slightly long, so the tuned scale typically lands just under 1 (~0.96–0.97), not above.</w:t>
      </w:r>
    </w:p>
    <w:p>
      <w:pPr>
        <w:spacing w:after="200"/>
      </w:pPr>
      <w:r>
        <w:rPr>
          <w:i/>
          <w:iCs/>
          <w:color w:val="555555"/>
          <w:sz w:val="20"/>
          <w:szCs w:val="20"/>
        </w:rPr>
        <w:t xml:space="preserve">Why measurement-first: a single-reflector radar has one translation axis it physically cannot see (its weak angular direction) — no pose set fixes that; it must come from a tape measure. Measuring the extrinsic up front supplies that anchor and removes the need for a separate no-prior bootstrap round.</w:t>
      </w:r>
    </w:p>
    <w:p>
      <w:pPr>
        <w:pStyle w:val="Heading2"/>
        <w:spacing w:after="140" w:before="280"/>
      </w:pPr>
      <w:r>
        <w:t xml:space="preserve">3.2 Step 1 — Command = Camera Profile + Frozen Block</w:t>
      </w:r>
    </w:p>
    <w:p>
      <w:pPr>
        <w:spacing w:after="160"/>
      </w:pPr>
      <w:r>
        <w:t xml:space="preserve">Only the camera profile (script + image/info topics + optical frame) differs between cameras; everything else is frozen and identical across every radar and both supported cameras (ZED, Arducam).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Frozen parameter group</w:t>
            </w:r>
          </w:p>
        </w:tc>
        <w:tc>
          <w:tcPr>
            <w:tcW w:type="dxa" w:w="624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Values</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 fields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pc_field_snr=intensity, pc_field_doppler=doppler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Board</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squares_x=4, squares_y=4, square_len=0.12, marker_len=0.09, dictionary=DICT_4X4_50, min_corners=4</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Range / gating</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min_range=0.5, max_range=2.5, range_gate_margin_m=0.5</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 noise model</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sigma_range_m=0.05, sigma_az_deg=3.0, sigma_el_deg=8.0</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Offset solve</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solve_offset=true, offset_prior_sigma_m=0.05</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Extrinsic prior</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use_extrinsic_prior=true, prior_t_sigma_m=0.05, prior_rot_sigma_deg=30.0</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Reflector selection</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select_by=cluster, cluster_eps=0.20, min_cluster_size=1, cluster_strict=false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Stability</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stable_std=0.02, stable_std_radar=0.10, min_snr=100.0</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Capture</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capture_mode=auto, min_baseline=0.12, min_points=25</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Display</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show_window=true, show_diversity_hud=true</w:t>
            </w:r>
          </w:p>
        </w:tc>
      </w:tr>
    </w:tbl>
    <w:p>
      <w:pPr>
        <w:spacing w:after="120"/>
      </w:pPr>
    </w:p>
    <w:p>
      <w:pPr>
        <w:spacing w:after="160"/>
      </w:pPr>
      <w:r>
        <w:t xml:space="preserve">The three prior widths are frozen by design, which is what makes the process standardized rather than tuned per radar:</w:t>
      </w:r>
    </w:p>
    <w:p>
      <w:pPr>
        <w:pStyle w:val="ListParagraph"/>
        <w:numPr>
          <w:ilvl w:val="0"/>
          <w:numId w:val="1"/>
        </w:numPr>
        <w:spacing w:after="80"/>
      </w:pPr>
      <w:r>
        <w:t xml:space="preserve">offset_prior_sigma_m = 0.05 keeps the apex offset near the measured rig value while letting data refine it.</w:t>
      </w:r>
    </w:p>
    <w:p>
      <w:pPr>
        <w:pStyle w:val="ListParagraph"/>
        <w:numPr>
          <w:ilvl w:val="0"/>
          <w:numId w:val="1"/>
        </w:numPr>
        <w:spacing w:after="80"/>
      </w:pPr>
      <w:r>
        <w:t xml:space="preserve">prior_t_sigma_m = 0.05 is a uniform, moderate translation prior. It automatically dominates on the blind axis (where data is uninformative, the tape wins) and is automatically overridden on the two observable axes (where the data is tight and agrees with the tape). The operator never has to identify which axis is blind.</w:t>
      </w:r>
    </w:p>
    <w:p>
      <w:pPr>
        <w:pStyle w:val="ListParagraph"/>
        <w:numPr>
          <w:ilvl w:val="0"/>
          <w:numId w:val="1"/>
        </w:numPr>
        <w:spacing w:after="80"/>
      </w:pPr>
      <w:r>
        <w:t xml:space="preserve">prior_rot_sigma_deg = 30 is loose; rotation is data-driven.</w:t>
      </w:r>
    </w:p>
    <w:p>
      <w:pPr>
        <w:pStyle w:val="Heading2"/>
        <w:spacing w:after="140" w:before="280"/>
      </w:pPr>
      <w:r>
        <w:t xml:space="preserve">3.3 Step 2 — Collect One Diverse Pose Set</w:t>
      </w:r>
    </w:p>
    <w:p>
      <w:pPr>
        <w:spacing w:after="160"/>
      </w:pPr>
      <w:r>
        <w:t xml:space="preserve">capture_mode=auto captures each held pose automatically once it is stable and has moved far enough from prior captures. Collect 25–30 poses until all six diversity-HUD bars are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5200"/>
        <w:gridCol w:w="2080"/>
      </w:tblGrid>
      <w:tr>
        <w:tc>
          <w:tcPr>
            <w:tcW w:type="dxa" w:w="208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HUD bar</w:t>
            </w:r>
          </w:p>
        </w:tc>
        <w:tc>
          <w:tcPr>
            <w:tcW w:type="dxa" w:w="52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What it measures</w:t>
            </w:r>
          </w:p>
        </w:tc>
        <w:tc>
          <w:tcPr>
            <w:tcW w:type="dxa" w:w="208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Target</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Pitch</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board-orientation spread (about camera X)</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40°</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Roll</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board-orientation spread (about camera Z)</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30°</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Yaw</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board-orientation spread (about camera Y)</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40°</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Azimuth</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radar-point angular spread</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40°</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Elevation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radar-point angular spread</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15°</w:t>
            </w:r>
          </w:p>
        </w:tc>
      </w:tr>
      <w:tr>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Range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radar-point range spread</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0.30 m</w:t>
            </w:r>
          </w:p>
        </w:tc>
      </w:tr>
    </w:tbl>
    <w:p>
      <w:pPr>
        <w:spacing w:after="120"/>
      </w:pPr>
    </w:p>
    <w:p>
      <w:pPr>
        <w:pStyle w:val="ListParagraph"/>
        <w:numPr>
          <w:ilvl w:val="0"/>
          <w:numId w:val="1"/>
        </w:numPr>
        <w:spacing w:after="80"/>
      </w:pPr>
      <w:r>
        <w:t xml:space="preserve">Keep the reflector aimed at the radar (SNR ≥ 100); board at 0.8–1.8 m.</w:t>
      </w:r>
    </w:p>
    <w:p>
      <w:pPr>
        <w:pStyle w:val="ListParagraph"/>
        <w:numPr>
          <w:ilvl w:val="0"/>
          <w:numId w:val="1"/>
        </w:numPr>
        <w:spacing w:after="80"/>
      </w:pPr>
      <w:r>
        <w:t xml:space="preserve">Include 3–4 close-range (~0.6–0.7 m) high pitch/roll-tilt poses — these are what makes the apex-offset Z component observable.</w:t>
      </w:r>
    </w:p>
    <w:p>
      <w:pPr>
        <w:pStyle w:val="ListParagraph"/>
        <w:numPr>
          <w:ilvl w:val="0"/>
          <w:numId w:val="1"/>
        </w:numPr>
        <w:spacing w:after="80"/>
      </w:pPr>
      <w:r>
        <w:t xml:space="preserve">Board tilt (pitch/roll/yaw spread) makes the apex offset observable; radar-point spread (az/el/range) is the lever arm that makes the extrinsic rotation observable — both are needed.</w:t>
      </w:r>
    </w:p>
    <w:p>
      <w:pPr>
        <w:pStyle w:val="Heading2"/>
        <w:spacing w:after="140" w:before="280"/>
      </w:pPr>
      <w:r>
        <w:t xml:space="preserve">3.4 Step 3 — Solve (Automatic)</w:t>
      </w:r>
    </w:p>
    <w:p>
      <w:pPr>
        <w:spacing w:after="160"/>
      </w:pPr>
      <w:r>
        <w:t xml:space="preserve">The solve refreshes after every capture. It performs Kabsch initialization followed by maximum-likelihood estimation in the radar's native measurement space (range, azimuth, elevation), weighted by each component's real sensor σ, with Huber robust loss and iterative σ-gated outlier rejection, jointly refining the apex offset (MAP) toward its measured value, and reporting full per-DOF covariance / observability. A 2-D radar is auto-detected and the elevation residual dropped. See Section 4 for why this is done in measurement space rather than plain Cartesian least-squares.</w:t>
      </w:r>
    </w:p>
    <w:p>
      <w:pPr>
        <w:pStyle w:val="Heading2"/>
        <w:spacing w:after="140" w:before="280"/>
      </w:pPr>
      <w:r>
        <w:t xml:space="preserve">3.5 Step 4 — Validate &amp; Save</w:t>
      </w:r>
    </w:p>
    <w:p>
      <w:pPr>
        <w:spacing w:after="160"/>
      </w:pPr>
      <w:r>
        <w:t xml:space="preserve">A calibration is “done” only when it passes every gate below — identical thresholds for every radar: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Gate</w:t>
            </w:r>
          </w:p>
        </w:tc>
        <w:tc>
          <w:tcPr>
            <w:tcW w:type="dxa" w:w="52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Threshold</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Residual / LOO-CV</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 1σ; LOO ≈ residual</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Condition number</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 5</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Rotation 1σ (worst axis)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 4°</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All six diversity-HUD bars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green</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 on observable axes vs. tape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agree within ~5 cm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Live overlay</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magenta radar dot glued to the reflector across the whole FoV, including up/down</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Offline re-solve (solve_from_poses_joint.py)</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reproduces to &lt; 1° / &lt; 40 mm</w:t>
            </w:r>
          </w:p>
        </w:tc>
      </w:tr>
    </w:tbl>
    <w:p>
      <w:pPr>
        <w:spacing w:after="120"/>
      </w:pPr>
    </w:p>
    <w:p>
      <w:pPr>
        <w:spacing w:after="200"/>
      </w:pPr>
      <w:r>
        <w:rPr>
          <w:i/>
          <w:iCs/>
          <w:color w:val="555555"/>
          <w:sz w:val="20"/>
          <w:szCs w:val="20"/>
        </w:rPr>
        <w:t xml:space="preserve">Not a gate: the large 3-D RMS on a radar's blind axis is its random angular noise (weak elevation / rolled mount) — it averages out in downstream fusion. Judge by signed bias, per-DOF 1σ, and the live overlay, never by raw RMS alone.</w:t>
      </w:r>
    </w:p>
    <w:p>
      <w:pPr>
        <w:spacing w:after="160"/>
      </w:pPr>
      <w:r>
        <w:t xml:space="preserve">On pass, ~/save writes the extrinsic YAML + JSON and a full reproducible *_session.json; the session file is archived under sessions/ as &lt;date&gt;_zed_&lt;radar&gt;_session.json.</w:t>
      </w:r>
    </w:p>
    <w:p>
      <w:pPr>
        <w:pStyle w:val="Heading2"/>
        <w:spacing w:after="140" w:before="280"/>
      </w:pPr>
      <w:r>
        <w:t xml:space="preserve">3.6 Multi-Radar Cross-Check</w:t>
      </w:r>
    </w:p>
    <w:p>
      <w:pPr>
        <w:spacing w:after="160"/>
      </w:pPr>
      <w:r>
        <w:t xml:space="preserve">When more than one radar is calibrated, each radar's independently solved apex_offset_in_board_m is compared to the others. Agreement on the observable in-plane axes (X, Y) within combined 1σ is the strongest available evidence that both extrinsics are correct — two radars that share nothing but the physical board landing on the same offset cannot be a coincidence of either solve alone. This check is performed only after each radar independently passes Section 3.5.</w:t>
      </w:r>
    </w:p>
    <w:p>
      <w:pPr>
        <w:pStyle w:val="Heading1"/>
        <w:spacing w:after="140" w:before="280"/>
      </w:pPr>
      <w:r>
        <w:t xml:space="preserve">4. Why This Method Improves on Common Approaches — and Is It Novel?</w:t>
      </w:r>
    </w:p>
    <w:p>
      <w:pPr>
        <w:spacing w:after="160"/>
      </w:pPr>
      <w:r>
        <w:t xml:space="preserve">This section compares the procedure above against baseline radar-camera calibration practice, using both the quantitative evidence already produced by this tool (Monte-Carlo and live-hardware numbers) and a targeted literature check performed for this document (see Sources at the end). The intent is an honest comparison, not a marketing claim.</w:t>
      </w:r>
    </w:p>
    <w:p>
      <w:pPr>
        <w:pStyle w:val="Heading2"/>
        <w:spacing w:after="140" w:before="280"/>
      </w:pPr>
      <w:r>
        <w:t xml:space="preserve">4.1 Baseline Approaches It Improves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340"/>
        <w:gridCol w:w="2520"/>
        <w:gridCol w:w="2340"/>
      </w:tblGrid>
      <w:tr>
        <w:tc>
          <w:tcPr>
            <w:tcW w:type="dxa" w:w="216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Baseline approach</w:t>
            </w:r>
          </w:p>
        </w:tc>
        <w:tc>
          <w:tcPr>
            <w:tcW w:type="dxa" w:w="234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Its limitation</w:t>
            </w:r>
          </w:p>
        </w:tc>
        <w:tc>
          <w:tcPr>
            <w:tcW w:type="dxa" w:w="252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What this method does instead</w:t>
            </w:r>
          </w:p>
        </w:tc>
        <w:tc>
          <w:tcPr>
            <w:tcW w:type="dxa" w:w="234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Measured improvement</w:t>
            </w:r>
          </w:p>
        </w:tc>
      </w:tr>
      <w:t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Isotropic Kabsch / Umeyama rigid alignment (the default in most simple radar-camera / radar-LiDAR tools)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Treats range error and angular error as equally weighted in Cartesian XYZ; radar angular error is far larger and grows with range, so Kabsch is systematically biased toward the angularly-noisy geometry.</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Measurement-space maximum-likelihood: residuals are computed in (range, azimuth, elevation) and weighted by each axis's real σ, so the precise range measurement is trusted far more than the noisy angle.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Monte-Carlo: Kabsch ≈ 1.7° / 120 mm vs. this estimator ≈ 1.0° / 38 mm (≈1.6× better rotation, ≈3× better translation). Live: an offline Kabsch re-solve on the radar1 session landed 16.6° / 391 mm away from the validated result.</w:t>
            </w:r>
          </w:p>
        </w:tc>
      </w:tr>
      <w:t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Manual click-and-depth correspondence (click the reflector in the image, read depth from stereo/ToF)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 bare metal corner reflector is specular — stereo/ToF depth on it is unreliable, and a hand click is roughly 10 px noisy.</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The camera side never touches the reflector: it tracks the ChArUco board pose (sub-mm, fully automatic, metric from the known square size) and only the once-measured board→apex offset is needed.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Removes depth-topic dependency entirely; camera-side correspondence error becomes sub-mm instead of ~10 px.</w:t>
            </w:r>
          </w:p>
        </w:tc>
      </w:tr>
      <w:t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Fixed / hand-measured apex offset, trusted blindly</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 measurement error in the target's own geometry silently biases every downstream pose.</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The offset is a free parameter with a MAP prior (solve_offset) — refined when the data can see it (close range, high board tilt) and left at the prior otherwise, with a reported 1σ that tells you which happened.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Simulation: a 44 mm measurement error is repaired from 0.89°/44 mm down to 0.59°/20 mm by the joint solve; from zero prior the offset is recovered to ~15 mm.</w:t>
            </w:r>
          </w:p>
        </w:tc>
      </w:tr>
      <w:t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Static-reflector-only capture (rig must be held motionless for every pose)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Forces slow, tedious step-and-settle collection; a moving/hand-held rig otherwise mis-associates the reflector with the operator's own hand/arm/body, which are also moving radar reflectors.</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Doppler↔motion consistency gating: the reflector's radial velocity must equal the camera-predicted rate of change of range to the tracked apex; survivors whose Doppler doesn't match are rejected before SNR selection.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Makes continuous hand-held sweeps usable as a fallback capture mode without re-tooling the estimator.</w:t>
            </w:r>
          </w:p>
        </w:tc>
      </w:tr>
      <w:t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CAD/nominal-mounting extrinsic only, never corrected by data</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 rough mounting assumption is used as-is; there's no way to know how wrong it is on any given axis.</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The tape measurement seeds and regularizes the solve (MAP) but is automatically overridden by data wherever the data is informative — the same moderate prior width works for every radar without per-radar tuning.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radar1 and radar2's tape-anchored axes agree with the independently-observed axes to a few cm; the blind-axis anchor still lets the two radars cross-validate the shared rig offset (Section 7).</w:t>
            </w:r>
          </w:p>
        </w:tc>
      </w:tr>
    </w:tbl>
    <w:p>
      <w:pPr>
        <w:pStyle w:val="Heading2"/>
        <w:spacing w:after="140" w:before="280"/>
      </w:pPr>
      <w:r>
        <w:t xml:space="preserve">4.2 Grounding in the Current Literature</w:t>
      </w:r>
    </w:p>
    <w:p>
      <w:pPr>
        <w:spacing w:after="160"/>
      </w:pPr>
      <w:r>
        <w:t xml:space="preserve">A literature check (search results at the end of this document) confirms the following about where this procedure sits relative to published and industry practice as of 2026:</w:t>
      </w:r>
    </w:p>
    <w:p>
      <w:pPr>
        <w:pStyle w:val="ListParagraph"/>
        <w:numPr>
          <w:ilvl w:val="0"/>
          <w:numId w:val="1"/>
        </w:numPr>
        <w:spacing w:after="80"/>
      </w:pPr>
      <w:r>
        <w:t xml:space="preserve">Target design: pairing a trihedral corner reflector with a checkerboard-style board on one rigid rig, so the camera localizes the board and the radar localizes the reflector, is an established pattern in the radar-camera calibration literature — comparable dual-purpose targets (reflector behind/beside an acrylic or Styrofoam checkerboard) appear in multiple published tools. This project's rig design is consistent with, not a departure from, that practice.</w:t>
      </w:r>
    </w:p>
    <w:p>
      <w:pPr>
        <w:pStyle w:val="ListParagraph"/>
        <w:numPr>
          <w:ilvl w:val="0"/>
          <w:numId w:val="1"/>
        </w:numPr>
        <w:spacing w:after="80"/>
      </w:pPr>
      <w:r>
        <w:t xml:space="preserve">Anisotropic / measurement-space weighting: isotropic Kabsch/Umeyama is still the commonly cited default in targetless and trajectory-alignment radar-camera work. Recent (2024–2025) research — e.g. 3D-uncertainty-aware PnP formulations and Bhattacharyya-distance-based global optimization for radar-camera calibration — explicitly models the same non-uniform spherical-to-Cartesian noise propagation this procedure's estimator is built around. This tool's approach is aligned with that emerging best practice rather than being the first to propose it.</w:t>
      </w:r>
    </w:p>
    <w:p>
      <w:pPr>
        <w:pStyle w:val="ListParagraph"/>
        <w:numPr>
          <w:ilvl w:val="0"/>
          <w:numId w:val="1"/>
        </w:numPr>
        <w:spacing w:after="80"/>
      </w:pPr>
      <w:r>
        <w:t xml:space="preserve">Joint / bundle-style optimization: jointly optimizing extrinsic parameters together with other unknowns (intrinsics, time offsets) has precedent in LiDAR-camera and multi-sensor bundle-adjustment literature. Jointly estimating the target rig's own reflector-to-board offset as a MAP nuisance parameter alongside the extrinsic is a narrower, more specific instance of that same idea, which the search did not find published as a named technique — it is a smaller and more specific engineering choice than the general “joint optimization” idea it descends from.</w:t>
      </w:r>
    </w:p>
    <w:p>
      <w:pPr>
        <w:pStyle w:val="ListParagraph"/>
        <w:numPr>
          <w:ilvl w:val="0"/>
          <w:numId w:val="1"/>
        </w:numPr>
        <w:spacing w:after="80"/>
      </w:pPr>
      <w:r>
        <w:t xml:space="preserve">Doppler-consistency correspondence: using Doppler/radial-velocity consistency to disambiguate correspondences is an active, recognized technique in 2025 radar research, but predominantly for scan-matching / odometry (radar-to-radar or radar-to-LiDAR registration) rather than for picking a single calibration target out of a hand-held sweep using a camera-derived predicted radial velocity. The general principle is established; this specific application of it was not found duplicated in the literature search.</w:t>
      </w:r>
    </w:p>
    <w:p>
      <w:pPr>
        <w:pStyle w:val="ListParagraph"/>
        <w:numPr>
          <w:ilvl w:val="0"/>
          <w:numId w:val="1"/>
        </w:numPr>
        <w:spacing w:after="80"/>
      </w:pPr>
      <w:r>
        <w:t xml:space="preserve">Live pose-diversity feedback (the six-bar HUD) and the cross-radar apex-offset agreement check are practitioner/tooling features aimed at operator usability and self-validation. They are not the kind of thing academic papers typically report, so no comparable prior art was found either way in this search — but no strong claim can be made about their novelty either.</w:t>
      </w:r>
    </w:p>
    <w:p>
      <w:pPr>
        <w:pStyle w:val="Heading2"/>
        <w:spacing w:after="140" w:before="280"/>
      </w:pPr>
      <w:r>
        <w:t xml:space="preserve">4.3 Honest Novelty Assessment</w:t>
      </w:r>
    </w:p>
    <w:p>
      <w:pPr>
        <w:spacing w:after="160"/>
      </w:pPr>
      <w:r>
        <w:t xml:space="preserve">Individually, most of the building blocks in this procedure have precedent: target-based reflector-plus-checkerboard rigs, anisotropic/uncertainty-aware residual weighting (now an emerging research trend), robust M-estimation, MAP priors, and Doppler-consistency correspondence filtering all appear in the recent literature. This procedure is not introducing a fundamentally new calibration paradigm.</w:t>
      </w:r>
    </w:p>
    <w:p>
      <w:pPr>
        <w:spacing w:after="160"/>
      </w:pPr>
      <w:r>
        <w:t xml:space="preserve">What distinguishes it is the specific combination, packaged as one measurement-first, single-target, single-vendor-radar (IWR6843ISK) workflow: (1) a uniform, deliberately moderate translation prior that automatically dominates only on whichever axis turns out to be blind, so the operator never has to diagnose which axis that is; (2) joint MAP estimation of the target rig's own reflector-to-board offset simultaneously with the extrinsic; (3) camera-predicted-radial-velocity Doppler gating used specifically to keep hand-held calibration sweeps usable; and (4) a live six-bar pose-diversity HUD giving the operator real-time observability feedback during collection. This specific combination was not found duplicated as a single published or documented system in the literature check performed for this document.</w:t>
      </w:r>
    </w:p>
    <w:p>
      <w:pPr>
        <w:spacing w:after="200"/>
      </w:pPr>
      <w:r>
        <w:rPr>
          <w:i/>
          <w:iCs/>
          <w:color w:val="555555"/>
          <w:sz w:val="20"/>
          <w:szCs w:val="20"/>
        </w:rPr>
        <w:t xml:space="preserve">Caveat: this is a targeted web-search check (see Sources), not a formal prior-art or patent search. It is enough to say the combination is differentiated from common/default baseline practice and consistent with — rather than behind — the current research trend toward uncertainty-aware radar calibration. It is not enough to assert an unqualified, citable novelty claim; a proper literature/patent search would be needed before making that claim in, e.g., a paper or patent filing.</w:t>
      </w:r>
    </w:p>
    <w:p>
      <w:pPr>
        <w:pStyle w:val="Heading1"/>
        <w:spacing w:after="140" w:before="280"/>
      </w:pPr>
      <w:r>
        <w:t xml:space="preserve">5. Calibration Results — Per Camera &amp; Per Radar</w:t>
      </w:r>
    </w:p>
    <w:p>
      <w:pPr>
        <w:spacing w:after="160"/>
      </w:pPr>
      <w:r>
        <w:t xml:space="preserve">The procedure in Section 3 is camera-agnostic (Section 3.2/1a: ZED or Arducam, selected by a one-line profile swap), but to date every logged calibration session has been run against the ZED left camera. The Arducam profile (radar_camera_calib_arducam.py) is implemented and code-complete but has no recorded calibration session yet — see 5.4. All numeric results below are therefore T_cam_radar from zed_left_camera_optical_frame to each radarN_link.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2"/>
        <w:gridCol w:w="2042"/>
        <w:gridCol w:w="2893"/>
        <w:gridCol w:w="1361"/>
        <w:gridCol w:w="1532"/>
      </w:tblGrid>
      <w:tr>
        <w:tc>
          <w:tcPr>
            <w:tcW w:type="dxa" w:w="153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Camera</w:t>
            </w:r>
          </w:p>
        </w:tc>
        <w:tc>
          <w:tcPr>
            <w:tcW w:type="dxa" w:w="204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Radar</w:t>
            </w:r>
          </w:p>
        </w:tc>
        <w:tc>
          <w:tcPr>
            <w:tcW w:type="dxa" w:w="2893"/>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Latest status</w:t>
            </w:r>
          </w:p>
        </w:tc>
        <w:tc>
          <w:tcPr>
            <w:tcW w:type="dxa" w:w="1361"/>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Date</w:t>
            </w:r>
          </w:p>
        </w:tc>
        <w:tc>
          <w:tcPr>
            <w:tcW w:type="dxa" w:w="153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Deployable</w:t>
            </w:r>
          </w:p>
        </w:tc>
      </w:tr>
      <w:tr>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ZED left</w:t>
            </w:r>
          </w:p>
        </w:tc>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radar1</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Finalized — passes all Section 3.5 gates</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2026-07-22</w:t>
            </w: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Yes</w:t>
            </w:r>
          </w:p>
        </w:tc>
      </w:tr>
      <w:tr>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ZED left</w:t>
            </w:r>
          </w:p>
        </w:tc>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radar2</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Finalized — passes all Section 3.5 gates</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2026-07-22</w:t>
            </w: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Yes</w:t>
            </w:r>
          </w:p>
        </w:tc>
      </w:tr>
      <w:tr>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ZED left</w:t>
            </w:r>
          </w:p>
        </w:tc>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radar_infra</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Round-1 bootstrap only</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2026-07-15</w:t>
            </w: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w:t>
            </w:r>
          </w:p>
        </w:tc>
      </w:tr>
      <w:tr>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Arducam</w:t>
            </w:r>
          </w:p>
        </w:tc>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radar1 / radar2 / radar_infra</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Not yet run — no session recorded</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w:t>
            </w: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w:t>
            </w:r>
          </w:p>
        </w:tc>
      </w:tr>
    </w:tbl>
    <w:p>
      <w:pPr>
        <w:spacing w:after="120"/>
      </w:pPr>
    </w:p>
    <w:p>
      <w:pPr>
        <w:pStyle w:val="Heading2"/>
        <w:spacing w:after="140" w:before="280"/>
      </w:pPr>
      <w:r>
        <w:t xml:space="preserve">5.1 ZED ↔ Radar1</w:t>
      </w:r>
    </w:p>
    <w:p>
      <w:pPr>
        <w:spacing w:after="160"/>
      </w:pPr>
      <w:r>
        <w:t xml:space="preserve">Mount: top UP (nominal, unrolled). This is the reference orientation radar2 is compared against.</w:t>
      </w:r>
    </w:p>
    <w:p>
      <w:pPr>
        <w:spacing w:after="160"/>
      </w:pPr>
      <w:r>
        <w:t xml:space="preserve">Final result — standardized protocol, 2026-07-22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Quantity</w:t>
            </w:r>
          </w:p>
        </w:tc>
        <w:tc>
          <w:tcPr>
            <w:tcW w:type="dxa" w:w="52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t (m)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[+0.2368, +0.0190, −0.0542]   (|t| = 24.4 cm)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Quaternion (xyzw)</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[−0.4995, +0.6007, −0.4224, −0.4596]</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radar_range_scale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0.958</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Rotation 1σ (deg)</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[4.85, 3.62, 4.19]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1σ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[27.3, 39.8, 30.5]</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3-D RMS X/Y/Z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[97, 94, 42]</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Signed bias X/Y/Z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[+6.5, −5.4, +3.7]</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Residual / LOO</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1.07σ / 1.14σ</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Range fit a</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1.00</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Soft (blind) axis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vertical (Y) — weak elevation, IWR6843 hardware floor</w:t>
            </w:r>
          </w:p>
        </w:tc>
      </w:tr>
    </w:tbl>
    <w:p>
      <w:pPr>
        <w:spacing w:after="120"/>
      </w:pPr>
    </w:p>
    <w:p>
      <w:pPr>
        <w:spacing w:after="160"/>
      </w:pPr>
      <w:r>
        <w:t xml:space="preserve">Earlier validation result — 2026-07-15, 31 poses, pre-standardized-protocol run (superseded by the 2026-07-22 result above, shown for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Quantity</w:t>
            </w:r>
          </w:p>
        </w:tc>
        <w:tc>
          <w:tcPr>
            <w:tcW w:type="dxa" w:w="52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t (m)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[+0.2218, −0.0067, −0.1721]   (|t| = 28.1 cm)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Quaternion (xyzw)</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[−0.5345, +0.5853, −0.4196, −0.4424]</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radar_range_scale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1.039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Rotation 1σ (deg)</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[4.09, 3.16, 3.12]</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1σ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[33.0, 39.5, 37.9]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Apex offset (m)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[+0.288, +0.614, −0.009], 1σ [23, 21, 38] mm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3-D RMS X/Y/Z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[91.9, 268.9, 89.0]</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Signed bias X/Y/Z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 −48, −6]</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Residual / LOO / cond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1.03σ / 1.09σ / 2.2</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Verdict</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SUSPECT on RMS — the fails are the radar's weak-elevation Y axis; rotation, horizontal cross-range, and range are good</w:t>
            </w:r>
          </w:p>
        </w:tc>
      </w:tr>
    </w:tbl>
    <w:p>
      <w:pPr>
        <w:spacing w:after="120"/>
      </w:pPr>
    </w:p>
    <w:p>
      <w:pPr>
        <w:spacing w:after="200"/>
      </w:pPr>
      <w:r>
        <w:rPr>
          <w:i/>
          <w:iCs/>
          <w:color w:val="555555"/>
          <w:sz w:val="20"/>
          <w:szCs w:val="20"/>
        </w:rPr>
        <w:t xml:space="preserve">Offline cross-check (solve_from_poses.py, no ROS) on this 31-pose set: the measurement-space ML solver reproduces the live node to 0.95° / 32 mm. A plain isotropic Kabsch re-solve on the same data landed 16.6° / 391 mm away — a live demonstration of the bias described in Section 4.1.</w:t>
      </w:r>
    </w:p>
    <w:p>
      <w:pPr>
        <w:pStyle w:val="Heading2"/>
        <w:spacing w:after="140" w:before="280"/>
      </w:pPr>
      <w:r>
        <w:t xml:space="preserve">5.2 ZED ↔ Radar2</w:t>
      </w:r>
    </w:p>
    <w:p>
      <w:pPr>
        <w:spacing w:after="160"/>
      </w:pPr>
      <w:r>
        <w:t xml:space="preserve">Mount: rolled ~87–90° clockwise about boresight vs. radar1 (top points RIGHT) — an intentional orthogonal mount so its weak angular axis is perpendicular to radar1's.</w:t>
      </w:r>
    </w:p>
    <w:p>
      <w:pPr>
        <w:spacing w:after="160"/>
      </w:pPr>
      <w:r>
        <w:t xml:space="preserve">Final result — standardized protocol, 2026-07-22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Quantity</w:t>
            </w:r>
          </w:p>
        </w:tc>
        <w:tc>
          <w:tcPr>
            <w:tcW w:type="dxa" w:w="52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t (m)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[−0.1194, −0.0096, −0.0157]   (|t| = 12.1 cm)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Quaternion (xyzw)</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[+0.7572, +0.0539, +0.6506, −0.0217]</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radar_range_scale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0.967</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Rotation 1σ (deg)</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[3.06, 4.08, 3.58]</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1σ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[32.7, 29.1, 23.0]</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3-D RMS X/Y/Z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[228, 119, 58]</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Signed bias X/Y/Z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[−5.9, −13.6, +11.9]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Residual / LOO</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1.31σ / 1.45σ</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Range fit a</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0.999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Soft (blind) axis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horizontal (X) — the rolled-90° mount rotates its weak axis into horizontal</w:t>
            </w:r>
          </w:p>
        </w:tc>
      </w:tr>
    </w:tbl>
    <w:p>
      <w:pPr>
        <w:spacing w:after="120"/>
      </w:pPr>
    </w:p>
    <w:p>
      <w:pPr>
        <w:spacing w:after="160"/>
      </w:pPr>
      <w:r>
        <w:t xml:space="preserve">Earlier validation result — 2026-07-15, final of 3 convergence rounds, 30 poses (superseded by the 2026-07-22 result above, shown for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Quantity</w:t>
            </w:r>
          </w:p>
        </w:tc>
        <w:tc>
          <w:tcPr>
            <w:tcW w:type="dxa" w:w="52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t (m)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[−0.0999, −0.0124, −0.0011]   (|t| = 10.1 cm)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Quaternion (xyzw)</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[+0.7882, −0.0406, +0.6121, +0.0499]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radar_range_scale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1.026</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Rotation 1σ (deg)</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[2.64, 5.18, 4.00]</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1σ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[31.8, 28.8, 30.7]</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Apex offset (m)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[+0.280, +0.648, −0.166], 1σ [27, 23, 32] mm — Z weakly observed</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3-D RMS X/Y/Z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[215.3, 150.0, 73.9]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Signed bias X/Y/Z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 +1, +1] — essentially zero systematic error</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Residual / LOO / cond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1.25σ / 1.34σ / 4.7</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Range fit</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cam_r = 0.948·radar_r + 0.089 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Verdict</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SUSPECT on RMS/reproj (random cross-range noise on its soft axis); systematic bias ~1 mm, extrinsic sound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1394"/>
        <w:gridCol w:w="1593"/>
        <w:gridCol w:w="4381"/>
      </w:tblGrid>
      <w:tr>
        <w:tc>
          <w:tcPr>
            <w:tcW w:type="dxa" w:w="1991"/>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Round</w:t>
            </w:r>
          </w:p>
        </w:tc>
        <w:tc>
          <w:tcPr>
            <w:tcW w:type="dxa" w:w="1394"/>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Poses</w:t>
            </w:r>
          </w:p>
        </w:tc>
        <w:tc>
          <w:tcPr>
            <w:tcW w:type="dxa" w:w="1593"/>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|t|</w:t>
            </w:r>
          </w:p>
        </w:tc>
        <w:tc>
          <w:tcPr>
            <w:tcW w:type="dxa" w:w="4381"/>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 (no prior)</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11</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22.1 cm</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bootstrap; azimuth spread 18° too low → used only to seed a prior</w:t>
            </w:r>
          </w:p>
        </w:tc>
      </w:tr>
      <w:t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 (with prior)</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15</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13.9 cm</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t_x still floating (−14 → +12 cm across attempts) — blind axis</w:t>
            </w:r>
          </w:p>
        </w:tc>
      </w:tr>
      <w:t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 / final</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30</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10.1 cm</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t_x pinned to tape (−0.10 m), bias ≈ 1 mm, azimuth 36° ✓</w:t>
            </w:r>
          </w:p>
        </w:tc>
      </w:tr>
    </w:tbl>
    <w:p>
      <w:pPr>
        <w:spacing w:after="120"/>
      </w:pPr>
    </w:p>
    <w:p>
      <w:pPr>
        <w:spacing w:after="200"/>
      </w:pPr>
      <w:r>
        <w:rPr>
          <w:i/>
          <w:iCs/>
          <w:color w:val="555555"/>
          <w:sz w:val="20"/>
          <w:szCs w:val="20"/>
        </w:rPr>
        <w:t xml:space="preserve">radar2's translation X sits on its blind axis and floated across bootstrap rounds (−14 cm → +12 cm → −3.5 cm) before being pinned by a tight tape-measured prior (prior_t_sigma_m = 0.04). This is expected rotation↔translation coupling on a single-reflector rig's poorly-observed axis, and is exactly why the extrinsic-prior mechanism exists.</w:t>
      </w:r>
    </w:p>
    <w:p>
      <w:pPr>
        <w:pStyle w:val="Heading2"/>
        <w:spacing w:after="140" w:before="280"/>
      </w:pPr>
      <w:r>
        <w:t xml:space="preserve">5.3 ZED ↔ Radar_Infra</w:t>
      </w:r>
    </w:p>
    <w:p>
      <w:pPr>
        <w:spacing w:after="160"/>
      </w:pPr>
      <w:r>
        <w:t xml:space="preserve">Status: ROUND 1 BOOTSTRAP ONLY — not final, and the only result on record for this radar. It has not yet completed the standardized protocol and its extrinsic must not be treated as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Quantity</w:t>
            </w:r>
          </w:p>
        </w:tc>
        <w:tc>
          <w:tcPr>
            <w:tcW w:type="dxa" w:w="52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Captures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 poses</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t (m)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[−0.0165, −0.0205, −0.0666]   (|t| = 7.2 cm)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Quaternion (xyzw)</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[−0.4735, −0.4611, −0.4587, +0.5939]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rpy (deg)</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[−47.79, −79.16, −35.13]</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Rotation 1σ (deg)</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[7.15, 6.90, 6.56] — loose, well above the ≲4° gate</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Translation 1σ (mm)</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[82.2, 106.1, 56.7] — loose</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In-sample RMS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214.7 mm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Residual / condition number</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1.15σ / 3.6 — self-consistent fit, but pose set too small/undiverse to pin the extrinsic</w:t>
            </w:r>
          </w:p>
        </w:tc>
      </w:tr>
    </w:tbl>
    <w:p>
      <w:pPr>
        <w:spacing w:after="120"/>
      </w:pPr>
    </w:p>
    <w:p>
      <w:pPr>
        <w:spacing w:after="160"/>
      </w:pPr>
      <w:r>
        <w:t xml:space="preserve">What remains for radar_infra to reach parity with radar1/radar2 (Section 11 restates this as an action item):</w:t>
      </w:r>
    </w:p>
    <w:p>
      <w:pPr>
        <w:pStyle w:val="ListParagraph"/>
        <w:numPr>
          <w:ilvl w:val="0"/>
          <w:numId w:val="1"/>
        </w:numPr>
        <w:spacing w:after="80"/>
      </w:pPr>
      <w:r>
        <w:t xml:space="preserve">Re-run using the round-1 result as an extrinsic prior (prior_t_sigma_m ≈ 0.10, prior_rot_sigma_deg ≈ 30) and collect 20–30 poses with wider azimuth/elevation and board-tilt diversity, watching the diversity HUD to green.</w:t>
      </w:r>
    </w:p>
    <w:p>
      <w:pPr>
        <w:pStyle w:val="ListParagraph"/>
        <w:numPr>
          <w:ilvl w:val="0"/>
          <w:numId w:val="1"/>
        </w:numPr>
        <w:spacing w:after="80"/>
      </w:pPr>
      <w:r>
        <w:t xml:space="preserve">Target: rotation 1σ ≲ 3°, translation 1σ ≲ 40 mm, all six diversity bars green.</w:t>
      </w:r>
    </w:p>
    <w:p>
      <w:pPr>
        <w:pStyle w:val="ListParagraph"/>
        <w:numPr>
          <w:ilvl w:val="0"/>
          <w:numId w:val="1"/>
        </w:numPr>
        <w:spacing w:after="80"/>
      </w:pPr>
      <w:r>
        <w:t xml:space="preserve">Cross-check its solved apex offset against radar1's well-observed value ([+0.288, +0.614, −0.009] m from the 2026-07-15 round, superseded by [0.256, 0.539, −0.020] m in the 2026-07-22 final) once converged.</w:t>
      </w:r>
    </w:p>
    <w:p>
      <w:pPr>
        <w:pStyle w:val="ListParagraph"/>
        <w:numPr>
          <w:ilvl w:val="0"/>
          <w:numId w:val="1"/>
        </w:numPr>
        <w:spacing w:after="80"/>
      </w:pPr>
      <w:r>
        <w:t xml:space="preserve">Enable session logging on the round-2 run — round 1's individual pose captures were not logged, so there is currently no offline reproducibility check for radar_infra as there is for radar1/radar2.</w:t>
      </w:r>
    </w:p>
    <w:p>
      <w:pPr>
        <w:pStyle w:val="Heading2"/>
        <w:spacing w:after="140" w:before="280"/>
      </w:pPr>
      <w:r>
        <w:t xml:space="preserve">5.4 Arducam ↔ Any Radar</w:t>
      </w:r>
    </w:p>
    <w:p>
      <w:pPr>
        <w:spacing w:after="160"/>
      </w:pPr>
      <w:r>
        <w:t xml:space="preserve">No calibration session has been run or logged against the Arducam profile for any of the three radars. The code path (radar_camera_calib_arducam.py: the static profile with rectify_image:=true, in-node undistortion from camera_info) is implemented and shares the identical frozen block, estimator, and gates from Section 3 — so once real Arducam topic names and an optical-frame id are supplied, the same procedure applies unchanged. Until a session is run and archived under sessions/, there are no Arducam numeric results to report.</w:t>
      </w:r>
    </w:p>
    <w:p>
      <w:pPr>
        <w:pStyle w:val="Heading1"/>
        <w:spacing w:after="140" w:before="280"/>
      </w:pPr>
      <w:r>
        <w:t xml:space="preserve">6. Common vs. Differences — Summary</w:t>
      </w:r>
    </w:p>
    <w:p>
      <w:pPr>
        <w:pStyle w:val="Heading2"/>
        <w:spacing w:after="140" w:before="280"/>
      </w:pPr>
      <w:r>
        <w:t xml:space="preserve">6.1 What Is Frozen and Identical Across All Three Radars</w:t>
      </w:r>
    </w:p>
    <w:p>
      <w:pPr>
        <w:pStyle w:val="ListParagraph"/>
        <w:numPr>
          <w:ilvl w:val="0"/>
          <w:numId w:val="1"/>
        </w:numPr>
        <w:spacing w:after="80"/>
      </w:pPr>
      <w:r>
        <w:t xml:space="preserve">The entire procedure: measure-first philosophy, four-step run (setup/background → collect → solve → validate/save), and the multi-radar cross-check.</w:t>
      </w:r>
    </w:p>
    <w:p>
      <w:pPr>
        <w:pStyle w:val="ListParagraph"/>
        <w:numPr>
          <w:ilvl w:val="0"/>
          <w:numId w:val="1"/>
        </w:numPr>
        <w:spacing w:after="80"/>
      </w:pPr>
      <w:r>
        <w:t xml:space="preserve">The estimator: Kabsch-initialized, measurement-space (range/az/el) weighted maximum likelihood, Huber robust loss + σ-gated outlier rejection, joint apex-offset MAP, per-DOF covariance/observability reporting.</w:t>
      </w:r>
    </w:p>
    <w:p>
      <w:pPr>
        <w:pStyle w:val="ListParagraph"/>
        <w:numPr>
          <w:ilvl w:val="0"/>
          <w:numId w:val="1"/>
        </w:numPr>
        <w:spacing w:after="80"/>
      </w:pPr>
      <w:r>
        <w:t xml:space="preserve">Every frozen CLI parameter in Section 3.2's table (board geometry, gating, noise-model σ's, prior widths, capture/stability thresholds, display flags).</w:t>
      </w:r>
    </w:p>
    <w:p>
      <w:pPr>
        <w:pStyle w:val="ListParagraph"/>
        <w:numPr>
          <w:ilvl w:val="0"/>
          <w:numId w:val="1"/>
        </w:numPr>
        <w:spacing w:after="80"/>
      </w:pPr>
      <w:r>
        <w:t xml:space="preserve">The “done” gate thresholds in Section 3.5 — identical numeric bars for every radar.</w:t>
      </w:r>
    </w:p>
    <w:p>
      <w:pPr>
        <w:pStyle w:val="ListParagraph"/>
        <w:numPr>
          <w:ilvl w:val="0"/>
          <w:numId w:val="1"/>
        </w:numPr>
        <w:spacing w:after="80"/>
      </w:pPr>
      <w:r>
        <w:t xml:space="preserve">The camera-agnostic design: the same frozen process runs unchanged against the ZED (radar_camera_calib_static) or an Arducam (radar_camera_calib_arducam, raw feed undistorted in-node) — only the camera-profile lines in Section 3.2 change.</w:t>
      </w:r>
    </w:p>
    <w:p>
      <w:pPr>
        <w:pStyle w:val="Heading2"/>
        <w:spacing w:after="140" w:before="280"/>
      </w:pPr>
      <w:r>
        <w:t xml:space="preserve">6.2 What Legitimately Differs Per Radar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83"/>
        <w:gridCol w:w="2383"/>
        <w:gridCol w:w="2723"/>
      </w:tblGrid>
      <w:tr>
        <w:tc>
          <w:tcPr>
            <w:tcW w:type="dxa" w:w="187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Aspect</w:t>
            </w:r>
          </w:p>
        </w:tc>
        <w:tc>
          <w:tcPr>
            <w:tcW w:type="dxa" w:w="2383"/>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Radar1</w:t>
            </w:r>
          </w:p>
        </w:tc>
        <w:tc>
          <w:tcPr>
            <w:tcW w:type="dxa" w:w="2383"/>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Radar2</w:t>
            </w:r>
          </w:p>
        </w:tc>
        <w:tc>
          <w:tcPr>
            <w:tcW w:type="dxa" w:w="2723"/>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Radar_infra</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Mounting orientation</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top UP (reference)</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rolled ~87–90° CW about boresight</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not documented in current records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Soft / blind axis</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vertical (Y) — elevation</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horizontal (X) — rolled mount</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unknown — insufficient poses to determine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prior_t_xyz (tape)</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[0.2209, 0.0049, −0.0738] (seed used)</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[−0.105, 0.0, −0.06] (seed used)</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[−0.0165, −0.0205, −0.0666] (round-1 result, to be reused as round-2 prior)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radar_range_scale</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0.958 (final)</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0.967 (final)</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not yet tuned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Poses collected</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31</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30 (across 3 rounds)</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 (round 1 only)</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Protocol status</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Finalized, standardized protocol, passes all gates</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Finalized, standardized protocol, passes all gates</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Bootstrap only — fails rotation-1σ and translation-1σ gates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Deployable transform</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Yes</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Yes</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 — do not deploy</w:t>
            </w:r>
          </w:p>
        </w:tc>
      </w:tr>
    </w:tbl>
    <w:p>
      <w:pPr>
        <w:spacing w:after="120"/>
      </w:pPr>
    </w:p>
    <w:p>
      <w:pPr>
        <w:spacing w:after="200"/>
      </w:pPr>
      <w:r>
        <w:rPr>
          <w:i/>
          <w:iCs/>
          <w:color w:val="555555"/>
          <w:sz w:val="20"/>
          <w:szCs w:val="20"/>
        </w:rPr>
        <w:t xml:space="preserve">The apex offset (Section 0a / Section 7) is explicitly NOT a per-radar quantity — it is measured once as a rig property and only used as a cross-check, never re-measured per radar.</w:t>
      </w:r>
    </w:p>
    <w:p>
      <w:pPr>
        <w:pStyle w:val="Heading1"/>
        <w:spacing w:after="140" w:before="280"/>
      </w:pPr>
      <w:r>
        <w:t xml:space="preserve">7. Cross-Validation Results</w:t>
      </w:r>
    </w:p>
    <w:p>
      <w:pPr>
        <w:spacing w:after="160"/>
      </w:pPr>
      <w:r>
        <w:t xml:space="preserve">Rig apex-offset agreement (finalized 2026-07-22 solves) — the strongest available evidence that both extrinsics are correct, since radar1 and radar2 share nothing but the physical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2"/>
        <w:gridCol w:w="1702"/>
        <w:gridCol w:w="1702"/>
        <w:gridCol w:w="1361"/>
        <w:gridCol w:w="2553"/>
      </w:tblGrid>
      <w:tr>
        <w:tc>
          <w:tcPr>
            <w:tcW w:type="dxa" w:w="204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Board-frame axis</w:t>
            </w:r>
          </w:p>
        </w:tc>
        <w:tc>
          <w:tcPr>
            <w:tcW w:type="dxa" w:w="170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Radar1 (mm)</w:t>
            </w:r>
          </w:p>
        </w:tc>
        <w:tc>
          <w:tcPr>
            <w:tcW w:type="dxa" w:w="170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Radar2 (mm)</w:t>
            </w:r>
          </w:p>
        </w:tc>
        <w:tc>
          <w:tcPr>
            <w:tcW w:type="dxa" w:w="1361"/>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Δ</w:t>
            </w:r>
          </w:p>
        </w:tc>
        <w:tc>
          <w:tcPr>
            <w:tcW w:type="dxa" w:w="2553"/>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Agreement</w:t>
            </w:r>
          </w:p>
        </w:tc>
      </w:tr>
      <w:t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X (in-plane)</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256</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250</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6</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match</w:t>
            </w:r>
          </w:p>
        </w:tc>
      </w:tr>
      <w:t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Y (in-plane)</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539</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544</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5</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match</w:t>
            </w:r>
          </w:p>
        </w:tc>
      </w:tr>
      <w:t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Z (board normal)</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−20</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−55</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35</w:t>
            </w:r>
          </w:p>
        </w:tc>
        <w:tc>
          <w:tcPr>
            <w:tcW w:type="dxa" w:w="25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weak axis on both — expected, not a contradiction</w:t>
            </w:r>
          </w:p>
        </w:tc>
      </w:tr>
    </w:tbl>
    <w:p>
      <w:pPr>
        <w:spacing w:after="120"/>
      </w:pPr>
    </w:p>
    <w:p>
      <w:pPr>
        <w:spacing w:after="160"/>
      </w:pPr>
      <w:r>
        <w:t xml:space="preserve">Accuracy summary (finalized 2026-07-22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8"/>
        <w:gridCol w:w="1074"/>
        <w:gridCol w:w="1688"/>
        <w:gridCol w:w="1995"/>
        <w:gridCol w:w="1995"/>
        <w:gridCol w:w="1381"/>
      </w:tblGrid>
      <w:tr>
        <w:tc>
          <w:tcPr>
            <w:tcW w:type="dxa" w:w="1228"/>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
            </w:r>
          </w:p>
        </w:tc>
        <w:tc>
          <w:tcPr>
            <w:tcW w:type="dxa" w:w="1074"/>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|t| (cm)</w:t>
            </w:r>
          </w:p>
        </w:tc>
        <w:tc>
          <w:tcPr>
            <w:tcW w:type="dxa" w:w="1688"/>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Rot 1σ (deg, worst axis)</w:t>
            </w:r>
          </w:p>
        </w:tc>
        <w:tc>
          <w:tcPr>
            <w:tcW w:type="dxa" w:w="1995"/>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3-D RMS X/Y/Z (mm)</w:t>
            </w:r>
          </w:p>
        </w:tc>
        <w:tc>
          <w:tcPr>
            <w:tcW w:type="dxa" w:w="1995"/>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Signed bias (mm)</w:t>
            </w:r>
          </w:p>
        </w:tc>
        <w:tc>
          <w:tcPr>
            <w:tcW w:type="dxa" w:w="1381"/>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Residual / LOO</w:t>
            </w:r>
          </w:p>
        </w:tc>
      </w:tr>
      <w:tr>
        <w:tc>
          <w:tcPr>
            <w:tcW w:type="dxa" w:w="12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Radar1</w:t>
            </w:r>
          </w:p>
        </w:tc>
        <w:tc>
          <w:tcPr>
            <w:tcW w:type="dxa" w:w="10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24.4</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4.85</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97 / 94 / 42</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+6.5 / −5.4 / +3.7</w:t>
            </w:r>
          </w:p>
        </w:tc>
        <w:tc>
          <w:tcPr>
            <w:tcW w:type="dxa" w:w="138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1.07σ / 1.14σ</w:t>
            </w:r>
          </w:p>
        </w:tc>
      </w:tr>
      <w:tr>
        <w:tc>
          <w:tcPr>
            <w:tcW w:type="dxa" w:w="12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Radar2</w:t>
            </w:r>
          </w:p>
        </w:tc>
        <w:tc>
          <w:tcPr>
            <w:tcW w:type="dxa" w:w="10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12.1</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4.08</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228 / 119 / 58</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−5.9 / −13.6 / +11.9</w:t>
            </w:r>
          </w:p>
        </w:tc>
        <w:tc>
          <w:tcPr>
            <w:tcW w:type="dxa" w:w="138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1.31σ / 1.45σ</w:t>
            </w:r>
          </w:p>
        </w:tc>
      </w:tr>
    </w:tbl>
    <w:p>
      <w:pPr>
        <w:spacing w:after="120"/>
      </w:pPr>
    </w:p>
    <w:p>
      <w:pPr>
        <w:spacing w:after="160"/>
      </w:pPr>
      <w:r>
        <w:t xml:space="preserve">Interpretation: systematic (signed-bias) accuracy is a few mm on both radars — the calibration itself is sound. The large per-axis 3-D RMS is random per-detection angular noise on each radar's soft axis (weak elevation for radar1, the rolled-90° axis for radar2), not a calibration error; it averages out in downstream tracking/fusion (Section 8). Because the two radars' soft axes are perpendicular by design, fusing them constrains every axis that either radar alone cannot.</w:t>
      </w:r>
    </w:p>
    <w:p>
      <w:pPr>
        <w:pStyle w:val="Heading1"/>
        <w:spacing w:after="140" w:before="280"/>
      </w:pPr>
      <w:r>
        <w:t xml:space="preserve">8. Downstream: Fusing Radar1 and Radar2</w:t>
      </w:r>
    </w:p>
    <w:p>
      <w:pPr>
        <w:spacing w:after="160"/>
      </w:pPr>
      <w:r>
        <w:t xml:space="preserve">Once both radars are independently calibrated and validated, radar_fusion_reflector.py fuses their detections with a constant-velocity, maneuvering-target Kalman filter in the camera frame. Each detection carries an anisotropic covariance (tight along its own radial direction, loose across it) rotated into the camera frame by that radar's calibrated extrinsic, so the filter takes the sharp horizontal axis from radar1 and the sharp vertical axis from radar2 over time. This drops the fused 1σ to roughly [53, 69, 29] mm, versus roughly [112, 325] mm / [287, 112] mm for either radar alone, and cuts frame-to-frame jitter by roughly 3× versus raw per-frame detections.</w:t>
      </w:r>
    </w:p>
    <w:p>
      <w:pPr>
        <w:spacing w:after="160"/>
      </w:pPr>
      <w:r>
        <w:t xml:space="preserve">radar_infra is not part of this fusion node until it completes the standardized protocol and its own extrinsic passes Section 3.5's gates (Section 11).</w:t>
      </w:r>
    </w:p>
    <w:p>
      <w:pPr>
        <w:pStyle w:val="Heading1"/>
        <w:spacing w:after="140" w:before="280"/>
      </w:pPr>
      <w:r>
        <w:t xml:space="preserve">9. Known Issues &amp; Lessons Learned</w:t>
      </w:r>
    </w:p>
    <w:p>
      <w:pPr>
        <w:spacing w:after="160"/>
      </w:pPr>
      <w:r>
        <w:t xml:space="preserve">Condensed from field sessions; the fixes below are already baked into the frozen parameter block in Section 3.2, but are recorded here because they explain why those specific values were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3186"/>
        <w:gridCol w:w="3585"/>
      </w:tblGrid>
      <w:tr>
        <w:tc>
          <w:tcPr>
            <w:tcW w:type="dxa" w:w="2589"/>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Symptom</w:t>
            </w:r>
          </w:p>
        </w:tc>
        <w:tc>
          <w:tcPr>
            <w:tcW w:type="dxa" w:w="3186"/>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Root cause</w:t>
            </w:r>
          </w:p>
        </w:tc>
        <w:tc>
          <w:tcPr>
            <w:tcW w:type="dxa" w:w="3585"/>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Fix</w:t>
            </w:r>
          </w:p>
        </w:tc>
      </w:tr>
      <w:tr>
        <w:tc>
          <w:tcPr>
            <w:tcW w:type="dxa" w:w="258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 point never moved across 14 poses</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Reflector not actually attached to the board (sitting on the desk)</w:t>
            </w:r>
          </w:p>
        </w:tc>
        <w:tc>
          <w:tcPr>
            <w:tcW w:type="dxa" w:w="358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Rigidly bolt the reflector to the board — the rig must be one rigid body; no solver fixes a broken rig</w:t>
            </w:r>
          </w:p>
        </w:tc>
      </w:tr>
      <w:tr>
        <w:tc>
          <w:tcPr>
            <w:tcW w:type="dxa" w:w="258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 SNR-based selection</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SNR is carried in the intensity field, not a field literally named snr</w:t>
            </w:r>
          </w:p>
        </w:tc>
        <w:tc>
          <w:tcPr>
            <w:tcW w:type="dxa" w:w="358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pc_field_snr:=intensity</w:t>
            </w:r>
          </w:p>
        </w:tc>
      </w:tr>
      <w:tr>
        <w:tc>
          <w:tcPr>
            <w:tcW w:type="dxa" w:w="258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Never captured a pose</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10 mm stability gate too tight for a jittery radar</w:t>
            </w:r>
          </w:p>
        </w:tc>
        <w:tc>
          <w:tcPr>
            <w:tcW w:type="dxa" w:w="358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stable_std_radar raised to 0.10</w:t>
            </w:r>
          </w:p>
        </w:tc>
      </w:tr>
      <w:tr>
        <w:tc>
          <w:tcPr>
            <w:tcW w:type="dxa" w:w="258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Reflector SNR drops 300→20 mid-session</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Trihedral reflector is directional (~±30° usable beam); tilting the board for diversity dims it</w:t>
            </w:r>
          </w:p>
        </w:tc>
        <w:tc>
          <w:tcPr>
            <w:tcW w:type="dxa" w:w="358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Keep the reflector aimed at the radar; limit tilt to ≤ ±30°</w:t>
            </w:r>
          </w:p>
        </w:tc>
      </w:tr>
      <w:tr>
        <w:tc>
          <w:tcPr>
            <w:tcW w:type="dxa" w:w="258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Extrinsic prior enabled → “no gated radar return” on every frame</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Prior replaced the range gate outright; an imperfect prior then misses the reflector entirely</w:t>
            </w:r>
          </w:p>
        </w:tc>
        <w:tc>
          <w:tcPr>
            <w:tcW w:type="dxa" w:w="358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Range gate always stays on; the prior only tightens the search, with fallback</w:t>
            </w:r>
          </w:p>
        </w:tc>
      </w:tr>
      <w:tr>
        <w:tc>
          <w:tcPr>
            <w:tcW w:type="dxa" w:w="258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Euler pitch bounces between −47° and −72° across re-solves</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Gimbal lock at pitch ≈ −90° is a representation artifact, not a real rotation change</w:t>
            </w:r>
          </w:p>
        </w:tc>
        <w:tc>
          <w:tcPr>
            <w:tcW w:type="dxa" w:w="358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Judge rotation convergence by geodesic distance / the live overlay, never by raw Euler angles</w:t>
            </w:r>
          </w:p>
        </w:tc>
      </w:tr>
      <w:tr>
        <w:tc>
          <w:tcPr>
            <w:tcW w:type="dxa" w:w="258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reproj error always far above threshold</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20 px is not a realistic bar for close-range radar-derived reprojection</w:t>
            </w:r>
          </w:p>
        </w:tc>
        <w:tc>
          <w:tcPr>
            <w:tcW w:type="dxa" w:w="358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Judge by 3-D mm error and the live overlay instead of pixel reprojection</w:t>
            </w:r>
          </w:p>
        </w:tc>
      </w:tr>
      <w:tr>
        <w:tc>
          <w:tcPr>
            <w:tcW w:type="dxa" w:w="258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Apex offset pulls toward 0.30 m vs. a 0.23 m measurement</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 large trihedral's radar phase center sits ~7 cm behind its geometric apex</w:t>
            </w:r>
          </w:p>
        </w:tc>
        <w:tc>
          <w:tcPr>
            <w:tcW w:type="dxa" w:w="358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Loosen offset_prior_sigma_m and let the joint solve refine the offset</w:t>
            </w:r>
          </w:p>
        </w:tc>
      </w:tr>
    </w:tbl>
    <w:p>
      <w:pPr>
        <w:pStyle w:val="Heading1"/>
        <w:spacing w:after="140" w:before="280"/>
      </w:pPr>
      <w:r>
        <w:t xml:space="preserve">10. Appendix — Full Parameter Reference</w:t>
      </w:r>
    </w:p>
    <w:p>
      <w:pPr>
        <w:pStyle w:val="Heading2"/>
        <w:spacing w:after="140" w:before="280"/>
      </w:pPr>
      <w:r>
        <w:t xml:space="preserve">10.A Frozen Block (identical every radar, both cameras)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468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Value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pc_field_snr / pc_field_doppler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intensity / doppler</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squares_x / squares_y / square_len / marker_len / dictionary / min_corners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4 / 4 / 0.12 / 0.09 / DICT_4X4_50 / 4</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min_range / max_range / range_gate_margin_m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0.5 / 2.5 / 0.5</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sigma_range_m / sigma_az_deg / sigma_el_deg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0.05 / 3.0 / 8.0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solve_offset / offset_prior_sigma_m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true / 0.05</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use_extrinsic_prior / prior_t_sigma_m / prior_rot_sigma_deg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true / 0.05 / 30.0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select_by / cluster_eps / min_cluster_size / cluster_strict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cluster / 0.20 / 1 / false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stable_std / stable_std_radar / min_snr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0.02 / 0.10 / 100.0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capture_mode / min_baseline / min_points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auto / 0.12 / 25</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show_window / show_diversity_hud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true / true</w:t>
            </w:r>
          </w:p>
        </w:tc>
      </w:tr>
    </w:tbl>
    <w:p>
      <w:pPr>
        <w:spacing w:after="120"/>
      </w:pPr>
    </w:p>
    <w:p>
      <w:pPr>
        <w:pStyle w:val="Heading2"/>
        <w:spacing w:after="140" w:before="280"/>
      </w:pPr>
      <w:r>
        <w:t xml:space="preserve">10.B Per-Radar Inputs (the only lines that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624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radar_topic</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/radarN/radar/points_all</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child_frame / radar_name</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radarN_link / radarN</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radar_range_scale</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from Step 0c range-fit tuning</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reflector_offset_x/y/z</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from Step 0a — the one shared rig measurement, reused for every radar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prior_t_xyz</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from Step 0b tape measurement (radar position in camera frame)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prior_rpy_deg</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from Step 0b nominal mounting</w:t>
            </w:r>
          </w:p>
        </w:tc>
      </w:tr>
    </w:tbl>
    <w:p>
      <w:pPr>
        <w:spacing w:after="120"/>
      </w:pPr>
    </w:p>
    <w:p>
      <w:pPr>
        <w:pStyle w:val="Heading2"/>
        <w:spacing w:after="140" w:before="280"/>
      </w:pPr>
      <w:r>
        <w:t xml:space="preserve">10.C Additional Reference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498"/>
        <w:gridCol w:w="5242"/>
      </w:tblGrid>
      <w:tr>
        <w:tc>
          <w:tcPr>
            <w:tcW w:type="dxa" w:w="2621"/>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1498"/>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524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rectify_image</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false</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undistort in-node from camera_info — needed for a RAW feed (e.g. Arducam); no-op on an already-rectified feed like ZED</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force_2d_radar</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false</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ignore elevation entirely; otherwise auto-detected</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huber_f_scale / reject_sigma</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1.5 / 4.0</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robust-loss knee / RMS-across-axes outlier cutoff</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reject_axis_sigma</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0 (off)</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opt-in per-axis outlier cutoff — catches a multipath ghost whose RMS hides under reject_sigma</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use_doppler_consistency</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false</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for hand-held/continuous sweeps — keeps radar points whose Doppler matches the camera-predicted radial velocity</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max_sync_dt / max_capture_speed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off / off</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continuous-mode guards against time-mismatch and tracker-lag correspondence errors</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measured_baseline_m / baseline_tol_m</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off / 0.03</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tape-measured |t| ground truth for the baseline check</w:t>
            </w:r>
          </w:p>
        </w:tc>
      </w:tr>
    </w:tbl>
    <w:p>
      <w:pPr>
        <w:pStyle w:val="Heading1"/>
        <w:spacing w:after="140" w:before="280"/>
      </w:pPr>
      <w:r>
        <w:t xml:space="preserve">11. Status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2"/>
        <w:gridCol w:w="3186"/>
        <w:gridCol w:w="4381"/>
      </w:tblGrid>
      <w:tr>
        <w:tc>
          <w:tcPr>
            <w:tcW w:type="dxa" w:w="1792"/>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Radar</w:t>
            </w:r>
          </w:p>
        </w:tc>
        <w:tc>
          <w:tcPr>
            <w:tcW w:type="dxa" w:w="3186"/>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4381"/>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vAlign w:val="center"/>
          </w:tcPr>
          <w:p>
            <w:pPr>
              <w:jc w:val="left"/>
            </w:pPr>
            <w:r>
              <w:rPr>
                <w:b/>
                <w:bCs/>
                <w:color w:val="FFFFFF"/>
                <w:sz w:val="19"/>
                <w:szCs w:val="19"/>
              </w:rPr>
              <w:t xml:space="preserve">Action</w:t>
            </w:r>
          </w:p>
        </w:tc>
      </w:tr>
      <w:t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radar1</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Finalized, deployable</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None — monitor for mount drift</w:t>
            </w:r>
          </w:p>
        </w:tc>
      </w:tr>
      <w:t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radar2</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Finalized, deployable</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None — monitor for mount drift</w:t>
            </w:r>
          </w:p>
        </w:tc>
      </w:tr>
      <w:t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radar_infra</w:t>
            </w:r>
          </w:p>
        </w:tc>
        <w:tc>
          <w:tcPr>
            <w:tcW w:type="dxa" w:w="318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Round-1 bootstrap only, NOT deployable</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sz w:val="19"/>
                <w:szCs w:val="19"/>
              </w:rPr>
              <w:t xml:space="preserve">Round 2: re-run with round-1 result as extrinsic prior; collect 20–30 diverse poses to green diversity HUD; target rot 1σ ≲ 3° and t 1σ ≲ 40 mm; enable session logging; cross-check apex offset against radar1/radar2 once converged; only then add to the fusion node</w:t>
            </w:r>
          </w:p>
        </w:tc>
      </w:tr>
    </w:tbl>
    <w:p>
      <w:pPr>
        <w:pStyle w:val="Heading1"/>
        <w:spacing w:after="140" w:before="280"/>
      </w:pPr>
      <w:r>
        <w:t xml:space="preserve">Sources</w:t>
      </w:r>
    </w:p>
    <w:p>
      <w:pPr>
        <w:spacing w:after="160"/>
      </w:pPr>
      <w:r>
        <w:t xml:space="preserve">Literature consulted for Section 4 (accessed 2026-08-02):</w:t>
      </w:r>
    </w:p>
    <w:p>
      <w:pPr>
        <w:pStyle w:val="ListParagraph"/>
        <w:numPr>
          <w:ilvl w:val="0"/>
          <w:numId w:val="1"/>
        </w:numPr>
        <w:spacing w:after="80"/>
      </w:pPr>
      <w:hyperlink w:history="1" r:id="rIdpppjxrhg5ypz9bkyrqyk7">
        <w:r>
          <w:rPr>
            <w:rStyle w:val="Hyperlink"/>
          </w:rPr>
          <w:t xml:space="preserve">4D-CAAL: 4D Radar-Camera Calibration and Auto-Labeling for Autonomous Driving</w:t>
        </w:r>
      </w:hyperlink>
    </w:p>
    <w:p>
      <w:pPr>
        <w:pStyle w:val="ListParagraph"/>
        <w:numPr>
          <w:ilvl w:val="0"/>
          <w:numId w:val="1"/>
        </w:numPr>
        <w:spacing w:after="80"/>
      </w:pPr>
      <w:hyperlink w:history="1" r:id="rIdzzacn6aytzrlfpvwnupjp">
        <w:r>
          <w:rPr>
            <w:rStyle w:val="Hyperlink"/>
          </w:rPr>
          <w:t xml:space="preserve">Radar and Camera Fusion for Object Detection and Tracking: A Comprehensive Survey</w:t>
        </w:r>
      </w:hyperlink>
    </w:p>
    <w:p>
      <w:pPr>
        <w:pStyle w:val="ListParagraph"/>
        <w:numPr>
          <w:ilvl w:val="0"/>
          <w:numId w:val="1"/>
        </w:numPr>
        <w:spacing w:after="80"/>
      </w:pPr>
      <w:hyperlink w:history="1" r:id="rIdbkpiyquel58xppdgufccc">
        <w:r>
          <w:rPr>
            <w:rStyle w:val="Hyperlink"/>
          </w:rPr>
          <w:t xml:space="preserve">FusionCalib: azimuth angle and multi-frame tracking for online extrinsic radar-camera calibration (Scientific Reports)</w:t>
        </w:r>
      </w:hyperlink>
    </w:p>
    <w:p>
      <w:pPr>
        <w:pStyle w:val="ListParagraph"/>
        <w:numPr>
          <w:ilvl w:val="0"/>
          <w:numId w:val="1"/>
        </w:numPr>
        <w:spacing w:after="80"/>
      </w:pPr>
      <w:hyperlink w:history="1" r:id="rIdjb-mrv1en_hwwsrxsusrs">
        <w:r>
          <w:rPr>
            <w:rStyle w:val="Hyperlink"/>
          </w:rPr>
          <w:t xml:space="preserve">An Extrinsic Calibration Tool for Radar, Camera and Lidar</w:t>
        </w:r>
      </w:hyperlink>
    </w:p>
    <w:p>
      <w:pPr>
        <w:pStyle w:val="ListParagraph"/>
        <w:numPr>
          <w:ilvl w:val="0"/>
          <w:numId w:val="1"/>
        </w:numPr>
        <w:spacing w:after="80"/>
      </w:pPr>
      <w:hyperlink w:history="1" r:id="rIdyouy3kfydb6wvovwkedqb">
        <w:r>
          <w:rPr>
            <w:rStyle w:val="Hyperlink"/>
          </w:rPr>
          <w:t xml:space="preserve">Extrinsic 6DoF calibration of a radar-LiDAR-camera system enhanced by radar cross section estimates evaluation</w:t>
        </w:r>
      </w:hyperlink>
    </w:p>
    <w:p>
      <w:pPr>
        <w:pStyle w:val="ListParagraph"/>
        <w:numPr>
          <w:ilvl w:val="0"/>
          <w:numId w:val="1"/>
        </w:numPr>
        <w:spacing w:after="80"/>
      </w:pPr>
      <w:hyperlink w:history="1" r:id="rId_n3n0yr9swo_cn-yiwwel">
        <w:r>
          <w:rPr>
            <w:rStyle w:val="Hyperlink"/>
          </w:rPr>
          <w:t xml:space="preserve">Online Targetless Radar-Camera Extrinsic Calibration Based on the Common Features of Radar and Camera</w:t>
        </w:r>
      </w:hyperlink>
    </w:p>
    <w:p>
      <w:pPr>
        <w:pStyle w:val="ListParagraph"/>
        <w:numPr>
          <w:ilvl w:val="0"/>
          <w:numId w:val="1"/>
        </w:numPr>
        <w:spacing w:after="80"/>
      </w:pPr>
      <w:hyperlink w:history="1" r:id="rIdboobrmd3ihbzfkgvxjfwp">
        <w:r>
          <w:rPr>
            <w:rStyle w:val="Hyperlink"/>
          </w:rPr>
          <w:t xml:space="preserve">A 4D Radar Camera Extrinsic Calibration Tool Based on 3D Uncertainty Perspective N Points</w:t>
        </w:r>
      </w:hyperlink>
    </w:p>
    <w:p>
      <w:pPr>
        <w:pStyle w:val="ListParagraph"/>
        <w:numPr>
          <w:ilvl w:val="0"/>
          <w:numId w:val="1"/>
        </w:numPr>
        <w:spacing w:after="80"/>
      </w:pPr>
      <w:hyperlink w:history="1" r:id="rIdzglun4eycylt0bav4knk_">
        <w:r>
          <w:rPr>
            <w:rStyle w:val="Hyperlink"/>
          </w:rPr>
          <w:t xml:space="preserve">4D Millimeter-Wave Radar in Autonomous Driving: A Survey</w:t>
        </w:r>
      </w:hyperlink>
    </w:p>
    <w:p>
      <w:pPr>
        <w:pStyle w:val="ListParagraph"/>
        <w:numPr>
          <w:ilvl w:val="0"/>
          <w:numId w:val="1"/>
        </w:numPr>
        <w:spacing w:after="80"/>
      </w:pPr>
      <w:hyperlink w:history="1" r:id="rIdbygpluis_jfijwxivw12e">
        <w:r>
          <w:rPr>
            <w:rStyle w:val="Hyperlink"/>
          </w:rPr>
          <w:t xml:space="preserve">Targetless Radar-Camera Calibration via Trajectory Alignment</w:t>
        </w:r>
      </w:hyperlink>
    </w:p>
    <w:p>
      <w:pPr>
        <w:pStyle w:val="ListParagraph"/>
        <w:numPr>
          <w:ilvl w:val="0"/>
          <w:numId w:val="1"/>
        </w:numPr>
        <w:spacing w:after="80"/>
      </w:pPr>
      <w:hyperlink w:history="1" r:id="rId-qsp3szjauoumz7dml3wu">
        <w:r>
          <w:rPr>
            <w:rStyle w:val="Hyperlink"/>
          </w:rPr>
          <w:t xml:space="preserve">Targetless Radar-Camera Extrinsic Parameter Calibration Using Track-to-Track Association</w:t>
        </w:r>
      </w:hyperlink>
    </w:p>
    <w:p>
      <w:pPr>
        <w:pStyle w:val="ListParagraph"/>
        <w:numPr>
          <w:ilvl w:val="0"/>
          <w:numId w:val="1"/>
        </w:numPr>
        <w:spacing w:after="80"/>
      </w:pPr>
      <w:hyperlink w:history="1" r:id="rIde5hcn1rzcb-bl5albs5mk">
        <w:r>
          <w:rPr>
            <w:rStyle w:val="Hyperlink"/>
          </w:rPr>
          <w:t xml:space="preserve">Doppler Correspondence: Non-Iterative Scan Matching With Doppler Velocity-Based Correspondence</w:t>
        </w:r>
      </w:hyperlink>
    </w:p>
    <w:p>
      <w:pPr>
        <w:pStyle w:val="ListParagraph"/>
        <w:numPr>
          <w:ilvl w:val="0"/>
          <w:numId w:val="1"/>
        </w:numPr>
        <w:spacing w:after="80"/>
      </w:pPr>
      <w:hyperlink w:history="1" r:id="rIdggjk7cwfc5bcdhodcwtdb">
        <w:r>
          <w:rPr>
            <w:rStyle w:val="Hyperlink"/>
          </w:rPr>
          <w:t xml:space="preserve">DGRO: Doppler Velocity and Gyroscope-Aided Radar Odometry</w:t>
        </w:r>
      </w:hyperlink>
    </w:p>
    <w:p>
      <w:pPr>
        <w:pStyle w:val="ListParagraph"/>
        <w:numPr>
          <w:ilvl w:val="0"/>
          <w:numId w:val="1"/>
        </w:numPr>
        <w:spacing w:after="80"/>
      </w:pPr>
      <w:hyperlink w:history="1" r:id="rId92sprxc1z8wckzygqo3kd">
        <w:r>
          <w:rPr>
            <w:rStyle w:val="Hyperlink"/>
          </w:rPr>
          <w:t xml:space="preserve">Dynamic-ICP: Doppler-Aware Iterative Closest Point Registration for Dynamic Scenes</w:t>
        </w:r>
      </w:hyperlink>
    </w:p>
    <w:p>
      <w:pPr>
        <w:pStyle w:val="ListParagraph"/>
        <w:numPr>
          <w:ilvl w:val="0"/>
          <w:numId w:val="1"/>
        </w:numPr>
        <w:spacing w:after="80"/>
      </w:pPr>
      <w:hyperlink w:history="1" r:id="rIdeezs9yayrd0oo7s3cgh4k">
        <w:r>
          <w:rPr>
            <w:rStyle w:val="Hyperlink"/>
          </w:rPr>
          <w:t xml:space="preserve">A low-cost temporal-spatial calibration method for radar and camera systems (ScienceDirect)</w:t>
        </w:r>
      </w:hyperlink>
    </w:p>
    <w:p>
      <w:pPr>
        <w:pStyle w:val="ListParagraph"/>
        <w:numPr>
          <w:ilvl w:val="0"/>
          <w:numId w:val="1"/>
        </w:numPr>
        <w:spacing w:after="80"/>
      </w:pPr>
      <w:hyperlink w:history="1" r:id="rId0clbsjangcwhiywaxtqtj">
        <w:r>
          <w:rPr>
            <w:rStyle w:val="Hyperlink"/>
          </w:rPr>
          <w:t xml:space="preserve">Joint Optimization-based Targetless Extrinsic Calibration for Multiple LiDARs and GNSS-Aided INS of Ground Vehicles</w:t>
        </w:r>
      </w:hyperlink>
    </w:p>
    <w:p>
      <w:pPr>
        <w:pStyle w:val="ListParagraph"/>
        <w:numPr>
          <w:ilvl w:val="0"/>
          <w:numId w:val="1"/>
        </w:numPr>
        <w:spacing w:after="80"/>
      </w:pPr>
      <w:hyperlink w:history="1" r:id="rIdlhlnfq8wd_2yt0mrn67kn">
        <w:r>
          <w:rPr>
            <w:rStyle w:val="Hyperlink"/>
          </w:rPr>
          <w:t xml:space="preserve">Joint Camera Intrinsic and LiDAR-Camera Extrinsic Calibration</w:t>
        </w:r>
      </w:hyperlink>
    </w:p>
    <w:p>
      <w:pPr>
        <w:pStyle w:val="ListParagraph"/>
        <w:numPr>
          <w:ilvl w:val="0"/>
          <w:numId w:val="1"/>
        </w:numPr>
        <w:spacing w:after="80"/>
      </w:pPr>
      <w:hyperlink w:history="1" r:id="rIdglezpk0jeqojmkdyycxkg">
        <w:r>
          <w:rPr>
            <w:rStyle w:val="Hyperlink"/>
          </w:rPr>
          <w:t xml:space="preserve">Exploring Radar-Camera Extrinsic Calibration (WSEAS)</w:t>
        </w:r>
      </w:hyperlink>
    </w:p>
    <w:p>
      <w:pPr>
        <w:pStyle w:val="ListParagraph"/>
        <w:numPr>
          <w:ilvl w:val="0"/>
          <w:numId w:val="1"/>
        </w:numPr>
        <w:spacing w:after="80"/>
      </w:pPr>
      <w:hyperlink w:history="1" r:id="rIdiw0sj8xrilunud8u-cuo0">
        <w:r>
          <w:rPr>
            <w:rStyle w:val="Hyperlink"/>
          </w:rPr>
          <w:t xml:space="preserve">Targetless Rotational Auto-Calibration of Radar and Camera for Intelligent Transportation Systems</w:t>
        </w:r>
      </w:hyperlink>
    </w:p>
    <w:p>
      <w:pPr>
        <w:spacing w:after="120"/>
      </w:pPr>
    </w:p>
    <w:p>
      <w:pPr>
        <w:spacing w:after="200"/>
      </w:pPr>
      <w:r>
        <w:rPr>
          <w:i/>
          <w:iCs/>
          <w:color w:val="555555"/>
          <w:sz w:val="20"/>
          <w:szCs w:val="20"/>
        </w:rPr>
        <w:t xml:space="preserve">Repository sources: CALIBRATION_PROTOCOL.md, README.md, SPRINT_UPDATE.md, and sessions/ (two_radars.md, 2026-07-15_zed_radar1.md, 2026-07-15_zed_radar2.md, 2026-07-15_zed_radar_infra_round1.md, 2026-07-22_zed_radar1_radar2_final.md) in the radar_camera_calibration module.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Standardized Radar–Camera Calibration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ppjxrhg5ypz9bkyrqyk7" Type="http://schemas.openxmlformats.org/officeDocument/2006/relationships/hyperlink" Target="https://arxiv.org/html/2601.21454v1" TargetMode="External"/><Relationship Id="rIdzzacn6aytzrlfpvwnupjp" Type="http://schemas.openxmlformats.org/officeDocument/2006/relationships/hyperlink" Target="https://arxiv.org/html/2410.19872v1" TargetMode="External"/><Relationship Id="rIdbkpiyquel58xppdgufccc" Type="http://schemas.openxmlformats.org/officeDocument/2006/relationships/hyperlink" Target="https://www.nature.com/articles/s41598-025-27309-x" TargetMode="External"/><Relationship Id="rIdjb-mrv1en_hwwsrxsusrs" Type="http://schemas.openxmlformats.org/officeDocument/2006/relationships/hyperlink" Target="https://www.researchgate.net/publication/335144582_An_Extrinsic_Calibration_Tool_for_Radar_Camera_and_Lidar" TargetMode="External"/><Relationship Id="rIdyouy3kfydb6wvovwkedqb" Type="http://schemas.openxmlformats.org/officeDocument/2006/relationships/hyperlink" Target="https://www.researchgate.net/publication/329446130_Extrinsic_6DoF_calibration_of_a_radar_-_LiDAR_-_camera_system_enhanced_by_radar_cross_section_estimates_evaluation" TargetMode="External"/><Relationship Id="rId_n3n0yr9swo_cn-yiwwel" Type="http://schemas.openxmlformats.org/officeDocument/2006/relationships/hyperlink" Target="https://arxiv.org/html/2309.00787v2" TargetMode="External"/><Relationship Id="rIdboobrmd3ihbzfkgvxjfwp" Type="http://schemas.openxmlformats.org/officeDocument/2006/relationships/hyperlink" Target="https://arxiv.org/pdf/2507.19829" TargetMode="External"/><Relationship Id="rIdzglun4eycylt0bav4knk_" Type="http://schemas.openxmlformats.org/officeDocument/2006/relationships/hyperlink" Target="https://arxiv.org/pdf/2306.04242" TargetMode="External"/><Relationship Id="rIdbygpluis_jfijwxivw12e" Type="http://schemas.openxmlformats.org/officeDocument/2006/relationships/hyperlink" Target="https://www.ncbi.nlm.nih.gov/pmc/articles/PMC12737237/" TargetMode="External"/><Relationship Id="rId-qsp3szjauoumz7dml3wu" Type="http://schemas.openxmlformats.org/officeDocument/2006/relationships/hyperlink" Target="https://www.mdpi.com/1424-8220/25/3/949" TargetMode="External"/><Relationship Id="rIde5hcn1rzcb-bl5albs5mk" Type="http://schemas.openxmlformats.org/officeDocument/2006/relationships/hyperlink" Target="https://arxiv.org/html/2502.11461v1" TargetMode="External"/><Relationship Id="rIdggjk7cwfc5bcdhodcwtdb" Type="http://schemas.openxmlformats.org/officeDocument/2006/relationships/hyperlink" Target="https://pmc.ncbi.nlm.nih.gov/articles/PMC11510964/" TargetMode="External"/><Relationship Id="rId92sprxc1z8wckzygqo3kd" Type="http://schemas.openxmlformats.org/officeDocument/2006/relationships/hyperlink" Target="https://arxiv.org/pdf/2511.20292" TargetMode="External"/><Relationship Id="rIdeezs9yayrd0oo7s3cgh4k" Type="http://schemas.openxmlformats.org/officeDocument/2006/relationships/hyperlink" Target="https://www.sciencedirect.com/science/article/abs/pii/S095741742504494X" TargetMode="External"/><Relationship Id="rId0clbsjangcwhiywaxtqtj" Type="http://schemas.openxmlformats.org/officeDocument/2006/relationships/hyperlink" Target="https://arxiv.org/html/2507.08349v1" TargetMode="External"/><Relationship Id="rIdlhlnfq8wd_2yt0mrn67kn" Type="http://schemas.openxmlformats.org/officeDocument/2006/relationships/hyperlink" Target="https://arxiv.org/pdf/2202.13708" TargetMode="External"/><Relationship Id="rIdglezpk0jeqojmkdyycxkg" Type="http://schemas.openxmlformats.org/officeDocument/2006/relationships/hyperlink" Target="https://wseas.com/journals/computers/2024/a585105-028(2024).pdf" TargetMode="External"/><Relationship Id="rIdiw0sj8xrilunud8u-cuo0" Type="http://schemas.openxmlformats.org/officeDocument/2006/relationships/hyperlink" Target="https://arxiv.org/pdf/1904.08743"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2026-08-02T12:29:00.169Z</dcterms:created>
  <dcterms:modified xsi:type="dcterms:W3CDTF">2026-08-02T12:29:00.193Z</dcterms:modified>
</cp:coreProperties>
</file>

<file path=docProps/custom.xml><?xml version="1.0" encoding="utf-8"?>
<Properties xmlns="http://schemas.openxmlformats.org/officeDocument/2006/custom-properties" xmlns:vt="http://schemas.openxmlformats.org/officeDocument/2006/docPropsVTypes"/>
</file>