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20A32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rPr>
                <w:rtl w:val="0"/>
              </w:rPr>
              <w:t xml:space="preserve">Nombre del Use Case: Generar contrato </w:t>
            </w:r>
            <w:r>
              <w:rPr>
                <w:rFonts w:hint="default"/>
                <w:rtl w:val="0"/>
                <w:lang w:val="es-MX"/>
              </w:rPr>
              <w:t>de crédito</w:t>
            </w:r>
          </w:p>
          <w:p w14:paraId="00000003">
            <w:pPr>
              <w:widowControl w:val="0"/>
              <w:spacing w:after="0"/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widowControl w:val="0"/>
              <w:spacing w:after="0"/>
              <w:rPr>
                <w:u w:val="single"/>
              </w:rPr>
            </w:pPr>
            <w:r>
              <w:rPr>
                <w:rtl w:val="0"/>
              </w:rPr>
              <w:t>Nº de orden: UC-012</w:t>
            </w:r>
          </w:p>
        </w:tc>
      </w:tr>
      <w:tr w14:paraId="43592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widowControl w:val="0"/>
              <w:spacing w:after="0"/>
            </w:pPr>
            <w:r>
              <w:rPr>
                <w:rtl w:val="0"/>
              </w:rPr>
              <w:t>Prioridad                              Alta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A">
            <w:pPr>
              <w:widowControl w:val="0"/>
              <w:spacing w:after="0"/>
            </w:pPr>
            <w:r>
              <w:rPr>
                <w:rtl w:val="0"/>
              </w:rPr>
              <w:t>Media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C">
            <w:pPr>
              <w:widowControl w:val="0"/>
              <w:spacing w:after="0"/>
            </w:pPr>
            <w:r>
              <w:rPr>
                <w:rtl w:val="0"/>
              </w:rPr>
              <w:t>Baja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35560</wp:posOffset>
                      </wp:positionV>
                      <wp:extent cx="160655" cy="116205"/>
                      <wp:effectExtent l="0" t="0" r="0" b="0"/>
                      <wp:wrapNone/>
                      <wp:docPr id="6" name="Rectángulo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20" y="373464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4D9F34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5.2pt;margin-top:2.8pt;height:9.15pt;width:12.65pt;z-index:251659264;v-text-anchor:middle;mso-width-relative:page;mso-height-relative:page;" fillcolor="#FFFFFF" filled="t" stroked="t" coordsize="21600,21600" o:gfxdata="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X92rrXAAAABgEAAA8AAAAAAAAAAQAgAAAA&#10;IgAAAGRycy9kb3ducmV2LnhtbFBLAQIUABQAAAAIAIdO4kBZr2TCRQIAALUEAAAOAAAAAAAAAAEA&#10;IAAAACYBAABkcnMvZTJvRG9jLnhtbFBLBQYAAAAABgAGAFkBAADdBQAAAAA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54D9F34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40F00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D">
            <w:pPr>
              <w:widowControl w:val="0"/>
              <w:spacing w:after="0"/>
            </w:pPr>
            <w:r>
              <w:rPr>
                <w:rtl w:val="0"/>
              </w:rPr>
              <w:t>Complejidad                        Alta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2020570</wp:posOffset>
                      </wp:positionH>
                      <wp:positionV relativeFrom="paragraph">
                        <wp:posOffset>27940</wp:posOffset>
                      </wp:positionV>
                      <wp:extent cx="160655" cy="116205"/>
                      <wp:effectExtent l="0" t="0" r="0" b="0"/>
                      <wp:wrapNone/>
                      <wp:docPr id="5" name="Rectángulo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4598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41A4C7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59.1pt;margin-top:2.2pt;height:9.15pt;width:12.65pt;z-index:251659264;v-text-anchor:middle;mso-width-relative:page;mso-height-relative:page;" fillcolor="#000000" filled="t" stroked="t" coordsize="21600,21600" o:gfxdata="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as/zF2QAAAAgBAAAPAAAAAAAAAAEAIAAAACIA&#10;AABkcnMvZG93bnJldi54bWxQSwECFAAUAAAACACHTuJArp/ZZUECAAC1BAAADgAAAAAAAAABACAA&#10;AAAoAQAAZHJzL2Uyb0RvYy54bWxQSwUGAAAAAAYABgBZAQAA2wUAAAAA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0641A4C7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F">
            <w:pPr>
              <w:widowControl w:val="0"/>
              <w:spacing w:after="0"/>
            </w:pPr>
            <w:r>
              <w:rPr>
                <w:rtl w:val="0"/>
              </w:rPr>
              <w:t>Media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424180</wp:posOffset>
                      </wp:positionH>
                      <wp:positionV relativeFrom="paragraph">
                        <wp:posOffset>38735</wp:posOffset>
                      </wp:positionV>
                      <wp:extent cx="163195" cy="116205"/>
                      <wp:effectExtent l="0" t="0" r="0" b="0"/>
                      <wp:wrapNone/>
                      <wp:docPr id="8" name="Rectángulo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7060" y="373464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4C9DD2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3.4pt;margin-top:3.05pt;height:9.15pt;width:12.85pt;z-index:251659264;v-text-anchor:middle;mso-width-relative:page;mso-height-relative:page;" fillcolor="#FFFFFF" filled="t" stroked="t" coordsize="21600,21600" o:gfxdata="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1g/OtcAAAAGAQAADwAAAAAAAAABACAA&#10;AAAiAAAAZHJzL2Rvd25yZXYueG1sUEsBAhQAFAAAAAgAh07iQN4a2JRHAgAAtQQAAA4AAAAAAAAA&#10;AQAgAAAAJgEAAGRycy9lMm9Eb2MueG1sUEsFBgAAAAAGAAYAWQEAAN8FAAAAAA=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5C4C9DD2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1">
            <w:pPr>
              <w:widowControl w:val="0"/>
              <w:spacing w:after="0"/>
            </w:pPr>
            <w:r>
              <w:rPr>
                <w:rtl w:val="0"/>
              </w:rPr>
              <w:t>Baja</w:t>
            </w:r>
          </w:p>
        </w:tc>
      </w:tr>
      <w:tr w14:paraId="5A0CB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2">
            <w:pPr>
              <w:widowControl w:val="0"/>
              <w:spacing w:after="0"/>
            </w:pPr>
            <w:r>
              <w:rPr>
                <w:rtl w:val="0"/>
              </w:rPr>
              <w:t>Actor principal: Cajero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2019935</wp:posOffset>
                      </wp:positionH>
                      <wp:positionV relativeFrom="paragraph">
                        <wp:posOffset>-363855</wp:posOffset>
                      </wp:positionV>
                      <wp:extent cx="160655" cy="114935"/>
                      <wp:effectExtent l="0" t="0" r="0" b="0"/>
                      <wp:wrapNone/>
                      <wp:docPr id="7" name="Rectángulo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5233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 scaled="0"/>
                              </a:gradFill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1398DF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59.05pt;margin-top:-28.65pt;height:9.05pt;width:12.65pt;z-index:251659264;v-text-anchor:middle;mso-width-relative:page;mso-height-relative:page;" fillcolor="#666666" filled="t" stroked="t" coordsize="21600,21600" o:gfxdata="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tYqI/cAAAACwEAAA8AAAAA&#10;AAAAAQAgAAAAIgAAAGRycy9kb3ducmV2LnhtbFBLAQIUABQAAAAIAIdO4kAYiUbcggIAAGMFAAAO&#10;AAAAAAAAAAEAIAAAACsBAABkcnMvZTJvRG9jLnhtbFBLBQYAAAAABgAGAFkBAAAfBgAAAAA=&#10;">
                      <v:fill type="gradient" on="t" color2="#000000" angle="180" focus="50%" focussize="0,0" rotate="t">
                        <o:fill type="gradientUnscaled" v:ext="backwardCompatible"/>
                      </v:fill>
                      <v:stroke weight="0.992125984251969pt" color="#000000" joinstyle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061398DF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4">
            <w:pPr>
              <w:widowControl w:val="0"/>
              <w:spacing w:after="0"/>
            </w:pPr>
            <w:r>
              <w:rPr>
                <w:rtl w:val="0"/>
              </w:rPr>
              <w:t>Actor secundario: -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-350520</wp:posOffset>
                      </wp:positionV>
                      <wp:extent cx="160655" cy="116205"/>
                      <wp:effectExtent l="0" t="0" r="0" b="0"/>
                      <wp:wrapNone/>
                      <wp:docPr id="2" name="Rectángulo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4598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AD5620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3.35pt;margin-top:-27.6pt;height:9.15pt;width:12.65pt;z-index:251659264;v-text-anchor:middle;mso-width-relative:page;mso-height-relative:page;" fillcolor="#FFFFFF" filled="t" stroked="t" coordsize="21600,21600" o:gfxdata="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UnakPZAAAACQEAAA8AAAAAAAAAAQAg&#10;AAAAIgAAAGRycy9kb3ducmV2LnhtbFBLAQIUABQAAAAIAIdO4kASSqdzRgIAALUEAAAOAAAAAAAA&#10;AAEAIAAAACgBAABkcnMvZTJvRG9jLnhtbFBLBQYAAAAABgAGAFkBAADgBQAAAAA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DAD562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07D3D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7">
            <w:pPr>
              <w:widowControl w:val="0"/>
              <w:spacing w:after="0"/>
              <w:rPr>
                <w:u w:val="single"/>
              </w:rPr>
            </w:pPr>
            <w:r>
              <w:rPr>
                <w:rtl w:val="0"/>
              </w:rPr>
              <w:t>Tipo de Use Case                  Concreto               Abstracto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3071495</wp:posOffset>
                      </wp:positionH>
                      <wp:positionV relativeFrom="paragraph">
                        <wp:posOffset>29210</wp:posOffset>
                      </wp:positionV>
                      <wp:extent cx="160020" cy="130175"/>
                      <wp:effectExtent l="0" t="0" r="0" b="0"/>
                      <wp:wrapNone/>
                      <wp:docPr id="1" name="Rectángulo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680" y="372762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9D5172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41.85pt;margin-top:2.3pt;height:10.25pt;width:12.6pt;z-index:251659264;v-text-anchor:middle;mso-width-relative:page;mso-height-relative:page;" fillcolor="#FFFFFF" filled="t" stroked="t" coordsize="21600,21600" o:gfxdata="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ozYJGtkAAAAIAQAADwAAAAAAAAAB&#10;ACAAAAAiAAAAZHJzL2Rvd25yZXYueG1sUEsBAhQAFAAAAAgAh07iQHkJztJIAgAAtgQAAA4AAAAA&#10;AAAAAQAgAAAAKAEAAGRycy9lMm9Eb2MueG1sUEsFBgAAAAAGAAYAWQEAAOIFAAAAAA=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329D5172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2049780</wp:posOffset>
                      </wp:positionH>
                      <wp:positionV relativeFrom="paragraph">
                        <wp:posOffset>24765</wp:posOffset>
                      </wp:positionV>
                      <wp:extent cx="191770" cy="133350"/>
                      <wp:effectExtent l="0" t="0" r="0" b="0"/>
                      <wp:wrapNone/>
                      <wp:docPr id="4" name="Rectángulo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2815" y="3726025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 scaled="0"/>
                              </a:gradFill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834FB0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61.4pt;margin-top:1.95pt;height:10.5pt;width:15.1pt;z-index:251659264;v-text-anchor:middle;mso-width-relative:page;mso-height-relative:page;" fillcolor="#666666" filled="t" stroked="t" coordsize="21600,21600" o:gfxdata="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ez8C7aAAAACAEAAA8AAAAA&#10;AAAAAQAgAAAAIgAAAGRycy9kb3ducmV2LnhtbFBLAQIUABQAAAAIAIdO4kBR5AfVhAIAAGQFAAAO&#10;AAAAAAAAAAEAIAAAACkBAABkcnMvZTJvRG9jLnhtbFBLBQYAAAAABgAGAFkBAAAfBgAAAAA=&#10;">
                      <v:fill type="gradient" on="t" color2="#000000" angle="180" focus="50%" focussize="0,0" rotate="t">
                        <o:fill type="gradientUnscaled" v:ext="backwardCompatible"/>
                      </v:fill>
                      <v:stroke weight="0.992125984251969pt" color="#000000" joinstyle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19834FB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4892675</wp:posOffset>
                      </wp:positionH>
                      <wp:positionV relativeFrom="paragraph">
                        <wp:posOffset>-368935</wp:posOffset>
                      </wp:positionV>
                      <wp:extent cx="160655" cy="116205"/>
                      <wp:effectExtent l="0" t="0" r="0" b="0"/>
                      <wp:wrapNone/>
                      <wp:docPr id="3" name="Rectángulo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4598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AE8156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85.25pt;margin-top:-29.05pt;height:9.15pt;width:12.65pt;z-index:251659264;v-text-anchor:middle;mso-width-relative:page;mso-height-relative:page;" fillcolor="#FFFFFF" filled="t" stroked="t" coordsize="21600,21600" o:gfxdata="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IrOxPZAAAACwEAAA8AAAAAAAAAAQAg&#10;AAAAIgAAAGRycy9kb3ducmV2LnhtbFBLAQIUABQAAAAIAIdO4kAqVaVERgIAALQEAAAOAAAAAAAA&#10;AAEAIAAAACgBAABkcnMvZTJvRG9jLnhtbFBLBQYAAAAABgAGAFkBAADgBQAAAAA=&#10;">
                      <v:fill on="t" focussize="0,0"/>
                      <v:stroke weight="0.992125984251969pt" color="#000000" joinstyle="round" dashstyle="dash" endcap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5AAE8156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04390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C">
            <w:pPr>
              <w:widowControl w:val="0"/>
              <w:spacing w:after="0"/>
            </w:pPr>
            <w:r>
              <w:rPr>
                <w:rtl w:val="0"/>
              </w:rPr>
              <w:t>Objetivo: Generar el documento contractual del crédito aprobado y realizar el registro de seguimiento para asegurar que la documentación física y digital coincida con la operación de venta.</w:t>
            </w:r>
          </w:p>
        </w:tc>
      </w:tr>
      <w:tr w14:paraId="0697C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1">
            <w:pPr>
              <w:widowControl w:val="0"/>
              <w:spacing w:after="0"/>
            </w:pPr>
            <w:r>
              <w:rPr>
                <w:rtl w:val="0"/>
              </w:rPr>
              <w:t xml:space="preserve">Precondiciones: </w:t>
            </w:r>
          </w:p>
          <w:p w14:paraId="00000022">
            <w:pPr>
              <w:widowControl w:val="0"/>
              <w:spacing w:after="0"/>
            </w:pPr>
            <w:r>
              <w:rPr>
                <w:rtl w:val="0"/>
              </w:rPr>
              <w:t>- El UC-011 (Solicitar y gestionar crédito) debe haber finalizado con estado "Aprobado".</w:t>
            </w:r>
          </w:p>
          <w:p w14:paraId="00000023">
            <w:pPr>
              <w:widowControl w:val="0"/>
              <w:spacing w:after="0"/>
            </w:pPr>
            <w:r>
              <w:rPr>
                <w:rtl w:val="0"/>
              </w:rPr>
              <w:t>-Los datos del cliente y de la sucursal deben estar completos.</w:t>
            </w:r>
          </w:p>
        </w:tc>
      </w:tr>
      <w:tr w14:paraId="63528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8">
            <w:pPr>
              <w:widowControl w:val="0"/>
              <w:spacing w:after="0"/>
            </w:pPr>
            <w:r>
              <w:rPr>
                <w:rtl w:val="0"/>
              </w:rPr>
              <w:t>Post- condiciones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9">
            <w:pPr>
              <w:widowControl w:val="0"/>
              <w:spacing w:after="0"/>
            </w:pPr>
            <w:r>
              <w:rPr>
                <w:b/>
                <w:bCs/>
                <w:rtl w:val="0"/>
              </w:rPr>
              <w:t>Éxito:</w:t>
            </w:r>
            <w:r>
              <w:rPr>
                <w:rtl w:val="0"/>
              </w:rPr>
              <w:t xml:space="preserve"> </w:t>
            </w:r>
          </w:p>
          <w:p w14:paraId="0000002A">
            <w:pPr>
              <w:widowControl w:val="0"/>
              <w:spacing w:after="0"/>
            </w:pPr>
            <w:r>
              <w:rPr>
                <w:rtl w:val="0"/>
              </w:rPr>
              <w:t>- Se genera el contrato en formato PDF/Impreso.</w:t>
            </w:r>
          </w:p>
          <w:p w14:paraId="0000002B">
            <w:pPr>
              <w:widowControl w:val="0"/>
              <w:spacing w:after="0"/>
            </w:pPr>
            <w:r>
              <w:rPr>
                <w:rtl w:val="0"/>
              </w:rPr>
              <w:t>-Se registra el inicio del seguimiento del contrato (ej. estado "Pendiente de Firma" o "Firmado").</w:t>
            </w:r>
          </w:p>
        </w:tc>
      </w:tr>
      <w:tr w14:paraId="3FF18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0">
            <w:pPr>
              <w:widowControl w:val="0"/>
              <w:spacing w:after="0"/>
            </w:pPr>
            <w:r>
              <w:rPr>
                <w:b/>
                <w:bCs/>
                <w:rtl w:val="0"/>
              </w:rPr>
              <w:t>Fracaso</w:t>
            </w:r>
            <w:r>
              <w:rPr>
                <w:rtl w:val="0"/>
              </w:rPr>
              <w:t xml:space="preserve">: </w:t>
            </w:r>
          </w:p>
          <w:p w14:paraId="00000031">
            <w:pPr>
              <w:widowControl w:val="0"/>
              <w:spacing w:after="0"/>
            </w:pPr>
            <w:r>
              <w:rPr>
                <w:rtl w:val="0"/>
              </w:rPr>
              <w:t>- No se genera el documento por falta de datos o error de sistema.</w:t>
            </w:r>
          </w:p>
        </w:tc>
      </w:tr>
      <w:tr w14:paraId="7DBA2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5">
            <w:pPr>
              <w:widowControl w:val="0"/>
              <w:spacing w:after="0"/>
            </w:pPr>
            <w:r>
              <w:rPr>
                <w:rtl w:val="0"/>
              </w:rPr>
              <w:t>Curso Normal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8">
            <w:pPr>
              <w:widowControl w:val="0"/>
              <w:spacing w:after="0"/>
            </w:pPr>
            <w:r>
              <w:rPr>
                <w:rtl w:val="0"/>
              </w:rPr>
              <w:t>Curso Alternativo</w:t>
            </w:r>
          </w:p>
        </w:tc>
      </w:tr>
      <w:tr w14:paraId="7CF74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4" w:hRule="atLeast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A">
            <w:pPr>
              <w:widowControl w:val="0"/>
              <w:spacing w:after="0" w:line="240" w:lineRule="auto"/>
            </w:pPr>
            <w:r>
              <w:rPr>
                <w:rtl w:val="0"/>
              </w:rPr>
              <w:t>1. El UC comienza automáticamente cuando un crédito es aprobado en el UC-011 o cuando el cajero selecciona "Generar Contrato" desde la gestión de créditos.</w:t>
            </w:r>
            <w:r>
              <w:rPr>
                <w:rtl w:val="0"/>
              </w:rPr>
              <w:tab/>
            </w:r>
          </w:p>
          <w:p w14:paraId="0000003B">
            <w:pPr>
              <w:widowControl w:val="0"/>
              <w:spacing w:after="0" w:line="240" w:lineRule="auto"/>
            </w:pPr>
            <w:r>
              <w:rPr>
                <w:rtl w:val="0"/>
              </w:rPr>
              <w:t>2. El sistema recupera los datos de la organización (logo, CUIT), la sucursal, el cliente y las condiciones del crédito (monto, cuotas, tasas).</w:t>
            </w:r>
            <w:r>
              <w:rPr>
                <w:rtl w:val="0"/>
              </w:rPr>
              <w:tab/>
            </w:r>
          </w:p>
          <w:p w14:paraId="0000003C">
            <w:pPr>
              <w:widowControl w:val="0"/>
              <w:spacing w:after="0" w:line="240" w:lineRule="auto"/>
            </w:pPr>
          </w:p>
          <w:p w14:paraId="0000003D">
            <w:pPr>
              <w:widowControl w:val="0"/>
              <w:spacing w:after="0" w:line="240" w:lineRule="auto"/>
            </w:pPr>
          </w:p>
          <w:p w14:paraId="0000003E">
            <w:pPr>
              <w:widowControl w:val="0"/>
              <w:spacing w:after="0" w:line="240" w:lineRule="auto"/>
            </w:pPr>
            <w:r>
              <w:rPr>
                <w:rtl w:val="0"/>
              </w:rPr>
              <w:t>3. El sistema genera el contrato aplicando la plantilla legal correspondiente al rubro y organización.</w:t>
            </w:r>
            <w:r>
              <w:rPr>
                <w:rtl w:val="0"/>
              </w:rPr>
              <w:tab/>
            </w:r>
          </w:p>
          <w:p w14:paraId="0000003F">
            <w:pPr>
              <w:widowControl w:val="0"/>
              <w:spacing w:after="0" w:line="240" w:lineRule="auto"/>
            </w:pPr>
            <w:r>
              <w:rPr>
                <w:rtl w:val="0"/>
              </w:rPr>
              <w:t>4. El sistema muestra una vista previa del contrato al cajero.</w:t>
            </w:r>
            <w:r>
              <w:rPr>
                <w:rtl w:val="0"/>
              </w:rPr>
              <w:tab/>
            </w:r>
          </w:p>
          <w:p w14:paraId="00000040">
            <w:pPr>
              <w:widowControl w:val="0"/>
              <w:spacing w:after="0" w:line="240" w:lineRule="auto"/>
            </w:pPr>
            <w:r>
              <w:rPr>
                <w:rtl w:val="0"/>
              </w:rPr>
              <w:t>5. El cajero selecciona la opción "Imprimir/Generar PDF".</w:t>
            </w:r>
            <w:r>
              <w:rPr>
                <w:rtl w:val="0"/>
              </w:rPr>
              <w:tab/>
            </w:r>
          </w:p>
          <w:p w14:paraId="00000041">
            <w:pPr>
              <w:widowControl w:val="0"/>
              <w:spacing w:after="0" w:line="240" w:lineRule="auto"/>
            </w:pPr>
          </w:p>
          <w:p w14:paraId="00000042">
            <w:pPr>
              <w:widowControl w:val="0"/>
              <w:spacing w:after="0" w:line="240" w:lineRule="auto"/>
            </w:pPr>
          </w:p>
          <w:p w14:paraId="00000043">
            <w:pPr>
              <w:widowControl w:val="0"/>
              <w:spacing w:after="0" w:line="240" w:lineRule="auto"/>
            </w:pPr>
            <w:r>
              <w:rPr>
                <w:rtl w:val="0"/>
              </w:rPr>
              <w:t>6. El sistema registra el evento en el historial de seguimiento del crédito con fecha, hora y usuario responsable.</w:t>
            </w:r>
            <w:r>
              <w:rPr>
                <w:rtl w:val="0"/>
              </w:rPr>
              <w:tab/>
            </w:r>
          </w:p>
          <w:p w14:paraId="00000044">
            <w:pPr>
              <w:widowControl w:val="0"/>
              <w:spacing w:after="0" w:line="240" w:lineRule="auto"/>
            </w:pPr>
            <w:r>
              <w:rPr>
                <w:rtl w:val="0"/>
              </w:rPr>
              <w:t>7. El sistema actualiza el estado del seguimiento a "Contrato Generado".</w:t>
            </w:r>
            <w:r>
              <w:rPr>
                <w:rtl w:val="0"/>
              </w:rPr>
              <w:tab/>
            </w:r>
          </w:p>
          <w:p w14:paraId="00000045">
            <w:pPr>
              <w:widowControl w:val="0"/>
              <w:spacing w:after="0" w:line="240" w:lineRule="auto"/>
            </w:pPr>
            <w:r>
              <w:rPr>
                <w:rtl w:val="0"/>
              </w:rPr>
              <w:t>8. Fin del UC.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8">
            <w:pPr>
              <w:widowControl w:val="0"/>
              <w:spacing w:after="0" w:line="240" w:lineRule="auto"/>
            </w:pPr>
          </w:p>
          <w:p w14:paraId="00000049">
            <w:pPr>
              <w:widowControl w:val="0"/>
              <w:spacing w:after="0" w:line="240" w:lineRule="auto"/>
            </w:pPr>
          </w:p>
          <w:p w14:paraId="0000004A">
            <w:pPr>
              <w:widowControl w:val="0"/>
              <w:spacing w:after="0" w:line="240" w:lineRule="auto"/>
            </w:pPr>
          </w:p>
          <w:p w14:paraId="0000004B">
            <w:pPr>
              <w:widowControl w:val="0"/>
              <w:spacing w:after="0" w:line="240" w:lineRule="auto"/>
            </w:pPr>
            <w:r>
              <w:rPr>
                <w:rtl w:val="0"/>
              </w:rPr>
              <w:t>2.1 El sistema detecta datos faltantes del cliente para el contrato.</w:t>
            </w:r>
          </w:p>
          <w:p w14:paraId="0000004C">
            <w:pPr>
              <w:widowControl w:val="0"/>
              <w:spacing w:after="0" w:line="240" w:lineRule="auto"/>
            </w:pPr>
            <w:r>
              <w:rPr>
                <w:rtl w:val="0"/>
              </w:rPr>
              <w:t>2.2 El sistema solicita completar datos.</w:t>
            </w:r>
          </w:p>
          <w:p w14:paraId="0000004D">
            <w:pPr>
              <w:widowControl w:val="0"/>
              <w:spacing w:after="0" w:line="240" w:lineRule="auto"/>
            </w:pPr>
            <w:r>
              <w:rPr>
                <w:rtl w:val="0"/>
              </w:rPr>
              <w:t>2.3 Se cancela el UC hasta que se actualice el perfil del cliente.</w:t>
            </w:r>
          </w:p>
          <w:p w14:paraId="0000004E">
            <w:pPr>
              <w:widowControl w:val="0"/>
              <w:spacing w:after="0" w:line="240" w:lineRule="auto"/>
            </w:pPr>
          </w:p>
          <w:p w14:paraId="0000004F">
            <w:pPr>
              <w:widowControl w:val="0"/>
              <w:spacing w:after="0" w:line="240" w:lineRule="auto"/>
            </w:pPr>
          </w:p>
          <w:p w14:paraId="00000050">
            <w:pPr>
              <w:widowControl w:val="0"/>
              <w:spacing w:after="0" w:line="240" w:lineRule="auto"/>
            </w:pPr>
          </w:p>
          <w:p w14:paraId="00000051">
            <w:pPr>
              <w:widowControl w:val="0"/>
              <w:spacing w:after="0" w:line="240" w:lineRule="auto"/>
            </w:pPr>
          </w:p>
          <w:p w14:paraId="00000052">
            <w:pPr>
              <w:widowControl w:val="0"/>
              <w:spacing w:after="0" w:line="240" w:lineRule="auto"/>
            </w:pPr>
          </w:p>
          <w:p w14:paraId="00000053">
            <w:pPr>
              <w:widowControl w:val="0"/>
              <w:spacing w:after="0" w:line="240" w:lineRule="auto"/>
            </w:pPr>
            <w:r>
              <w:rPr>
                <w:rtl w:val="0"/>
              </w:rPr>
              <w:t>5.1 El cajero detecta un error en la vista previa.</w:t>
            </w:r>
          </w:p>
          <w:p w14:paraId="00000054">
            <w:pPr>
              <w:widowControl w:val="0"/>
              <w:spacing w:after="0" w:line="240" w:lineRule="auto"/>
            </w:pPr>
            <w:r>
              <w:rPr>
                <w:rtl w:val="0"/>
              </w:rPr>
              <w:t>5.2 El cajero selecciona "Cancelar".</w:t>
            </w:r>
          </w:p>
          <w:p w14:paraId="00000055">
            <w:pPr>
              <w:widowControl w:val="0"/>
              <w:spacing w:after="0" w:line="240" w:lineRule="auto"/>
            </w:pPr>
            <w:r>
              <w:rPr>
                <w:rtl w:val="0"/>
              </w:rPr>
              <w:t>5.3 Se cancela el UC.</w:t>
            </w:r>
          </w:p>
        </w:tc>
      </w:tr>
      <w:tr w14:paraId="5F581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7">
            <w:pPr>
              <w:widowControl w:val="0"/>
              <w:spacing w:after="0"/>
            </w:pPr>
            <w:r>
              <w:rPr>
                <w:rtl w:val="0"/>
              </w:rPr>
              <w:t>Asociaciones de extensión: No aplica</w:t>
            </w:r>
          </w:p>
        </w:tc>
      </w:tr>
      <w:tr w14:paraId="4F636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C">
            <w:pPr>
              <w:widowControl w:val="0"/>
              <w:spacing w:after="0"/>
            </w:pPr>
            <w:r>
              <w:rPr>
                <w:rtl w:val="0"/>
              </w:rPr>
              <w:t>Asociaciones de inclusión: No aplica</w:t>
            </w:r>
            <w:bookmarkStart w:id="1" w:name="_GoBack"/>
            <w:bookmarkEnd w:id="1"/>
          </w:p>
        </w:tc>
      </w:tr>
      <w:tr w14:paraId="433FC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1">
            <w:pPr>
              <w:widowControl w:val="0"/>
              <w:spacing w:after="0"/>
            </w:pPr>
            <w:r>
              <w:rPr>
                <w:rtl w:val="0"/>
              </w:rPr>
              <w:t xml:space="preserve">Use case donde se incluye: </w:t>
            </w:r>
            <w:r>
              <w:rPr>
                <w:rFonts w:hint="default"/>
                <w:rtl w:val="0"/>
                <w:lang w:val="es-MX"/>
              </w:rPr>
              <w:t>Crear s</w:t>
            </w:r>
            <w:r>
              <w:rPr>
                <w:rtl w:val="0"/>
              </w:rPr>
              <w:t>olicit</w:t>
            </w:r>
            <w:r>
              <w:rPr>
                <w:rFonts w:hint="default"/>
                <w:rtl w:val="0"/>
                <w:lang w:val="es-MX"/>
              </w:rPr>
              <w:t>ud</w:t>
            </w:r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es-MX"/>
              </w:rPr>
              <w:t xml:space="preserve">de </w:t>
            </w:r>
            <w:r>
              <w:rPr>
                <w:rtl w:val="0"/>
              </w:rPr>
              <w:t>crédito</w:t>
            </w:r>
          </w:p>
        </w:tc>
      </w:tr>
      <w:tr w14:paraId="74FDC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6">
            <w:pPr>
              <w:widowControl w:val="0"/>
              <w:spacing w:after="0"/>
              <w:rPr>
                <w:rFonts w:hint="default"/>
                <w:lang w:val="es-MX"/>
              </w:rPr>
            </w:pPr>
            <w:bookmarkStart w:id="0" w:name="_heading=h.52p5xo6og55o" w:colFirst="0" w:colLast="0"/>
            <w:bookmarkEnd w:id="0"/>
            <w:r>
              <w:rPr>
                <w:rtl w:val="0"/>
              </w:rPr>
              <w:t xml:space="preserve">Use case al que extiende: </w:t>
            </w:r>
            <w:r>
              <w:rPr>
                <w:rFonts w:hint="default"/>
                <w:rtl w:val="0"/>
                <w:lang w:val="es-MX"/>
              </w:rPr>
              <w:t>No aplica</w:t>
            </w:r>
          </w:p>
        </w:tc>
      </w:tr>
      <w:tr w14:paraId="225FE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B">
            <w:pPr>
              <w:widowControl w:val="0"/>
              <w:spacing w:after="0"/>
            </w:pPr>
            <w:r>
              <w:rPr>
                <w:rtl w:val="0"/>
              </w:rPr>
              <w:t>Use case de generalización: No aplica</w:t>
            </w:r>
          </w:p>
        </w:tc>
      </w:tr>
    </w:tbl>
    <w:p w14:paraId="00000070"/>
    <w:p w14:paraId="00000071">
      <w:pPr>
        <w:spacing w:line="276" w:lineRule="auto"/>
      </w:pPr>
    </w:p>
    <w:sectPr>
      <w:pgSz w:w="11906" w:h="16838"/>
      <w:pgMar w:top="709" w:right="1701" w:bottom="993" w:left="1701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B696484C-2469-4744-B4D1-45E6190E555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5079E3A-5F2D-4C8B-B55B-26D7B9E2E26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F6FA010-C8FB-43AA-B418-80DCF85D281B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0D25A0D1-2C03-4733-AC78-D27C631E132D}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  <w:embedRegular r:id="rId5" w:fontKey="{03929D3C-2BAE-4F72-BB86-39552DD3A4D8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D6AA06D2-0A2B-446A-AD03-4E76C841E7D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854243F"/>
    <w:rsid w:val="4B911956"/>
    <w:rsid w:val="544566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after="200" w:line="288" w:lineRule="auto"/>
    </w:pPr>
    <w:rPr>
      <w:rFonts w:ascii="Calibri" w:hAnsi="Calibri" w:eastAsia="Calibri" w:cs="Calibri"/>
      <w:sz w:val="21"/>
      <w:szCs w:val="21"/>
      <w:lang w:val="es-AR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wtRMpnPcYbTfLrvsVeO5U3wb3g==">CgMxLjAyDmguNTJwNXhvNm9nNTVvOAByITFBS1JUdU9IVWQwTC1IdE5aT2l6UjBrcHpja3ZqYkJyLQ==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329</Words>
  <Characters>1744</Characters>
  <TotalTime>0</TotalTime>
  <ScaleCrop>false</ScaleCrop>
  <LinksUpToDate>false</LinksUpToDate>
  <CharactersWithSpaces>2124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2026-05-10T23:28:01Z</dcterms:created>
  <dc:creator>Santi</dc:creator>
  <cp:lastModifiedBy>Santi</cp:lastModifiedBy>
  <dcterms:modified xsi:type="dcterms:W3CDTF">2026-05-10T23:29:16Z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2058-12.1.0.25242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