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</w:pPr>
            <w:r>
              <w:t xml:space="preserve">Nombre del Use Case: </w:t>
            </w:r>
            <w:r>
              <w:rPr>
                <w:rFonts w:hint="default"/>
              </w:rPr>
              <w:t>Administrar stock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/>
                <w:u w:val="single"/>
                <w:lang w:val="es-MX"/>
              </w:rPr>
            </w:pPr>
            <w:r>
              <w:t>Nº de orden: UC-00</w:t>
            </w:r>
            <w:r>
              <w:rPr>
                <w:rFonts w:hint="default"/>
                <w:lang w:val="es-MX"/>
              </w:rPr>
              <w:t>5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</w:pPr>
            <w: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</w:pP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162.1pt;margin-top:3pt;height:7.15pt;width:10.85pt;z-index:251659264;mso-width-relative:page;mso-height-relative:page;" fillcolor="#FFFFFF" filled="t" stroked="t" coordsize="21600,21600" o:gfxdata="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DJzZn1wAAAAgBAAAPAAAAAAAAAAEAIAAAACIAAABkcnMvZG93bnJldi54bWxQSwECFAAU&#10;AAAACACHTuJACn52sLkBAACk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</w:pP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</w:pPr>
            <w: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principal: </w:t>
            </w:r>
            <w:r>
              <w:rPr>
                <w:rFonts w:hint="default"/>
              </w:rPr>
              <w:t>Encargado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secundario: </w:t>
            </w:r>
            <w:r>
              <w:rPr>
                <w:rFonts w:hint="default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u w:val="single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3433445</wp:posOffset>
                      </wp:positionH>
                      <wp:positionV relativeFrom="paragraph">
                        <wp:posOffset>-348615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270.35pt;margin-top:-27.45pt;height:7.15pt;width:10.65pt;z-index:251659264;mso-width-relative:page;mso-height-relative:page;" fillcolor="#000000" filled="t" stroked="t" coordsize="21600,21600" o:gfxdata="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NtBxh9oAAAALAQAADwAAAAAAAAABACAAAAAiAAAAZHJzL2Rvd25yZXYueG1sUEsBAhQAFAAAAAgA&#10;h07iQKFEy0yxAQAApAMAAA4AAAAAAAAAAQAgAAAAKQEAAGRycy9lMm9Eb2MueG1sUEsFBgAAAAAG&#10;AAYAWQEAAEw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86.25pt;margin-top:-28.1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</w:pPr>
            <w:r>
              <w:t xml:space="preserve">Objetivo: </w:t>
            </w:r>
            <w:r>
              <w:rPr>
                <w:rFonts w:hint="default"/>
              </w:rPr>
              <w:t>Permitir al encargado gestionar el stock de productos, incluyendo el registro de ingresos, actualización y consulta del stock e histórico.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</w:pPr>
            <w:r>
              <w:t xml:space="preserve">Precondiciones: </w:t>
            </w:r>
          </w:p>
          <w:p w14:paraId="3A9C3EF0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El usuario debe estar autenticado.</w:t>
            </w:r>
          </w:p>
          <w:p w14:paraId="66847CF1">
            <w:pPr>
              <w:widowControl w:val="0"/>
              <w:spacing w:after="0"/>
            </w:pPr>
            <w:r>
              <w:rPr>
                <w:rFonts w:hint="default"/>
              </w:rPr>
              <w:t>- El usuario debe tener rol de encargado.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</w:pPr>
            <w: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</w:pPr>
            <w:r>
              <w:t xml:space="preserve">Éxito: </w:t>
            </w:r>
          </w:p>
          <w:p w14:paraId="00769F9F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El stock se actualiza correctamente.</w:t>
            </w:r>
          </w:p>
          <w:p w14:paraId="66847CF4">
            <w:pPr>
              <w:widowControl w:val="0"/>
              <w:spacing w:after="0"/>
            </w:pPr>
            <w:r>
              <w:rPr>
                <w:rFonts w:hint="default"/>
              </w:rPr>
              <w:t>- Se registran los movimientos en el histórico.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/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</w:pPr>
            <w:r>
              <w:t xml:space="preserve">Fracaso: </w:t>
            </w:r>
          </w:p>
          <w:p w14:paraId="1296B242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No se actualiza el stock.</w:t>
            </w:r>
          </w:p>
          <w:p w14:paraId="510D70D4">
            <w:pPr>
              <w:widowControl w:val="0"/>
              <w:spacing w:after="0"/>
            </w:pPr>
            <w:r>
              <w:rPr>
                <w:rFonts w:hint="default"/>
              </w:rPr>
              <w:t>- No se registran los movimientos.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</w:pPr>
            <w: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</w:pPr>
            <w: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</w:pPr>
          </w:p>
          <w:p w14:paraId="53767108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1. El UC comienza cuando el encargado selecciona la opción “Administrar stock”.</w:t>
            </w:r>
          </w:p>
          <w:p w14:paraId="1B18F7F5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2. El sistema muestra los productos disponibles.</w:t>
            </w:r>
          </w:p>
          <w:p w14:paraId="7128B996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3. El encargado selecciona una acción (ingreso, actualización o consulta).</w:t>
            </w:r>
          </w:p>
          <w:p w14:paraId="715CA5BE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3C1B3CEC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0E2FC302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4. El encargado registra el ingreso de mercadería.</w:t>
            </w:r>
          </w:p>
          <w:p w14:paraId="7ACB13BD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5. El sistema actualiza el stock.</w:t>
            </w:r>
          </w:p>
          <w:p w14:paraId="673634D6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432E99CC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0AB6C757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6. El sistema registra el movimiento en el histórico.</w:t>
            </w:r>
          </w:p>
          <w:p w14:paraId="41354C0D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7. El encargado consulta el stock actual.</w:t>
            </w:r>
          </w:p>
          <w:p w14:paraId="0CA59306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8. El encargado consulta el histórico de movimientos.</w:t>
            </w:r>
          </w:p>
          <w:p w14:paraId="64EE5554">
            <w:pPr>
              <w:widowControl w:val="0"/>
              <w:spacing w:after="0" w:line="240" w:lineRule="auto"/>
            </w:pPr>
            <w:r>
              <w:rPr>
                <w:rFonts w:hint="default"/>
              </w:rPr>
              <w:t>9. Fin del UC.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</w:pPr>
          </w:p>
          <w:p w14:paraId="66847D12">
            <w:pPr>
              <w:widowControl w:val="0"/>
              <w:spacing w:after="0"/>
              <w:jc w:val="both"/>
            </w:pPr>
          </w:p>
          <w:p w14:paraId="7A05F3F5">
            <w:pPr>
              <w:widowControl w:val="0"/>
              <w:spacing w:after="0"/>
              <w:jc w:val="both"/>
            </w:pPr>
          </w:p>
          <w:p w14:paraId="444B859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458BBAD9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3.1 El encargado cancela la operación.</w:t>
            </w:r>
          </w:p>
          <w:p w14:paraId="062261AA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3.2 No se realizan cambios.</w:t>
            </w:r>
          </w:p>
          <w:p w14:paraId="66847D1F">
            <w:pPr>
              <w:pStyle w:val="16"/>
              <w:widowControl w:val="0"/>
              <w:spacing w:after="0" w:line="240" w:lineRule="auto"/>
              <w:ind w:left="0"/>
              <w:jc w:val="both"/>
            </w:pPr>
            <w:r>
              <w:rPr>
                <w:rFonts w:hint="default"/>
              </w:rPr>
              <w:t>3.3 Fin del UC.</w:t>
            </w:r>
          </w:p>
          <w:p w14:paraId="2DCD7D38">
            <w:pPr>
              <w:pStyle w:val="16"/>
              <w:widowControl w:val="0"/>
              <w:spacing w:after="0" w:line="240" w:lineRule="auto"/>
              <w:ind w:left="0"/>
              <w:jc w:val="both"/>
            </w:pPr>
          </w:p>
          <w:p w14:paraId="6D8E8CA6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498DCCE6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5.1 El sistema info</w:t>
            </w:r>
            <w:bookmarkStart w:id="0" w:name="_GoBack"/>
            <w:bookmarkEnd w:id="0"/>
            <w:r>
              <w:rPr>
                <w:rFonts w:hint="default"/>
              </w:rPr>
              <w:t>rma un error.</w:t>
            </w:r>
          </w:p>
          <w:p w14:paraId="31846461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5.2 No se actualiza el stock.</w:t>
            </w:r>
          </w:p>
          <w:p w14:paraId="4744913C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6B0C88D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16A99337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3688F63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425C0350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</w:pPr>
            <w:r>
              <w:t xml:space="preserve">Asociaciones de extensión: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 xml:space="preserve">Asociaciones de inclusión: </w:t>
            </w:r>
            <w:r>
              <w:rPr>
                <w:rFonts w:hint="default"/>
              </w:rPr>
              <w:t>Registrar ingreso de mercadería</w:t>
            </w:r>
            <w:r>
              <w:rPr>
                <w:rFonts w:hint="default"/>
                <w:lang w:val="es-MX"/>
              </w:rPr>
              <w:t xml:space="preserve">, </w:t>
            </w:r>
            <w:r>
              <w:rPr>
                <w:rFonts w:hint="default"/>
              </w:rPr>
              <w:t>Actualizar stock</w:t>
            </w:r>
            <w:r>
              <w:rPr>
                <w:rFonts w:hint="default"/>
                <w:lang w:val="es-MX"/>
              </w:rPr>
              <w:t xml:space="preserve">, </w:t>
            </w:r>
            <w:r>
              <w:rPr>
                <w:rFonts w:hint="default"/>
              </w:rPr>
              <w:t>Consultar stock</w:t>
            </w:r>
            <w:r>
              <w:rPr>
                <w:rFonts w:hint="default"/>
                <w:lang w:val="es-MX"/>
              </w:rPr>
              <w:t xml:space="preserve"> y </w:t>
            </w:r>
            <w:r>
              <w:rPr>
                <w:rFonts w:hint="default"/>
              </w:rPr>
              <w:t>Consultar histórico de stock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</w:pPr>
            <w:r>
              <w:t xml:space="preserve">Use case donde se incluye: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</w:pPr>
            <w:r>
              <w:t xml:space="preserve">Use case al que extiende: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</w:pPr>
            <w:r>
              <w:t xml:space="preserve">Use case de generalización: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2410F9C7"/>
    <w:rsid w:val="269C150C"/>
    <w:rsid w:val="351608A7"/>
    <w:rsid w:val="45D722E0"/>
    <w:rsid w:val="48FF7B26"/>
    <w:rsid w:val="4A3D54CC"/>
    <w:rsid w:val="553AF730"/>
    <w:rsid w:val="6B5A538B"/>
    <w:rsid w:val="74095BC0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foot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4.xml"/><Relationship Id="rId8" Type="http://schemas.openxmlformats.org/officeDocument/2006/relationships/customXml" Target="../customXml/item3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D15B3DF-7EC2-4C1E-984B-BE8A2354B205}">
  <ds:schemaRefs/>
</ds:datastoreItem>
</file>

<file path=customXml/itemProps3.xml><?xml version="1.0" encoding="utf-8"?>
<ds:datastoreItem xmlns:ds="http://schemas.openxmlformats.org/officeDocument/2006/customXml" ds:itemID="{67E9B3C8-8EB5-4E4C-ADEE-70B6197AA4AD}">
  <ds:schemaRefs/>
</ds:datastoreItem>
</file>

<file path=customXml/itemProps4.xml><?xml version="1.0" encoding="utf-8"?>
<ds:datastoreItem xmlns:ds="http://schemas.openxmlformats.org/officeDocument/2006/customXml" ds:itemID="{3235D19B-92AA-40D1-A250-F0977FEF63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586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2026-04-11T13:25:03Z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