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-61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5"/>
        <w:gridCol w:w="2401"/>
        <w:gridCol w:w="850"/>
        <w:gridCol w:w="2148"/>
        <w:gridCol w:w="2697"/>
      </w:tblGrid>
      <w:tr w14:paraId="354B093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773" w:type="dxa"/>
            <w:gridSpan w:val="4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0143DC9E">
            <w:pPr>
              <w:widowControl w:val="0"/>
              <w:spacing w:before="0" w:beforeAutospacing="0" w:after="0" w:afterAutospacing="0" w:line="288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Nombre del Use Case: 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Modificar Producto</w:t>
            </w:r>
          </w:p>
        </w:tc>
        <w:tc>
          <w:tcPr>
            <w:tcW w:w="293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4BA1A143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Nº de orden: UC-004.4</w:t>
            </w:r>
          </w:p>
        </w:tc>
      </w:tr>
      <w:tr w14:paraId="552E3CD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496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719F67A8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Prioridad                              Alta      </w:t>
            </w:r>
            <w:r>
              <w:drawing>
                <wp:inline distT="0" distB="0" distL="114300" distR="114300">
                  <wp:extent cx="142875" cy="95250"/>
                  <wp:effectExtent l="0" t="0" r="0" b="0"/>
                  <wp:docPr id="45904296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042965" name="drawi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77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52E20969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Media       </w:t>
            </w:r>
          </w:p>
        </w:tc>
        <w:tc>
          <w:tcPr>
            <w:tcW w:w="293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5B3E6B7B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Baja</w:t>
            </w:r>
          </w:p>
        </w:tc>
      </w:tr>
      <w:tr w14:paraId="45AD878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96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6B334350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Complejidad                        Alta     </w:t>
            </w:r>
            <w:r>
              <w:drawing>
                <wp:inline distT="0" distB="0" distL="114300" distR="114300">
                  <wp:extent cx="142875" cy="95250"/>
                  <wp:effectExtent l="0" t="0" r="0" b="0"/>
                  <wp:docPr id="157943686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9436860" name="drawi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77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784E7D1E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Media</w:t>
            </w:r>
          </w:p>
        </w:tc>
        <w:tc>
          <w:tcPr>
            <w:tcW w:w="293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4D2027DB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Baja    </w:t>
            </w:r>
          </w:p>
        </w:tc>
      </w:tr>
      <w:tr w14:paraId="319792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96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068D08F7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Actor principal: Personal de Administración.</w:t>
            </w:r>
          </w:p>
        </w:tc>
        <w:tc>
          <w:tcPr>
            <w:tcW w:w="6213" w:type="dxa"/>
            <w:gridSpan w:val="3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0F7197A9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Actor secundario: -</w:t>
            </w:r>
          </w:p>
        </w:tc>
      </w:tr>
      <w:tr w14:paraId="22B3EC9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09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69609352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Tipo de Use Case                  Concreto     </w:t>
            </w:r>
            <w:r>
              <w:drawing>
                <wp:inline distT="0" distB="0" distL="114300" distR="114300">
                  <wp:extent cx="142875" cy="95250"/>
                  <wp:effectExtent l="0" t="0" r="0" b="0"/>
                  <wp:docPr id="188547502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475028" name="drawi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     Abstracto    </w:t>
            </w:r>
          </w:p>
        </w:tc>
      </w:tr>
      <w:tr w14:paraId="209EDC9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09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7F2C2A0D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Objetivo: 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Actualizar los atributos paramétricos o comerciales de un producto existente, garantizando la inmutabilidad de su historial de precios mediante el patrón de cierre de vigencia temporal.</w:t>
            </w:r>
          </w:p>
        </w:tc>
      </w:tr>
      <w:tr w14:paraId="369A508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09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2E8EA43E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Precondiciones: 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 xml:space="preserve">El actor posee permisos de gestión de catálogo. El </w:t>
            </w:r>
            <w:r>
              <w:rPr>
                <w:rFonts w:ascii="Consolas" w:hAnsi="Consolas" w:eastAsia="Consolas" w:cs="Consolas"/>
                <w:sz w:val="21"/>
                <w:szCs w:val="21"/>
                <w:lang w:val="es-AR"/>
              </w:rPr>
              <w:t>Producto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 xml:space="preserve"> a modificar existe y se encuentra en estado </w:t>
            </w:r>
            <w:r>
              <w:rPr>
                <w:rFonts w:ascii="Consolas" w:hAnsi="Consolas" w:eastAsia="Consolas" w:cs="Consolas"/>
                <w:sz w:val="21"/>
                <w:szCs w:val="21"/>
                <w:lang w:val="es-AR"/>
              </w:rPr>
              <w:t>activo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.</w:t>
            </w:r>
          </w:p>
        </w:tc>
      </w:tr>
      <w:tr w14:paraId="645D769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96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center"/>
          </w:tcPr>
          <w:p w14:paraId="49B10766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Post- condiciones</w:t>
            </w:r>
          </w:p>
        </w:tc>
        <w:tc>
          <w:tcPr>
            <w:tcW w:w="8913" w:type="dxa"/>
            <w:gridSpan w:val="4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71D9EF82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Éxito: 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Los datos paramétricos se actualizan. Si el precio base fue alterado, se genera un nuevo registro en el historial cerrando la vigencia del anterior.</w:t>
            </w:r>
          </w:p>
        </w:tc>
      </w:tr>
      <w:tr w14:paraId="66ED48B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96" w:type="dxa"/>
            <w:vMerge w:val="continue"/>
            <w:tcBorders>
              <w:top w:val="nil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  <w:vAlign w:val="center"/>
          </w:tcPr>
          <w:p w14:paraId="529FC319"/>
        </w:tc>
        <w:tc>
          <w:tcPr>
            <w:tcW w:w="8913" w:type="dxa"/>
            <w:gridSpan w:val="4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60CD3CF9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Fracaso: 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La operación se rechaza por violar restricciones de unicidad o dependencias vacías.</w:t>
            </w:r>
          </w:p>
        </w:tc>
      </w:tr>
      <w:tr w14:paraId="4EC7588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18" w:type="dxa"/>
            <w:gridSpan w:val="3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362CA5A9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Curso Normal</w:t>
            </w:r>
          </w:p>
        </w:tc>
        <w:tc>
          <w:tcPr>
            <w:tcW w:w="5291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7BEFB291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Curso Alternativo</w:t>
            </w:r>
          </w:p>
        </w:tc>
      </w:tr>
      <w:tr w14:paraId="3131F75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5418" w:type="dxa"/>
            <w:gridSpan w:val="3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71DA4A9D">
            <w:pPr>
              <w:widowControl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 w:eastAsia="en-US" w:bidi="ar-S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1. El actor selecciona la opción "Modificar Producto".</w:t>
            </w:r>
          </w:p>
          <w:p w14:paraId="47F56699">
            <w:pPr>
              <w:widowControl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 w:eastAsia="en-US" w:bidi="ar-S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2. El sistema ejecuta el caso de uso incluido "Consultar Producto" para localizar el ítem.</w:t>
            </w:r>
          </w:p>
          <w:p w14:paraId="6E534D31">
            <w:pPr>
              <w:widowControl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 w:eastAsia="en-US" w:bidi="ar-S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3. El actor selecciona el producto de la lista de resultados.</w:t>
            </w:r>
          </w:p>
          <w:p w14:paraId="7E1AEB1E">
            <w:pPr>
              <w:widowControl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 w:eastAsia="en-US" w:bidi="ar-S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4. El sistema recupera el objeto Producto y su Precio activo actual.</w:t>
            </w:r>
          </w:p>
          <w:p w14:paraId="19DE2EC8">
            <w:pPr>
              <w:widowControl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 w:eastAsia="en-US" w:bidi="ar-S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5. El sistema despliega el formulario con los datos actuales. El campo de Stock actual es estrictamente de solo lectura.</w:t>
            </w:r>
          </w:p>
          <w:p w14:paraId="156A19D9">
            <w:pPr>
              <w:widowControl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 w:eastAsia="en-US" w:bidi="ar-S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6. El actor modifica los atributos deseados (ej. cambia el Nombre).</w:t>
            </w:r>
          </w:p>
          <w:p w14:paraId="6BB63AD5">
            <w:pPr>
              <w:widowControl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sz w:val="21"/>
                <w:szCs w:val="21"/>
                <w:lang w:val="es-AR"/>
              </w:rPr>
            </w:pPr>
          </w:p>
          <w:p w14:paraId="59BE1045">
            <w:pPr>
              <w:widowControl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sz w:val="21"/>
                <w:szCs w:val="21"/>
                <w:lang w:val="es-AR"/>
              </w:rPr>
            </w:pPr>
          </w:p>
          <w:p w14:paraId="301889DA">
            <w:pPr>
              <w:widowControl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sz w:val="21"/>
                <w:szCs w:val="21"/>
                <w:lang w:val="es-AR"/>
              </w:rPr>
            </w:pPr>
          </w:p>
          <w:p w14:paraId="47276C7B">
            <w:pPr>
              <w:widowControl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sz w:val="21"/>
                <w:szCs w:val="21"/>
                <w:lang w:val="es-AR"/>
              </w:rPr>
            </w:pPr>
          </w:p>
          <w:p w14:paraId="668A375A">
            <w:pPr>
              <w:widowControl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sz w:val="21"/>
                <w:szCs w:val="21"/>
                <w:lang w:val="es-AR"/>
              </w:rPr>
            </w:pPr>
          </w:p>
          <w:p w14:paraId="06C94FC2">
            <w:pPr>
              <w:widowControl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sz w:val="21"/>
                <w:szCs w:val="21"/>
                <w:lang w:val="es-AR"/>
              </w:rPr>
            </w:pPr>
          </w:p>
          <w:p w14:paraId="506DE8FF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 w:eastAsia="en-US" w:bidi="ar-S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 w:eastAsia="en-US" w:bidi="ar-S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7. El actor ejecuta la acción de guardar.</w:t>
            </w:r>
          </w:p>
          <w:p w14:paraId="48FAC8B5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 w:eastAsia="en-US" w:bidi="ar-S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 w:eastAsia="en-US" w:bidi="ar-S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8. El sistema valida que si se modificó el código (SKU) o nombre, este nuevo valor no colisione con otro producto ya existente.</w:t>
            </w:r>
          </w:p>
          <w:p w14:paraId="0916114D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 w:eastAsia="en-US" w:bidi="ar-S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 w:eastAsia="en-US" w:bidi="ar-S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9. El sistema evalúa los cambios comerciales: El sistema detecta que el "Precio Base" fue modificado. 11. El sistema ejecuta la historización:</w:t>
            </w:r>
          </w:p>
          <w:p w14:paraId="49A68B05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 w:eastAsia="en-US" w:bidi="ar-S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 w:eastAsia="en-US" w:bidi="ar-S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  11.1 Recupera la instancia activa de la clase Precio asociada al producto.</w:t>
            </w:r>
          </w:p>
          <w:p w14:paraId="6C6DA0C4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 w:eastAsia="en-US" w:bidi="ar-S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 w:eastAsia="en-US" w:bidi="ar-S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  11.2 Actualiza el atributo vigenciaHasta de esa instancia con la Fecha y Hora actual del servidor.</w:t>
            </w:r>
          </w:p>
          <w:p w14:paraId="5A29FF0F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 w:eastAsia="en-US" w:bidi="ar-S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 w:eastAsia="en-US" w:bidi="ar-S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  11.3 Crea una nueva instancia de la clase Precio con el nuevo valor numérico ingresado, estableciendo vigenciaDesde con la Fecha y Hora actual y vigenciaHasta en nulo.</w:t>
            </w:r>
          </w:p>
          <w:p w14:paraId="4D36A4A3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23F045FB">
            <w:pPr>
              <w:widowControl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431277D1">
            <w:pPr>
              <w:widowControl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1AAAB9CD">
            <w:pPr>
              <w:widowControl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7CFA4214">
            <w:pPr>
              <w:widowControl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3F6D6FED">
            <w:pPr>
              <w:widowControl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753E5BA3">
            <w:pPr>
              <w:widowControl w:val="0"/>
              <w:spacing w:before="0" w:beforeAutospacing="0" w:after="0" w:afterAutospacing="0" w:line="240" w:lineRule="auto"/>
              <w:ind w:left="0" w:right="0"/>
              <w:jc w:val="left"/>
            </w:pPr>
            <w:r>
              <w:rPr>
                <w:rFonts w:ascii="Calibri" w:hAnsi="Calibri" w:eastAsia="Calibri" w:cs="Calibri"/>
                <w:sz w:val="21"/>
                <w:szCs w:val="21"/>
                <w:lang w:val="es-ES"/>
              </w:rPr>
              <w:t xml:space="preserve">10. El sistema persiste la actualización de los atributos básicos del </w:t>
            </w:r>
            <w:r>
              <w:rPr>
                <w:rFonts w:ascii="Consolas" w:hAnsi="Consolas" w:eastAsia="Consolas" w:cs="Consolas"/>
                <w:sz w:val="21"/>
                <w:szCs w:val="21"/>
                <w:lang w:val="es-ES"/>
              </w:rPr>
              <w:t>Producto</w:t>
            </w:r>
            <w:r>
              <w:rPr>
                <w:rFonts w:ascii="Calibri" w:hAnsi="Calibri" w:eastAsia="Calibri" w:cs="Calibri"/>
                <w:sz w:val="21"/>
                <w:szCs w:val="21"/>
                <w:lang w:val="es-ES"/>
              </w:rPr>
              <w:t xml:space="preserve"> (UPDATE físico).</w:t>
            </w:r>
          </w:p>
          <w:p w14:paraId="31F1CB10">
            <w:pPr>
              <w:widowControl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0D1482E6">
            <w:pPr>
              <w:widowControl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6D49A0E4">
            <w:pPr>
              <w:widowControl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19B48FA4">
            <w:pPr>
              <w:widowControl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593A39B1">
            <w:pPr>
              <w:widowControl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380D6C16">
            <w:pPr>
              <w:widowControl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7C11F7C7">
            <w:pPr>
              <w:widowControl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11. 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El sistema emite un mensaje de éxito.</w:t>
            </w:r>
          </w:p>
          <w:p w14:paraId="54EA72CC">
            <w:pPr>
              <w:widowControl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12. Fin del UC.</w:t>
            </w:r>
          </w:p>
        </w:tc>
        <w:tc>
          <w:tcPr>
            <w:tcW w:w="5291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0953F8CB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09D96C3A">
            <w:pPr>
              <w:widowControl w:val="0"/>
              <w:spacing w:after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4F80E76E">
            <w:pPr>
              <w:widowControl w:val="0"/>
              <w:spacing w:after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2DF96DC8">
            <w:pPr>
              <w:widowControl w:val="0"/>
              <w:spacing w:after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4E9C438B">
            <w:pPr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2CB55656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03D49894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1CEFE15E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6FE1FF68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0CD40FCC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6.1 El actor intenta eliminar la asociación con la Categoría, Unidad de Medida, Proveedor o Alícuota (dejando el selector en blanco). </w:t>
            </w:r>
          </w:p>
          <w:p w14:paraId="382F4BCD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 6.1.1 El sistema marca el campo como obligatorio y deshabilita el botón de guardado. Un producto no puede quedar huérfano de sus entidades paramétricas.</w:t>
            </w:r>
          </w:p>
          <w:p w14:paraId="0BE7577E">
            <w:pPr>
              <w:widowControl w:val="0"/>
              <w:spacing w:after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54FC2B5C">
            <w:pPr>
              <w:widowControl w:val="0"/>
              <w:spacing w:after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10371032">
            <w:pPr>
              <w:widowControl w:val="0"/>
              <w:spacing w:after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313CBC7E">
            <w:pPr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6F81DA14">
            <w:pPr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5AD6FAE1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2CCA9A84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29962D24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44F154A0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6113059D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585E0A89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15536F2F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43654491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0214517A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5CD299F0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8.1 El nuevo código o nombre ingresado colisiona con otro registro existente. </w:t>
            </w:r>
          </w:p>
          <w:p w14:paraId="2AB015D2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 8.1.1 El sistema bloquea la persistencia de datos.</w:t>
            </w:r>
          </w:p>
          <w:p w14:paraId="5146B91C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 8.1.2 El sistema resalta el campo conflictivo alertando la </w:t>
            </w:r>
            <w:r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 w:eastAsia="en-US" w:bidi="ar-S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duplicidad.</w:t>
            </w:r>
          </w:p>
          <w:p w14:paraId="7A07CB28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 8.1.3 El flujo retorna al paso 6.</w:t>
            </w:r>
          </w:p>
          <w:p w14:paraId="45A21A68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50C5C08B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52B6970C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7DAA3A9E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9.1 El sistema detecta que el "Precio Base" NO fue modificado. </w:t>
            </w:r>
          </w:p>
          <w:p w14:paraId="4C5FA78C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 9.1.1 El sistema omite el paso 10 (no altera la tabla de precios).</w:t>
            </w:r>
          </w:p>
          <w:p w14:paraId="2E5C7E64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sz w:val="21"/>
                <w:szCs w:val="21"/>
                <w:lang w:val="es-ES"/>
              </w:rPr>
            </w:pPr>
            <w:r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 w:eastAsia="en-US" w:bidi="ar-S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 9.1.2 El flujo salta directamente al paso 11 para actualizar solo la parametría (textos, categorías).</w:t>
            </w:r>
          </w:p>
          <w:p w14:paraId="48095EDB">
            <w:pPr>
              <w:widowControl w:val="0"/>
              <w:spacing w:after="0" w:line="240" w:lineRule="auto"/>
              <w:ind w:left="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</w:tr>
      <w:tr w14:paraId="2FBBCB6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09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744CA129">
            <w:pPr>
              <w:widowControl w:val="0"/>
              <w:spacing w:after="0" w:line="288" w:lineRule="auto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MX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Asociaciones de extensión: 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MX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No aplica</w:t>
            </w:r>
          </w:p>
        </w:tc>
      </w:tr>
      <w:tr w14:paraId="2A8AD3E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09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28DA907E">
            <w:pPr>
              <w:widowControl w:val="0"/>
              <w:spacing w:after="0" w:line="288" w:lineRule="auto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MX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Asociaciones de inclusión: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MX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No aplica</w:t>
            </w:r>
          </w:p>
        </w:tc>
      </w:tr>
      <w:tr w14:paraId="69EDE08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09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5C1D744A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Use case donde se incluye: 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MX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N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o aplica</w:t>
            </w:r>
          </w:p>
        </w:tc>
      </w:tr>
      <w:tr w14:paraId="5150C96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09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5709CA49">
            <w:pPr>
              <w:widowControl w:val="0"/>
              <w:spacing w:after="0" w:line="288" w:lineRule="auto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MX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Use case al que extiende: 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MX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Consultar producto</w:t>
            </w:r>
          </w:p>
        </w:tc>
      </w:tr>
      <w:tr w14:paraId="07B2DF4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09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5F7973CC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Use case de generalización: 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MX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N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o aplica</w:t>
            </w:r>
          </w:p>
        </w:tc>
      </w:tr>
    </w:tbl>
    <w:p w14:paraId="270C1031">
      <w:bookmarkStart w:id="0" w:name="_GoBack"/>
      <w:bookmarkEnd w:id="0"/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E56122"/>
    <w:rsid w:val="01EC5C63"/>
    <w:rsid w:val="0656F5D9"/>
    <w:rsid w:val="068BC603"/>
    <w:rsid w:val="0770327C"/>
    <w:rsid w:val="0814C237"/>
    <w:rsid w:val="0C16D9DC"/>
    <w:rsid w:val="0FE45489"/>
    <w:rsid w:val="1242A2A7"/>
    <w:rsid w:val="1AE066DA"/>
    <w:rsid w:val="1E884500"/>
    <w:rsid w:val="236CED5F"/>
    <w:rsid w:val="254AB976"/>
    <w:rsid w:val="272F2FF1"/>
    <w:rsid w:val="27C83494"/>
    <w:rsid w:val="29F5678B"/>
    <w:rsid w:val="2D820FF8"/>
    <w:rsid w:val="3351AE80"/>
    <w:rsid w:val="33E8C29C"/>
    <w:rsid w:val="36323608"/>
    <w:rsid w:val="38AF9AA0"/>
    <w:rsid w:val="39A81D60"/>
    <w:rsid w:val="3DBEF5F2"/>
    <w:rsid w:val="406D206F"/>
    <w:rsid w:val="44A352E8"/>
    <w:rsid w:val="4AE56122"/>
    <w:rsid w:val="4E22367C"/>
    <w:rsid w:val="4E6A769B"/>
    <w:rsid w:val="4FA58E22"/>
    <w:rsid w:val="5026B3DF"/>
    <w:rsid w:val="54B8C3E1"/>
    <w:rsid w:val="60B50383"/>
    <w:rsid w:val="61EE9B0C"/>
    <w:rsid w:val="62D9EBB6"/>
    <w:rsid w:val="66427A1E"/>
    <w:rsid w:val="66EFBEDE"/>
    <w:rsid w:val="67DD2D20"/>
    <w:rsid w:val="69B756C7"/>
    <w:rsid w:val="69C5AF68"/>
    <w:rsid w:val="6CD2BCAE"/>
    <w:rsid w:val="6EBC1CB2"/>
    <w:rsid w:val="6FFC26BB"/>
    <w:rsid w:val="74EEBCDF"/>
    <w:rsid w:val="7910B18B"/>
    <w:rsid w:val="7A1E946C"/>
    <w:rsid w:val="7E25A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es-E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485</Words>
  <Characters>2585</Characters>
  <TotalTime>0</TotalTime>
  <ScaleCrop>false</ScaleCrop>
  <LinksUpToDate>false</LinksUpToDate>
  <CharactersWithSpaces>3162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2026-04-12T20:10:00Z</dcterms:created>
  <dc:creator>Jonathan Nahuel Mora Colodrero</dc:creator>
  <cp:lastModifiedBy>Santi</cp:lastModifiedBy>
  <dcterms:modified xsi:type="dcterms:W3CDTF">2026-05-15T22:56:26Z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eyJoZGlkIjoiM2I4MmIwODc3NTgwNDI2ZWY1ZDdiNGI3NjgzNDA5YjcifQ==</vt:lpwstr>
  </property>
  <property fmtid="{D5CDD505-2E9C-101B-9397-08002B2CF9AE}" pid="3" name="KSOProductBuildVer">
    <vt:lpwstr>2058-12.1.0.26372</vt:lpwstr>
  </property>
  <property fmtid="{D5CDD505-2E9C-101B-9397-08002B2CF9AE}" pid="4" name="ICV">
    <vt:lpwstr>74DAAC0572BA4C2C86E7CF5CB1C0C39E_12</vt:lpwstr>
  </property>
</Properties>
</file>