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</w:pPr>
            <w:r>
              <w:t xml:space="preserve">Nombre del Use Case: </w:t>
            </w:r>
            <w:r>
              <w:rPr>
                <w:rFonts w:hint="default"/>
              </w:rPr>
              <w:t>Aplicar promociones y descuentos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/>
                <w:u w:val="single"/>
                <w:lang w:val="es-MX"/>
              </w:rPr>
            </w:pPr>
            <w:r>
              <w:t>Nº de orden: UC-00</w:t>
            </w:r>
            <w:r>
              <w:rPr>
                <w:rFonts w:hint="default"/>
                <w:lang w:val="es-MX"/>
              </w:rPr>
              <w:t>7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</w:pPr>
            <w: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</w:pP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2025650</wp:posOffset>
                      </wp:positionH>
                      <wp:positionV relativeFrom="paragraph">
                        <wp:posOffset>31750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59.5pt;margin-top:2.5pt;height:7.15pt;width:10.85pt;z-index:251659264;mso-width-relative:page;mso-height-relative:page;" fillcolor="#FFFFFF" filled="t" stroked="t" coordsize="21600,21600" o:gfxdata="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Iehh+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438150</wp:posOffset>
                      </wp:positionH>
                      <wp:positionV relativeFrom="paragraph">
                        <wp:posOffset>40640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34.5pt;margin-top:3.2pt;height:7.15pt;width:10.65pt;z-index:251659264;mso-width-relative:page;mso-height-relative:page;" fillcolor="#000000" filled="t" stroked="t" coordsize="21600,21600" o:gfxdata="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Rd/&#10;h9cAAAAGAQAADwAAAAAAAAABACAAAAAiAAAAZHJzL2Rvd25yZXYueG1sUEsBAhQAFAAAAAgAh07i&#10;QKFEy0yxAQAApAMAAA4AAAAAAAAAAQAgAAAAJgEAAGRycy9lMm9Eb2MueG1sUEsFBgAAAAAGAAYA&#10;WQEAAEk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</w:pPr>
            <w: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BjvE8X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principal: </w:t>
            </w:r>
            <w:r>
              <w:rPr>
                <w:rFonts w:hint="default"/>
              </w:rPr>
              <w:t>Cajero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 xml:space="preserve">Actor secundario: </w:t>
            </w:r>
            <w:r>
              <w:rPr>
                <w:rFonts w:hint="default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u w:val="single"/>
              </w:rPr>
            </w:pP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cGSqJ9gAAAAIAQAADwAAAAAAAAABACAAAAAiAAAAZHJzL2Rvd25yZXYueG1sUEsBAhQA&#10;FAAAAAgAh07iQIOcoFm5AQAApQ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70" cy="10795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bJW&#10;pdcAAAAIAQAADwAAAAAAAAABACAAAAAiAAAAZHJzL2Rvd25yZXYueG1sUEsBAhQAFAAAAAgAh07i&#10;QCLIclDqAQAAQA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t>Tipo de Use Case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</w:pPr>
            <w:r>
              <w:t xml:space="preserve">Objetivo: </w:t>
            </w:r>
            <w:r>
              <w:rPr>
                <w:rFonts w:hint="default"/>
              </w:rPr>
              <w:t>Aplicar promociones y descuentos a los productos seleccionados, distribuyendo el descuento proporcionalmente en cada ítem.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</w:pPr>
            <w:r>
              <w:t xml:space="preserve">Precondiciones: </w:t>
            </w:r>
          </w:p>
          <w:p w14:paraId="468920B3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El cajero debe estar autenticado.</w:t>
            </w:r>
          </w:p>
          <w:p w14:paraId="66847CF1">
            <w:pPr>
              <w:widowControl w:val="0"/>
              <w:spacing w:after="0"/>
            </w:pPr>
            <w:r>
              <w:rPr>
                <w:rFonts w:hint="default"/>
              </w:rPr>
              <w:t>- Deben existir productos en la venta.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</w:pPr>
            <w: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</w:pPr>
            <w:r>
              <w:t xml:space="preserve">Éxito: </w:t>
            </w:r>
          </w:p>
          <w:p w14:paraId="6148CB87">
            <w:pPr>
              <w:widowControl w:val="0"/>
              <w:spacing w:after="0"/>
              <w:rPr>
                <w:rFonts w:hint="default"/>
              </w:rPr>
            </w:pPr>
            <w:r>
              <w:rPr>
                <w:rFonts w:hint="default"/>
              </w:rPr>
              <w:t>- Se aplican correctamente promociones y descuentos.</w:t>
            </w:r>
          </w:p>
          <w:p w14:paraId="66847CF4">
            <w:pPr>
              <w:widowControl w:val="0"/>
              <w:spacing w:after="0"/>
            </w:pPr>
            <w:r>
              <w:rPr>
                <w:rFonts w:hint="default"/>
              </w:rPr>
              <w:t>- Se actualizan los precios de los productos.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/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</w:pPr>
            <w:r>
              <w:t xml:space="preserve">Fracaso: </w:t>
            </w:r>
          </w:p>
          <w:p w14:paraId="510D70D4">
            <w:pPr>
              <w:widowControl w:val="0"/>
              <w:spacing w:after="0"/>
            </w:pPr>
            <w:r>
              <w:rPr>
                <w:rFonts w:hint="default"/>
              </w:rPr>
              <w:t>- No se aplican descuentos.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</w:pPr>
            <w: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</w:pPr>
            <w: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</w:pPr>
          </w:p>
          <w:p w14:paraId="15711976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El UC comienza cuando el sistema detecta una promoción aplicable.</w:t>
            </w:r>
          </w:p>
          <w:p w14:paraId="0512AD82">
            <w:pPr>
              <w:widowControl w:val="0"/>
              <w:numPr>
                <w:ilvl w:val="0"/>
                <w:numId w:val="0"/>
              </w:numPr>
              <w:suppressAutoHyphens/>
              <w:spacing w:after="0" w:line="240" w:lineRule="auto"/>
              <w:rPr>
                <w:rFonts w:hint="default"/>
              </w:rPr>
            </w:pPr>
          </w:p>
          <w:p w14:paraId="14A6C8C9">
            <w:pPr>
              <w:widowControl w:val="0"/>
              <w:numPr>
                <w:ilvl w:val="0"/>
                <w:numId w:val="0"/>
              </w:numPr>
              <w:suppressAutoHyphens/>
              <w:spacing w:after="0" w:line="240" w:lineRule="auto"/>
              <w:rPr>
                <w:rFonts w:hint="default"/>
              </w:rPr>
            </w:pPr>
          </w:p>
          <w:p w14:paraId="4F25E939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2. El sistema identifica los productos incluidos en la promoción.</w:t>
            </w:r>
          </w:p>
          <w:p w14:paraId="48CF2F2E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3. El sistema calcula el descuento correspondiente.</w:t>
            </w:r>
          </w:p>
          <w:p w14:paraId="1869B445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4. El sistema prorratea el descuento entre los productos.</w:t>
            </w:r>
          </w:p>
          <w:p w14:paraId="43202BB4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5. El sistema actualiza los precios de cada producto.</w:t>
            </w:r>
          </w:p>
          <w:p w14:paraId="64EE5554">
            <w:pPr>
              <w:widowControl w:val="0"/>
              <w:spacing w:after="0" w:line="240" w:lineRule="auto"/>
              <w:rPr>
                <w:rFonts w:hint="default"/>
              </w:rPr>
            </w:pPr>
            <w:r>
              <w:rPr>
                <w:rFonts w:hint="default"/>
              </w:rPr>
              <w:t>6. Fin del UC.</w:t>
            </w:r>
          </w:p>
          <w:p w14:paraId="4EDE5766">
            <w:pPr>
              <w:widowControl w:val="0"/>
              <w:spacing w:after="0" w:line="240" w:lineRule="auto"/>
              <w:rPr>
                <w:rFonts w:hint="default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</w:pPr>
          </w:p>
          <w:p w14:paraId="66847D12">
            <w:pPr>
              <w:widowControl w:val="0"/>
              <w:spacing w:after="0"/>
              <w:jc w:val="both"/>
            </w:pPr>
          </w:p>
          <w:p w14:paraId="32AA0C1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1.1 No existen promociones aplicables.</w:t>
            </w:r>
          </w:p>
          <w:p w14:paraId="5CCE9E05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1.2 Se continúa sin aplicar descuentos.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extensión: </w:t>
            </w:r>
            <w:r>
              <w:rPr>
                <w:rFonts w:hint="default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 xml:space="preserve">Asociaciones de inclusión: </w:t>
            </w:r>
            <w:r>
              <w:rPr>
                <w:rFonts w:hint="default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/>
                <w:lang w:val="es-MX"/>
              </w:rPr>
            </w:pPr>
            <w:r>
              <w:t>Use case donde se incluye:</w:t>
            </w:r>
            <w:r>
              <w:rPr>
                <w:rFonts w:hint="default"/>
                <w:lang w:val="es-MX"/>
              </w:rPr>
              <w:t xml:space="preserve"> No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</w:pPr>
            <w:r>
              <w:t xml:space="preserve">Use case al que extiende: </w:t>
            </w:r>
            <w:r>
              <w:rPr>
                <w:rFonts w:hint="default"/>
                <w:lang w:val="es-MX"/>
              </w:rPr>
              <w:t>Registrar venta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</w:pPr>
            <w:r>
              <w:t xml:space="preserve">Use case de generalización: </w:t>
            </w:r>
            <w:r>
              <w:rPr>
                <w:rFonts w:hint="default"/>
                <w:lang w:val="es-MX"/>
              </w:rPr>
              <w:t>N</w:t>
            </w:r>
            <w:r>
              <w:t>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EB2ED7"/>
    <w:multiLevelType w:val="singleLevel"/>
    <w:tmpl w:val="02EB2ED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9647CCB"/>
    <w:rsid w:val="0B317210"/>
    <w:rsid w:val="127966F1"/>
    <w:rsid w:val="2410F9C7"/>
    <w:rsid w:val="269C150C"/>
    <w:rsid w:val="351608A7"/>
    <w:rsid w:val="38FF23D5"/>
    <w:rsid w:val="45D722E0"/>
    <w:rsid w:val="48FF7B26"/>
    <w:rsid w:val="4A3D54CC"/>
    <w:rsid w:val="553AF730"/>
    <w:rsid w:val="5A4D4381"/>
    <w:rsid w:val="6B5A538B"/>
    <w:rsid w:val="74095BC0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1031</Characters>
  <Lines>25</Lines>
  <Paragraphs>7</Paragraphs>
  <TotalTime>0</TotalTime>
  <ScaleCrop>false</ScaleCrop>
  <LinksUpToDate>false</LinksUpToDate>
  <CharactersWithSpaces>1261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2026-05-15T23:15:51Z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